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D488" w14:textId="17024F35" w:rsidR="00486A6D" w:rsidRDefault="00486A6D" w:rsidP="0085315E">
      <w:pPr>
        <w:spacing w:after="0"/>
        <w:jc w:val="center"/>
        <w:rPr>
          <w:b/>
        </w:rPr>
      </w:pPr>
      <w:r>
        <w:rPr>
          <w:b/>
        </w:rPr>
        <w:t>MINUTES</w:t>
      </w:r>
    </w:p>
    <w:p w14:paraId="2C3DC75E" w14:textId="77777777" w:rsidR="0085315E" w:rsidRDefault="0085315E" w:rsidP="0085315E">
      <w:pPr>
        <w:spacing w:after="0"/>
        <w:jc w:val="center"/>
        <w:rPr>
          <w:b/>
        </w:rPr>
      </w:pPr>
      <w:r w:rsidRPr="0085315E">
        <w:rPr>
          <w:b/>
        </w:rPr>
        <w:t>NCAC2 FY2020 Project Reviews and Annual Business Meeting</w:t>
      </w:r>
    </w:p>
    <w:p w14:paraId="584220CA" w14:textId="7E837C53" w:rsidR="00701872" w:rsidRDefault="0085315E" w:rsidP="0085315E">
      <w:pPr>
        <w:spacing w:after="0"/>
        <w:jc w:val="center"/>
        <w:rPr>
          <w:rFonts w:ascii="Calibri" w:hAnsi="Calibri" w:cs="Calibri"/>
          <w:b/>
          <w:bCs/>
        </w:rPr>
      </w:pPr>
      <w:r>
        <w:rPr>
          <w:b/>
        </w:rPr>
        <w:t xml:space="preserve">Conference Call - </w:t>
      </w:r>
      <w:r w:rsidRPr="0085315E">
        <w:rPr>
          <w:rFonts w:ascii="Calibri" w:hAnsi="Calibri" w:cs="Calibri"/>
          <w:b/>
          <w:bCs/>
          <w:spacing w:val="-1"/>
        </w:rPr>
        <w:t>Wednesday,</w:t>
      </w:r>
      <w:r w:rsidRPr="0085315E">
        <w:rPr>
          <w:rFonts w:ascii="Calibri" w:hAnsi="Calibri" w:cs="Calibri"/>
          <w:b/>
          <w:bCs/>
          <w:spacing w:val="-5"/>
        </w:rPr>
        <w:t xml:space="preserve"> </w:t>
      </w:r>
      <w:r w:rsidRPr="0085315E">
        <w:rPr>
          <w:rFonts w:ascii="Calibri" w:hAnsi="Calibri" w:cs="Calibri"/>
          <w:b/>
          <w:bCs/>
          <w:spacing w:val="-1"/>
        </w:rPr>
        <w:t>Jan</w:t>
      </w:r>
      <w:r w:rsidR="00701872">
        <w:rPr>
          <w:rFonts w:ascii="Calibri" w:hAnsi="Calibri" w:cs="Calibri"/>
          <w:b/>
          <w:bCs/>
          <w:spacing w:val="-1"/>
        </w:rPr>
        <w:t>uary</w:t>
      </w:r>
      <w:r w:rsidRPr="0085315E">
        <w:rPr>
          <w:rFonts w:ascii="Calibri" w:hAnsi="Calibri" w:cs="Calibri"/>
          <w:b/>
          <w:bCs/>
          <w:spacing w:val="-5"/>
        </w:rPr>
        <w:t xml:space="preserve"> </w:t>
      </w:r>
      <w:r w:rsidRPr="0085315E">
        <w:rPr>
          <w:rFonts w:ascii="Calibri" w:hAnsi="Calibri" w:cs="Calibri"/>
          <w:b/>
          <w:bCs/>
        </w:rPr>
        <w:t>29</w:t>
      </w:r>
      <w:r w:rsidR="00701872">
        <w:rPr>
          <w:rFonts w:ascii="Calibri" w:hAnsi="Calibri" w:cs="Calibri"/>
          <w:b/>
          <w:bCs/>
        </w:rPr>
        <w:t>, 2020</w:t>
      </w:r>
    </w:p>
    <w:p w14:paraId="363F416F" w14:textId="15458307" w:rsidR="00701872" w:rsidRDefault="0085315E" w:rsidP="0085315E">
      <w:pPr>
        <w:spacing w:after="0"/>
        <w:jc w:val="center"/>
        <w:rPr>
          <w:rFonts w:ascii="Calibri" w:hAnsi="Calibri" w:cs="Calibri"/>
          <w:b/>
          <w:bCs/>
          <w:spacing w:val="-1"/>
        </w:rPr>
      </w:pPr>
      <w:r w:rsidRPr="0085315E">
        <w:rPr>
          <w:rFonts w:ascii="Calibri" w:hAnsi="Calibri" w:cs="Calibri"/>
          <w:b/>
          <w:bCs/>
          <w:spacing w:val="-5"/>
        </w:rPr>
        <w:t xml:space="preserve"> </w:t>
      </w:r>
      <w:r w:rsidRPr="0085315E">
        <w:rPr>
          <w:rFonts w:ascii="Calibri" w:hAnsi="Calibri" w:cs="Calibri"/>
          <w:b/>
          <w:bCs/>
        </w:rPr>
        <w:t>10:30</w:t>
      </w:r>
      <w:r w:rsidRPr="0085315E">
        <w:rPr>
          <w:rFonts w:ascii="Calibri" w:hAnsi="Calibri" w:cs="Calibri"/>
          <w:b/>
          <w:bCs/>
          <w:spacing w:val="-6"/>
        </w:rPr>
        <w:t xml:space="preserve"> </w:t>
      </w:r>
      <w:r w:rsidRPr="0085315E">
        <w:rPr>
          <w:rFonts w:ascii="Calibri" w:hAnsi="Calibri" w:cs="Calibri"/>
          <w:b/>
          <w:bCs/>
        </w:rPr>
        <w:t>AM</w:t>
      </w:r>
      <w:r w:rsidRPr="0085315E">
        <w:rPr>
          <w:rFonts w:ascii="Calibri" w:hAnsi="Calibri" w:cs="Calibri"/>
          <w:b/>
          <w:bCs/>
          <w:spacing w:val="-5"/>
        </w:rPr>
        <w:t xml:space="preserve"> </w:t>
      </w:r>
      <w:r w:rsidRPr="0085315E">
        <w:rPr>
          <w:rFonts w:ascii="Calibri" w:hAnsi="Calibri" w:cs="Calibri"/>
          <w:b/>
          <w:bCs/>
        </w:rPr>
        <w:t>–</w:t>
      </w:r>
      <w:r w:rsidRPr="0085315E">
        <w:rPr>
          <w:rFonts w:ascii="Calibri" w:hAnsi="Calibri" w:cs="Calibri"/>
          <w:b/>
          <w:bCs/>
          <w:spacing w:val="-5"/>
        </w:rPr>
        <w:t xml:space="preserve"> </w:t>
      </w:r>
      <w:r w:rsidRPr="0085315E">
        <w:rPr>
          <w:rFonts w:ascii="Calibri" w:hAnsi="Calibri" w:cs="Calibri"/>
          <w:b/>
          <w:bCs/>
        </w:rPr>
        <w:t>12:00</w:t>
      </w:r>
      <w:r w:rsidRPr="0085315E">
        <w:rPr>
          <w:rFonts w:ascii="Calibri" w:hAnsi="Calibri" w:cs="Calibri"/>
          <w:b/>
          <w:bCs/>
          <w:spacing w:val="-6"/>
        </w:rPr>
        <w:t xml:space="preserve"> </w:t>
      </w:r>
      <w:r w:rsidRPr="0085315E">
        <w:rPr>
          <w:rFonts w:ascii="Calibri" w:hAnsi="Calibri" w:cs="Calibri"/>
          <w:b/>
          <w:bCs/>
          <w:spacing w:val="-1"/>
        </w:rPr>
        <w:t>PM</w:t>
      </w:r>
      <w:r w:rsidRPr="0085315E">
        <w:rPr>
          <w:rFonts w:ascii="Calibri" w:hAnsi="Calibri" w:cs="Calibri"/>
          <w:b/>
          <w:bCs/>
          <w:spacing w:val="-5"/>
        </w:rPr>
        <w:t xml:space="preserve"> </w:t>
      </w:r>
      <w:r w:rsidRPr="0085315E">
        <w:rPr>
          <w:rFonts w:ascii="Calibri" w:hAnsi="Calibri" w:cs="Calibri"/>
          <w:b/>
          <w:bCs/>
        </w:rPr>
        <w:t>(Central</w:t>
      </w:r>
      <w:r w:rsidRPr="0085315E">
        <w:rPr>
          <w:rFonts w:ascii="Calibri" w:hAnsi="Calibri" w:cs="Calibri"/>
          <w:b/>
          <w:bCs/>
          <w:spacing w:val="-7"/>
        </w:rPr>
        <w:t xml:space="preserve"> </w:t>
      </w:r>
      <w:r w:rsidRPr="0085315E">
        <w:rPr>
          <w:rFonts w:ascii="Calibri" w:hAnsi="Calibri" w:cs="Calibri"/>
          <w:b/>
          <w:bCs/>
        </w:rPr>
        <w:t>Standard</w:t>
      </w:r>
      <w:r w:rsidRPr="0085315E">
        <w:rPr>
          <w:rFonts w:ascii="Calibri" w:hAnsi="Calibri" w:cs="Calibri"/>
          <w:b/>
          <w:bCs/>
          <w:spacing w:val="-6"/>
        </w:rPr>
        <w:t xml:space="preserve"> </w:t>
      </w:r>
      <w:r w:rsidRPr="0085315E">
        <w:rPr>
          <w:rFonts w:ascii="Calibri" w:hAnsi="Calibri" w:cs="Calibri"/>
          <w:b/>
          <w:bCs/>
          <w:spacing w:val="-1"/>
        </w:rPr>
        <w:t>Time</w:t>
      </w:r>
      <w:r w:rsidR="00701872">
        <w:rPr>
          <w:rFonts w:ascii="Calibri" w:hAnsi="Calibri" w:cs="Calibri"/>
          <w:b/>
          <w:bCs/>
          <w:spacing w:val="-1"/>
        </w:rPr>
        <w:t xml:space="preserve">) </w:t>
      </w:r>
    </w:p>
    <w:p w14:paraId="0EB2726E" w14:textId="1C938C0E" w:rsidR="00701872" w:rsidRDefault="00701872" w:rsidP="0085315E">
      <w:pPr>
        <w:spacing w:after="0"/>
        <w:jc w:val="center"/>
        <w:rPr>
          <w:rFonts w:ascii="Calibri" w:hAnsi="Calibri" w:cs="Calibri"/>
          <w:b/>
          <w:bCs/>
          <w:spacing w:val="-1"/>
        </w:rPr>
      </w:pPr>
      <w:r>
        <w:rPr>
          <w:rFonts w:ascii="Calibri" w:hAnsi="Calibri" w:cs="Calibri"/>
          <w:b/>
          <w:bCs/>
          <w:spacing w:val="-1"/>
        </w:rPr>
        <w:t>(</w:t>
      </w:r>
      <w:r w:rsidR="0085315E" w:rsidRPr="0085315E">
        <w:rPr>
          <w:rFonts w:ascii="Calibri" w:hAnsi="Calibri" w:cs="Calibri"/>
          <w:b/>
          <w:bCs/>
        </w:rPr>
        <w:t>8:30</w:t>
      </w:r>
      <w:r w:rsidR="0085315E" w:rsidRPr="0085315E">
        <w:rPr>
          <w:rFonts w:ascii="Calibri" w:hAnsi="Calibri" w:cs="Calibri"/>
          <w:b/>
          <w:bCs/>
          <w:spacing w:val="-6"/>
        </w:rPr>
        <w:t xml:space="preserve"> </w:t>
      </w:r>
      <w:r w:rsidR="0085315E" w:rsidRPr="0085315E">
        <w:rPr>
          <w:rFonts w:ascii="Calibri" w:hAnsi="Calibri" w:cs="Calibri"/>
          <w:b/>
          <w:bCs/>
        </w:rPr>
        <w:t>AM</w:t>
      </w:r>
      <w:r w:rsidR="0085315E" w:rsidRPr="0085315E">
        <w:rPr>
          <w:rFonts w:ascii="Calibri" w:hAnsi="Calibri" w:cs="Calibri"/>
          <w:b/>
          <w:bCs/>
          <w:spacing w:val="-4"/>
        </w:rPr>
        <w:t xml:space="preserve"> </w:t>
      </w:r>
      <w:r w:rsidR="0085315E" w:rsidRPr="0085315E">
        <w:rPr>
          <w:rFonts w:ascii="Calibri" w:hAnsi="Calibri" w:cs="Calibri"/>
          <w:b/>
          <w:bCs/>
          <w:spacing w:val="-1"/>
        </w:rPr>
        <w:t>PST</w:t>
      </w:r>
      <w:r w:rsidR="0085315E" w:rsidRPr="0085315E">
        <w:rPr>
          <w:rFonts w:ascii="Calibri" w:hAnsi="Calibri" w:cs="Calibri"/>
          <w:b/>
          <w:bCs/>
          <w:spacing w:val="-4"/>
        </w:rPr>
        <w:t xml:space="preserve"> </w:t>
      </w:r>
      <w:r w:rsidR="0085315E" w:rsidRPr="0085315E">
        <w:rPr>
          <w:rFonts w:ascii="Calibri" w:hAnsi="Calibri" w:cs="Calibri"/>
          <w:b/>
          <w:bCs/>
        </w:rPr>
        <w:t>and</w:t>
      </w:r>
      <w:r w:rsidR="0085315E" w:rsidRPr="0085315E">
        <w:rPr>
          <w:rFonts w:ascii="Calibri" w:hAnsi="Calibri" w:cs="Calibri"/>
          <w:b/>
          <w:bCs/>
          <w:spacing w:val="-6"/>
        </w:rPr>
        <w:t xml:space="preserve"> </w:t>
      </w:r>
      <w:r w:rsidR="0085315E" w:rsidRPr="0085315E">
        <w:rPr>
          <w:rFonts w:ascii="Calibri" w:hAnsi="Calibri" w:cs="Calibri"/>
          <w:b/>
          <w:bCs/>
        </w:rPr>
        <w:t>11:30</w:t>
      </w:r>
      <w:r w:rsidR="0085315E" w:rsidRPr="0085315E">
        <w:rPr>
          <w:rFonts w:ascii="Calibri" w:hAnsi="Calibri" w:cs="Calibri"/>
          <w:b/>
          <w:bCs/>
          <w:spacing w:val="-5"/>
        </w:rPr>
        <w:t xml:space="preserve"> </w:t>
      </w:r>
      <w:r w:rsidR="0085315E" w:rsidRPr="0085315E">
        <w:rPr>
          <w:rFonts w:ascii="Calibri" w:hAnsi="Calibri" w:cs="Calibri"/>
          <w:b/>
          <w:bCs/>
        </w:rPr>
        <w:t>AM</w:t>
      </w:r>
      <w:r w:rsidR="0085315E" w:rsidRPr="0085315E">
        <w:rPr>
          <w:rFonts w:ascii="Calibri" w:hAnsi="Calibri" w:cs="Calibri"/>
          <w:b/>
          <w:bCs/>
          <w:spacing w:val="-4"/>
        </w:rPr>
        <w:t xml:space="preserve"> </w:t>
      </w:r>
      <w:r w:rsidR="0085315E" w:rsidRPr="0085315E">
        <w:rPr>
          <w:rFonts w:ascii="Calibri" w:hAnsi="Calibri" w:cs="Calibri"/>
          <w:b/>
          <w:bCs/>
          <w:spacing w:val="-1"/>
        </w:rPr>
        <w:t>EST)</w:t>
      </w:r>
    </w:p>
    <w:p w14:paraId="005FC51B" w14:textId="77777777" w:rsidR="00EA0472" w:rsidRDefault="00EA0472">
      <w:pPr>
        <w:rPr>
          <w:rFonts w:ascii="Calibri" w:hAnsi="Calibri" w:cs="Calibri"/>
          <w:bCs/>
          <w:spacing w:val="-1"/>
        </w:rPr>
      </w:pPr>
    </w:p>
    <w:p w14:paraId="21DB70A7" w14:textId="40BB8F0C" w:rsidR="0085315E" w:rsidRDefault="007F744B">
      <w:r>
        <w:rPr>
          <w:rFonts w:ascii="Calibri" w:hAnsi="Calibri" w:cs="Calibri"/>
          <w:bCs/>
          <w:spacing w:val="-1"/>
        </w:rPr>
        <w:t xml:space="preserve">Meeting was called to order at 10:32 AM </w:t>
      </w:r>
      <w:r w:rsidR="00EA0472">
        <w:rPr>
          <w:rFonts w:ascii="Calibri" w:hAnsi="Calibri" w:cs="Calibri"/>
          <w:bCs/>
          <w:spacing w:val="-1"/>
        </w:rPr>
        <w:t>(</w:t>
      </w:r>
      <w:r>
        <w:rPr>
          <w:rFonts w:ascii="Calibri" w:hAnsi="Calibri" w:cs="Calibri"/>
          <w:bCs/>
          <w:spacing w:val="-1"/>
        </w:rPr>
        <w:t>CST</w:t>
      </w:r>
      <w:r w:rsidR="00EA0472">
        <w:rPr>
          <w:rFonts w:ascii="Calibri" w:hAnsi="Calibri" w:cs="Calibri"/>
          <w:bCs/>
          <w:spacing w:val="-1"/>
        </w:rPr>
        <w:t>).</w:t>
      </w:r>
    </w:p>
    <w:p w14:paraId="1D6CA8FC" w14:textId="77777777" w:rsidR="00EA0472" w:rsidRDefault="007D3486" w:rsidP="00596CB3">
      <w:pPr>
        <w:pStyle w:val="ListParagraph"/>
        <w:numPr>
          <w:ilvl w:val="0"/>
          <w:numId w:val="10"/>
        </w:numPr>
        <w:ind w:left="360"/>
        <w:rPr>
          <w:b/>
        </w:rPr>
      </w:pPr>
      <w:r w:rsidRPr="00596CB3">
        <w:rPr>
          <w:b/>
        </w:rPr>
        <w:t>NCAC2 Participant</w:t>
      </w:r>
      <w:r w:rsidR="00486A6D">
        <w:rPr>
          <w:b/>
        </w:rPr>
        <w:t xml:space="preserve">s Present:  </w:t>
      </w:r>
      <w:r w:rsidR="00486A6D">
        <w:t xml:space="preserve">John Angelos (California, Incoming Secretary), Frank Blecha (Kansas, Outgoing Chair) Dale </w:t>
      </w:r>
      <w:proofErr w:type="spellStart"/>
      <w:r w:rsidR="00486A6D">
        <w:t>Bjorling</w:t>
      </w:r>
      <w:proofErr w:type="spellEnd"/>
      <w:r w:rsidR="00486A6D">
        <w:t xml:space="preserve"> (Wisconsin), Harm HogenEsch (Purdue), Lois Hoyer (Illinois, Outgoing Secretary and Incoming Chair), Mark Russell (Arkansas), Srinand Sreevatsan (Michigan), </w:t>
      </w:r>
      <w:proofErr w:type="spellStart"/>
      <w:r w:rsidR="00486A6D">
        <w:t>Gireesh</w:t>
      </w:r>
      <w:proofErr w:type="spellEnd"/>
      <w:r w:rsidR="00486A6D">
        <w:t xml:space="preserve"> </w:t>
      </w:r>
      <w:proofErr w:type="spellStart"/>
      <w:r w:rsidR="00486A6D">
        <w:t>Rajashekara</w:t>
      </w:r>
      <w:proofErr w:type="spellEnd"/>
      <w:r w:rsidR="00486A6D">
        <w:t xml:space="preserve"> (Ohio), Clayton </w:t>
      </w:r>
      <w:proofErr w:type="spellStart"/>
      <w:r w:rsidR="00486A6D">
        <w:t>Kelling</w:t>
      </w:r>
      <w:proofErr w:type="spellEnd"/>
      <w:r w:rsidR="00486A6D">
        <w:t xml:space="preserve"> (Nebraska), Shawn Donkin (Purdue, Administrative Advisor)</w:t>
      </w:r>
      <w:r w:rsidRPr="00596CB3">
        <w:rPr>
          <w:b/>
        </w:rPr>
        <w:t xml:space="preserve"> </w:t>
      </w:r>
    </w:p>
    <w:p w14:paraId="7A7D8890" w14:textId="766B95D3" w:rsidR="0085315E" w:rsidRPr="00596CB3" w:rsidRDefault="0085315E" w:rsidP="003A4E0A">
      <w:pPr>
        <w:pStyle w:val="ListParagraph"/>
        <w:ind w:left="360"/>
        <w:rPr>
          <w:b/>
        </w:rPr>
      </w:pPr>
    </w:p>
    <w:p w14:paraId="68A269B7" w14:textId="51821313" w:rsidR="0085315E" w:rsidRDefault="0085315E" w:rsidP="00596CB3">
      <w:pPr>
        <w:pStyle w:val="ListParagraph"/>
        <w:numPr>
          <w:ilvl w:val="0"/>
          <w:numId w:val="10"/>
        </w:numPr>
        <w:ind w:left="360"/>
      </w:pPr>
      <w:r w:rsidRPr="00596CB3">
        <w:rPr>
          <w:b/>
        </w:rPr>
        <w:t>Project Reviews:</w:t>
      </w:r>
      <w:r w:rsidR="00486A6D">
        <w:rPr>
          <w:b/>
        </w:rPr>
        <w:t xml:space="preserve">  </w:t>
      </w:r>
      <w:r w:rsidR="002C7AEB" w:rsidRPr="007C55C4">
        <w:rPr>
          <w:rFonts w:cs="Calibri"/>
        </w:rPr>
        <w:t>T</w:t>
      </w:r>
      <w:r w:rsidR="002C7AEB">
        <w:rPr>
          <w:rFonts w:cs="Calibri"/>
        </w:rPr>
        <w:t>hree</w:t>
      </w:r>
      <w:r w:rsidR="002C7AEB" w:rsidRPr="007C55C4">
        <w:rPr>
          <w:rFonts w:cs="Calibri"/>
        </w:rPr>
        <w:t xml:space="preserve"> project</w:t>
      </w:r>
      <w:r w:rsidR="002C7AEB">
        <w:rPr>
          <w:rFonts w:cs="Calibri"/>
        </w:rPr>
        <w:t>s</w:t>
      </w:r>
      <w:r w:rsidR="002C7AEB" w:rsidRPr="007C55C4">
        <w:rPr>
          <w:rFonts w:cs="Calibri"/>
        </w:rPr>
        <w:t xml:space="preserve"> were </w:t>
      </w:r>
      <w:r w:rsidR="001443AF">
        <w:rPr>
          <w:rFonts w:cs="Calibri"/>
        </w:rPr>
        <w:t>di</w:t>
      </w:r>
      <w:r w:rsidR="001443AF" w:rsidRPr="007C55C4">
        <w:rPr>
          <w:rFonts w:cs="Calibri"/>
        </w:rPr>
        <w:t>scussed</w:t>
      </w:r>
      <w:r w:rsidR="002C7AEB" w:rsidRPr="007C55C4">
        <w:rPr>
          <w:rFonts w:cs="Calibri"/>
        </w:rPr>
        <w:t xml:space="preserve"> (</w:t>
      </w:r>
      <w:r w:rsidR="002C7AEB">
        <w:t xml:space="preserve">NC_temp1209; </w:t>
      </w:r>
      <w:r w:rsidR="002C7AEB" w:rsidRPr="00F66E7E">
        <w:t>N</w:t>
      </w:r>
      <w:r w:rsidR="002C7AEB">
        <w:t xml:space="preserve">C1206; and </w:t>
      </w:r>
      <w:r w:rsidR="002C7AEB" w:rsidRPr="00F66E7E">
        <w:t>NC1202</w:t>
      </w:r>
      <w:r w:rsidR="002C7AEB">
        <w:t xml:space="preserve">). </w:t>
      </w:r>
      <w:r w:rsidR="002C7AEB" w:rsidRPr="007C55C4">
        <w:rPr>
          <w:rFonts w:cs="Calibri"/>
        </w:rPr>
        <w:t xml:space="preserve"> The primary and secondary reviewers are listed in the Table below. </w:t>
      </w:r>
      <w:r w:rsidR="001443AF">
        <w:rPr>
          <w:rFonts w:cs="Calibri"/>
        </w:rPr>
        <w:t xml:space="preserve"> </w:t>
      </w:r>
      <w:r w:rsidR="001443AF">
        <w:t xml:space="preserve">NC_temp1209 </w:t>
      </w:r>
      <w:r w:rsidR="002C7AEB" w:rsidRPr="007C55C4">
        <w:rPr>
          <w:rFonts w:cs="Calibri"/>
        </w:rPr>
        <w:t>was approved</w:t>
      </w:r>
      <w:r w:rsidR="007F744B">
        <w:rPr>
          <w:rFonts w:cs="Calibri"/>
        </w:rPr>
        <w:t xml:space="preserve">; </w:t>
      </w:r>
      <w:r w:rsidR="007F744B" w:rsidRPr="007C55C4">
        <w:rPr>
          <w:rFonts w:cs="Calibri"/>
        </w:rPr>
        <w:t>NC1206</w:t>
      </w:r>
      <w:r w:rsidR="002C7AEB" w:rsidRPr="007C55C4">
        <w:rPr>
          <w:rFonts w:cs="Calibri"/>
        </w:rPr>
        <w:t xml:space="preserve"> was approved with </w:t>
      </w:r>
      <w:r w:rsidR="006E5F95">
        <w:rPr>
          <w:rFonts w:cs="Calibri"/>
        </w:rPr>
        <w:t xml:space="preserve">the recommendation to continue the project with </w:t>
      </w:r>
      <w:bookmarkStart w:id="0" w:name="_GoBack"/>
      <w:bookmarkEnd w:id="0"/>
      <w:r w:rsidR="007F744B">
        <w:rPr>
          <w:rFonts w:cs="Calibri"/>
        </w:rPr>
        <w:t>revision and NC1202 was approved.</w:t>
      </w:r>
      <w:r w:rsidR="002C7AEB" w:rsidRPr="007C55C4">
        <w:rPr>
          <w:rFonts w:cs="Calibri"/>
        </w:rPr>
        <w:t xml:space="preserve"> Reviews are due February 15</w:t>
      </w:r>
      <w:r w:rsidR="009F7680">
        <w:rPr>
          <w:rFonts w:cs="Calibri"/>
        </w:rPr>
        <w:t>, 2020</w:t>
      </w:r>
      <w:r w:rsidR="002C7AEB" w:rsidRPr="007C55C4">
        <w:rPr>
          <w:rFonts w:cs="Calibri"/>
        </w:rPr>
        <w:t>.</w:t>
      </w:r>
    </w:p>
    <w:tbl>
      <w:tblPr>
        <w:tblW w:w="0" w:type="auto"/>
        <w:tblCellMar>
          <w:left w:w="0" w:type="dxa"/>
          <w:right w:w="0" w:type="dxa"/>
        </w:tblCellMar>
        <w:tblLook w:val="04A0" w:firstRow="1" w:lastRow="0" w:firstColumn="1" w:lastColumn="0" w:noHBand="0" w:noVBand="1"/>
      </w:tblPr>
      <w:tblGrid>
        <w:gridCol w:w="4670"/>
        <w:gridCol w:w="2666"/>
        <w:gridCol w:w="2004"/>
      </w:tblGrid>
      <w:tr w:rsidR="002C7AEB" w14:paraId="24578C39" w14:textId="7F97C980" w:rsidTr="003A4E0A">
        <w:tc>
          <w:tcPr>
            <w:tcW w:w="467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39BE8146" w14:textId="77777777" w:rsidR="002C7AEB" w:rsidRDefault="002C7AEB" w:rsidP="00E03F18">
            <w:pPr>
              <w:jc w:val="center"/>
              <w:rPr>
                <w:b/>
                <w:bCs/>
              </w:rPr>
            </w:pPr>
            <w:r>
              <w:rPr>
                <w:b/>
                <w:bCs/>
              </w:rPr>
              <w:t xml:space="preserve">FY2020 Projects </w:t>
            </w:r>
          </w:p>
        </w:tc>
        <w:tc>
          <w:tcPr>
            <w:tcW w:w="266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C723491" w14:textId="77777777" w:rsidR="002C7AEB" w:rsidRDefault="002C7AEB" w:rsidP="00E03F18">
            <w:pPr>
              <w:jc w:val="center"/>
              <w:rPr>
                <w:b/>
                <w:bCs/>
              </w:rPr>
            </w:pPr>
            <w:r>
              <w:rPr>
                <w:b/>
                <w:bCs/>
              </w:rPr>
              <w:t>Reviewers</w:t>
            </w:r>
          </w:p>
        </w:tc>
        <w:tc>
          <w:tcPr>
            <w:tcW w:w="2004" w:type="dxa"/>
            <w:tcBorders>
              <w:top w:val="single" w:sz="8" w:space="0" w:color="auto"/>
              <w:left w:val="nil"/>
              <w:bottom w:val="single" w:sz="8" w:space="0" w:color="auto"/>
              <w:right w:val="single" w:sz="8" w:space="0" w:color="auto"/>
            </w:tcBorders>
            <w:shd w:val="clear" w:color="auto" w:fill="D0CECE"/>
            <w:vAlign w:val="center"/>
          </w:tcPr>
          <w:p w14:paraId="7D1A3041" w14:textId="1EA8DDCB" w:rsidR="002C7AEB" w:rsidRDefault="001443AF" w:rsidP="00E03F18">
            <w:pPr>
              <w:jc w:val="center"/>
              <w:rPr>
                <w:b/>
                <w:bCs/>
              </w:rPr>
            </w:pPr>
            <w:r>
              <w:rPr>
                <w:b/>
                <w:bCs/>
              </w:rPr>
              <w:t>Action</w:t>
            </w:r>
          </w:p>
        </w:tc>
      </w:tr>
      <w:tr w:rsidR="002C7AEB" w14:paraId="4A3C1B81" w14:textId="70BA1815" w:rsidTr="003A4E0A">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B2F9D" w14:textId="185FB106" w:rsidR="002C7AEB" w:rsidRDefault="002C7AEB" w:rsidP="00E03F18">
            <w:pPr>
              <w:rPr>
                <w:b/>
                <w:bCs/>
              </w:rPr>
            </w:pPr>
            <w:r>
              <w:rPr>
                <w:b/>
                <w:bCs/>
              </w:rPr>
              <w:t>New</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E69C2" w14:textId="77777777" w:rsidR="002C7AEB" w:rsidRDefault="002C7AEB" w:rsidP="003A4E0A">
            <w:pPr>
              <w:jc w:val="center"/>
            </w:pPr>
          </w:p>
        </w:tc>
        <w:tc>
          <w:tcPr>
            <w:tcW w:w="2004" w:type="dxa"/>
            <w:tcBorders>
              <w:top w:val="nil"/>
              <w:left w:val="nil"/>
              <w:bottom w:val="single" w:sz="8" w:space="0" w:color="auto"/>
              <w:right w:val="single" w:sz="8" w:space="0" w:color="auto"/>
            </w:tcBorders>
            <w:vAlign w:val="center"/>
          </w:tcPr>
          <w:p w14:paraId="2E3AE22E" w14:textId="77777777" w:rsidR="002C7AEB" w:rsidRDefault="002C7AEB" w:rsidP="00E03F18"/>
        </w:tc>
      </w:tr>
      <w:tr w:rsidR="002C7AEB" w14:paraId="6E576E28" w14:textId="2403BEA0" w:rsidTr="003A4E0A">
        <w:trPr>
          <w:trHeight w:val="79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F81081" w14:textId="377C261C" w:rsidR="002C7AEB" w:rsidRDefault="002C7AEB" w:rsidP="003A4E0A">
            <w:r>
              <w:t xml:space="preserve">NC_temp1209, </w:t>
            </w:r>
            <w:r w:rsidRPr="00F66E7E">
              <w:t>North American interdisciplinary chronic wast</w:t>
            </w:r>
            <w:r>
              <w:t xml:space="preserve">ing disease research consortium, </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E339B" w14:textId="30CECA47" w:rsidR="002C7AEB" w:rsidRDefault="002C7AEB" w:rsidP="003A4E0A">
            <w:pPr>
              <w:jc w:val="center"/>
            </w:pPr>
            <w:r>
              <w:t>HogenEsch</w:t>
            </w:r>
            <w:r w:rsidR="001443AF">
              <w:t xml:space="preserve"> (primary)</w:t>
            </w:r>
          </w:p>
          <w:p w14:paraId="566B52E1" w14:textId="0832D1ED" w:rsidR="002C7AEB" w:rsidRDefault="002C7AEB" w:rsidP="003A4E0A">
            <w:pPr>
              <w:jc w:val="center"/>
            </w:pPr>
            <w:r>
              <w:t>Sreevatsan</w:t>
            </w:r>
            <w:r w:rsidR="001443AF">
              <w:t xml:space="preserve"> (secondary)</w:t>
            </w:r>
          </w:p>
        </w:tc>
        <w:tc>
          <w:tcPr>
            <w:tcW w:w="2004" w:type="dxa"/>
            <w:tcBorders>
              <w:top w:val="nil"/>
              <w:left w:val="nil"/>
              <w:bottom w:val="single" w:sz="8" w:space="0" w:color="auto"/>
              <w:right w:val="single" w:sz="8" w:space="0" w:color="auto"/>
            </w:tcBorders>
            <w:vAlign w:val="center"/>
          </w:tcPr>
          <w:p w14:paraId="3EB4D7A4" w14:textId="067258FA" w:rsidR="002C7AEB" w:rsidRDefault="001443AF" w:rsidP="003A4E0A">
            <w:pPr>
              <w:jc w:val="center"/>
            </w:pPr>
            <w:r>
              <w:t xml:space="preserve">Approve </w:t>
            </w:r>
          </w:p>
        </w:tc>
      </w:tr>
      <w:tr w:rsidR="002C7AEB" w14:paraId="5A5D1784" w14:textId="3AC18E69" w:rsidTr="003A4E0A">
        <w:tc>
          <w:tcPr>
            <w:tcW w:w="4670"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2B29EE5E" w14:textId="77777777" w:rsidR="002C7AEB" w:rsidRDefault="002C7AEB" w:rsidP="00E03F18">
            <w:pPr>
              <w:jc w:val="center"/>
              <w:rPr>
                <w:b/>
                <w:bCs/>
              </w:rPr>
            </w:pPr>
            <w:r>
              <w:rPr>
                <w:b/>
                <w:bCs/>
              </w:rPr>
              <w:t xml:space="preserve">FY 2020 Projects </w:t>
            </w:r>
          </w:p>
        </w:tc>
        <w:tc>
          <w:tcPr>
            <w:tcW w:w="266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02AA4D1E" w14:textId="77777777" w:rsidR="002C7AEB" w:rsidRDefault="002C7AEB">
            <w:pPr>
              <w:jc w:val="center"/>
              <w:rPr>
                <w:b/>
                <w:bCs/>
              </w:rPr>
            </w:pPr>
            <w:r>
              <w:rPr>
                <w:b/>
                <w:bCs/>
              </w:rPr>
              <w:t>Reviewers</w:t>
            </w:r>
          </w:p>
        </w:tc>
        <w:tc>
          <w:tcPr>
            <w:tcW w:w="2004" w:type="dxa"/>
            <w:tcBorders>
              <w:top w:val="nil"/>
              <w:left w:val="nil"/>
              <w:bottom w:val="single" w:sz="8" w:space="0" w:color="auto"/>
              <w:right w:val="single" w:sz="8" w:space="0" w:color="auto"/>
            </w:tcBorders>
            <w:shd w:val="clear" w:color="auto" w:fill="D0CECE"/>
            <w:vAlign w:val="center"/>
          </w:tcPr>
          <w:p w14:paraId="2E813833" w14:textId="77777777" w:rsidR="002C7AEB" w:rsidRDefault="002C7AEB">
            <w:pPr>
              <w:jc w:val="center"/>
              <w:rPr>
                <w:b/>
                <w:bCs/>
              </w:rPr>
            </w:pPr>
          </w:p>
        </w:tc>
      </w:tr>
      <w:tr w:rsidR="002C7AEB" w14:paraId="3D75870A" w14:textId="2E55BF24" w:rsidTr="003A4E0A">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C15D2" w14:textId="77777777" w:rsidR="002C7AEB" w:rsidRDefault="002C7AEB" w:rsidP="00E03F18">
            <w:r>
              <w:rPr>
                <w:b/>
                <w:bCs/>
              </w:rPr>
              <w:t>Midterm Reviews</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DF53A" w14:textId="77777777" w:rsidR="002C7AEB" w:rsidRDefault="002C7AEB" w:rsidP="003A4E0A">
            <w:pPr>
              <w:jc w:val="center"/>
            </w:pPr>
          </w:p>
        </w:tc>
        <w:tc>
          <w:tcPr>
            <w:tcW w:w="2004" w:type="dxa"/>
            <w:tcBorders>
              <w:top w:val="nil"/>
              <w:left w:val="nil"/>
              <w:bottom w:val="single" w:sz="8" w:space="0" w:color="auto"/>
              <w:right w:val="single" w:sz="8" w:space="0" w:color="auto"/>
            </w:tcBorders>
            <w:vAlign w:val="center"/>
          </w:tcPr>
          <w:p w14:paraId="2A928DEA" w14:textId="77777777" w:rsidR="002C7AEB" w:rsidRDefault="002C7AEB" w:rsidP="003A4E0A">
            <w:pPr>
              <w:jc w:val="center"/>
            </w:pPr>
          </w:p>
        </w:tc>
      </w:tr>
      <w:tr w:rsidR="002C7AEB" w14:paraId="75549ACA" w14:textId="535B0892" w:rsidTr="003A4E0A">
        <w:trPr>
          <w:trHeight w:val="43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CA63B9" w14:textId="04690B15" w:rsidR="002C7AEB" w:rsidRPr="001443AF" w:rsidRDefault="002C7AEB" w:rsidP="003A4E0A">
            <w:pPr>
              <w:rPr>
                <w:b/>
                <w:bCs/>
              </w:rPr>
            </w:pPr>
            <w:r w:rsidRPr="00F66E7E">
              <w:t>N</w:t>
            </w:r>
            <w:r>
              <w:t>C1206, Antimicrobial Resistance</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4D520" w14:textId="79164C99" w:rsidR="007F744B" w:rsidRDefault="002C7AEB" w:rsidP="003A4E0A">
            <w:pPr>
              <w:jc w:val="center"/>
            </w:pPr>
            <w:r>
              <w:t>Angelos</w:t>
            </w:r>
            <w:r w:rsidR="007F744B">
              <w:t xml:space="preserve"> (primary)</w:t>
            </w:r>
          </w:p>
          <w:p w14:paraId="335F97F0" w14:textId="2314732C" w:rsidR="002C7AEB" w:rsidRDefault="007F744B" w:rsidP="003A4E0A">
            <w:pPr>
              <w:jc w:val="center"/>
            </w:pPr>
            <w:proofErr w:type="spellStart"/>
            <w:r>
              <w:t>Rajasheka</w:t>
            </w:r>
            <w:r w:rsidR="002C7AEB">
              <w:t>ra</w:t>
            </w:r>
            <w:proofErr w:type="spellEnd"/>
            <w:r w:rsidR="001443AF">
              <w:t xml:space="preserve"> (secondary)</w:t>
            </w:r>
          </w:p>
        </w:tc>
        <w:tc>
          <w:tcPr>
            <w:tcW w:w="2004" w:type="dxa"/>
            <w:tcBorders>
              <w:top w:val="nil"/>
              <w:left w:val="nil"/>
              <w:bottom w:val="single" w:sz="8" w:space="0" w:color="auto"/>
              <w:right w:val="single" w:sz="8" w:space="0" w:color="auto"/>
            </w:tcBorders>
            <w:vAlign w:val="center"/>
          </w:tcPr>
          <w:p w14:paraId="6664BC94" w14:textId="4CB46055" w:rsidR="002C7AEB" w:rsidRDefault="001443AF" w:rsidP="003A4E0A">
            <w:pPr>
              <w:jc w:val="center"/>
            </w:pPr>
            <w:r>
              <w:t>Approve</w:t>
            </w:r>
            <w:r w:rsidR="006E5F95">
              <w:t xml:space="preserve">/continue project </w:t>
            </w:r>
            <w:r>
              <w:t>with revisions</w:t>
            </w:r>
          </w:p>
        </w:tc>
      </w:tr>
      <w:tr w:rsidR="002C7AEB" w14:paraId="52F63F14" w14:textId="41A3570D" w:rsidTr="003A4E0A">
        <w:trPr>
          <w:trHeight w:val="619"/>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C337F6" w14:textId="67858835" w:rsidR="002C7AEB" w:rsidRPr="001443AF" w:rsidRDefault="002C7AEB" w:rsidP="003A4E0A">
            <w:pPr>
              <w:rPr>
                <w:b/>
                <w:bCs/>
              </w:rPr>
            </w:pPr>
            <w:r w:rsidRPr="00F66E7E">
              <w:t>NC1202</w:t>
            </w:r>
            <w:r>
              <w:t xml:space="preserve">, </w:t>
            </w:r>
            <w:r w:rsidRPr="00F66E7E">
              <w:t>Enteric Diseases of Swine and Cattle: Prevention, Control and Food Safety</w:t>
            </w:r>
            <w:r>
              <w:t xml:space="preserve">, </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60F28" w14:textId="08C75890" w:rsidR="001443AF" w:rsidRDefault="002C7AEB" w:rsidP="003A4E0A">
            <w:pPr>
              <w:jc w:val="center"/>
            </w:pPr>
            <w:proofErr w:type="spellStart"/>
            <w:r>
              <w:t>Bjorling</w:t>
            </w:r>
            <w:proofErr w:type="spellEnd"/>
            <w:r w:rsidR="001443AF">
              <w:t xml:space="preserve"> (primary)</w:t>
            </w:r>
          </w:p>
          <w:p w14:paraId="338A128B" w14:textId="629D30BA" w:rsidR="002C7AEB" w:rsidRDefault="002C7AEB" w:rsidP="003A4E0A">
            <w:pPr>
              <w:jc w:val="center"/>
            </w:pPr>
            <w:r>
              <w:t>McCue</w:t>
            </w:r>
            <w:r w:rsidR="001443AF">
              <w:t xml:space="preserve"> (secondary)</w:t>
            </w:r>
          </w:p>
        </w:tc>
        <w:tc>
          <w:tcPr>
            <w:tcW w:w="2004" w:type="dxa"/>
            <w:tcBorders>
              <w:top w:val="nil"/>
              <w:left w:val="nil"/>
              <w:bottom w:val="single" w:sz="8" w:space="0" w:color="auto"/>
              <w:right w:val="single" w:sz="8" w:space="0" w:color="auto"/>
            </w:tcBorders>
            <w:vAlign w:val="center"/>
          </w:tcPr>
          <w:p w14:paraId="324F6D08" w14:textId="10807877" w:rsidR="002C7AEB" w:rsidRDefault="001443AF" w:rsidP="003A4E0A">
            <w:pPr>
              <w:jc w:val="center"/>
            </w:pPr>
            <w:r>
              <w:t xml:space="preserve">Approve </w:t>
            </w:r>
          </w:p>
        </w:tc>
      </w:tr>
    </w:tbl>
    <w:p w14:paraId="789F7F56" w14:textId="77777777" w:rsidR="007F744B" w:rsidRDefault="007F744B" w:rsidP="00596CB3">
      <w:pPr>
        <w:rPr>
          <w:b/>
        </w:rPr>
      </w:pPr>
    </w:p>
    <w:p w14:paraId="55E3A0D3" w14:textId="54BB8E8B" w:rsidR="00E47773" w:rsidRPr="00333503" w:rsidRDefault="00C555C6" w:rsidP="00596CB3">
      <w:r>
        <w:rPr>
          <w:b/>
        </w:rPr>
        <w:t xml:space="preserve">3.     </w:t>
      </w:r>
      <w:r w:rsidR="00333503" w:rsidRPr="00596CB3">
        <w:rPr>
          <w:b/>
        </w:rPr>
        <w:t xml:space="preserve">Succession </w:t>
      </w:r>
      <w:r w:rsidR="009F7680">
        <w:rPr>
          <w:b/>
        </w:rPr>
        <w:t>P</w:t>
      </w:r>
      <w:r w:rsidR="00333503" w:rsidRPr="00596CB3">
        <w:rPr>
          <w:b/>
        </w:rPr>
        <w:t xml:space="preserve">lan for </w:t>
      </w:r>
      <w:r w:rsidR="009F7680">
        <w:rPr>
          <w:b/>
        </w:rPr>
        <w:t>C</w:t>
      </w:r>
      <w:r w:rsidR="00333503" w:rsidRPr="00596CB3">
        <w:rPr>
          <w:b/>
        </w:rPr>
        <w:t xml:space="preserve">ommittee </w:t>
      </w:r>
      <w:r w:rsidR="009F7680">
        <w:rPr>
          <w:b/>
        </w:rPr>
        <w:t>L</w:t>
      </w:r>
      <w:r w:rsidR="007F744B">
        <w:rPr>
          <w:b/>
        </w:rPr>
        <w:t>eadership</w:t>
      </w:r>
      <w:r w:rsidR="007F744B" w:rsidRPr="003A4E0A">
        <w:t>:</w:t>
      </w:r>
      <w:r w:rsidR="007F744B">
        <w:rPr>
          <w:b/>
        </w:rPr>
        <w:t xml:space="preserve">  </w:t>
      </w:r>
      <w:r w:rsidR="007F744B">
        <w:t>The succession plan</w:t>
      </w:r>
      <w:r w:rsidR="00EA0472">
        <w:t xml:space="preserve"> for the </w:t>
      </w:r>
      <w:r w:rsidR="009F7680">
        <w:t>committee</w:t>
      </w:r>
      <w:r w:rsidR="00942D63">
        <w:t>’s</w:t>
      </w:r>
      <w:r w:rsidR="009F7680">
        <w:t xml:space="preserve"> </w:t>
      </w:r>
      <w:r w:rsidR="00EA0472">
        <w:t>Chair and Secretary</w:t>
      </w:r>
      <w:r w:rsidR="007F744B">
        <w:t xml:space="preserve">, which was </w:t>
      </w:r>
      <w:r w:rsidR="00A11280" w:rsidRPr="00596CB3">
        <w:t>established at</w:t>
      </w:r>
      <w:r w:rsidR="007F744B">
        <w:t xml:space="preserve"> </w:t>
      </w:r>
      <w:r w:rsidR="00EA0472">
        <w:t xml:space="preserve">the </w:t>
      </w:r>
      <w:r w:rsidR="00EA0472" w:rsidRPr="00596CB3">
        <w:t>2018</w:t>
      </w:r>
      <w:r w:rsidR="00A11280" w:rsidRPr="00596CB3">
        <w:t xml:space="preserve"> committee meeting</w:t>
      </w:r>
      <w:r w:rsidR="00EA0472">
        <w:t>,</w:t>
      </w:r>
      <w:r w:rsidR="007F744B">
        <w:t xml:space="preserve"> was reviewed.</w:t>
      </w:r>
    </w:p>
    <w:p w14:paraId="189D95A6" w14:textId="77777777" w:rsidR="00333503" w:rsidRPr="00333503" w:rsidRDefault="00333503" w:rsidP="00333503">
      <w:pPr>
        <w:pStyle w:val="ListParagraph"/>
        <w:numPr>
          <w:ilvl w:val="1"/>
          <w:numId w:val="6"/>
        </w:numPr>
        <w:rPr>
          <w:b/>
        </w:rPr>
      </w:pPr>
      <w:r w:rsidRPr="00A11280">
        <w:rPr>
          <w:u w:val="single"/>
        </w:rPr>
        <w:t>Chair</w:t>
      </w:r>
      <w:r>
        <w:t xml:space="preserve"> (serves 2 years) </w:t>
      </w:r>
    </w:p>
    <w:p w14:paraId="7082B05B" w14:textId="77777777" w:rsidR="00333503" w:rsidRPr="00333503" w:rsidRDefault="00333503" w:rsidP="00333503">
      <w:pPr>
        <w:pStyle w:val="ListParagraph"/>
        <w:ind w:left="1440"/>
        <w:rPr>
          <w:b/>
        </w:rPr>
      </w:pPr>
      <w:r>
        <w:t xml:space="preserve">Frank Blecha serves as Chair until 2020; Lois Hoyer will </w:t>
      </w:r>
      <w:r w:rsidR="00A11280">
        <w:t>succeed Frank.</w:t>
      </w:r>
    </w:p>
    <w:p w14:paraId="60B495F5" w14:textId="77777777" w:rsidR="00333503" w:rsidRPr="00333503" w:rsidRDefault="00333503" w:rsidP="00333503">
      <w:pPr>
        <w:pStyle w:val="ListParagraph"/>
        <w:numPr>
          <w:ilvl w:val="1"/>
          <w:numId w:val="6"/>
        </w:numPr>
        <w:rPr>
          <w:b/>
        </w:rPr>
      </w:pPr>
      <w:r w:rsidRPr="00A11280">
        <w:rPr>
          <w:u w:val="single"/>
        </w:rPr>
        <w:t>Secretary</w:t>
      </w:r>
      <w:r>
        <w:t xml:space="preserve"> (serves 2 years and effectively</w:t>
      </w:r>
      <w:r w:rsidR="00A11280">
        <w:t xml:space="preserve"> is the </w:t>
      </w:r>
      <w:r>
        <w:t xml:space="preserve">Chair-Elect) </w:t>
      </w:r>
    </w:p>
    <w:p w14:paraId="0AE9BE6F" w14:textId="347AF024" w:rsidR="00333503" w:rsidRDefault="00333503" w:rsidP="00333503">
      <w:pPr>
        <w:pStyle w:val="ListParagraph"/>
        <w:ind w:left="1440"/>
      </w:pPr>
      <w:r>
        <w:t xml:space="preserve">Lois Hoyer serves as Secretary until 2020; John Angelos will </w:t>
      </w:r>
      <w:r w:rsidR="00A11280">
        <w:t>succeed Lois.</w:t>
      </w:r>
    </w:p>
    <w:p w14:paraId="1A3A663B" w14:textId="3086FFF5" w:rsidR="009F7680" w:rsidRDefault="00C555C6">
      <w:r w:rsidRPr="00596CB3">
        <w:rPr>
          <w:b/>
        </w:rPr>
        <w:lastRenderedPageBreak/>
        <w:t>4</w:t>
      </w:r>
      <w:r>
        <w:t xml:space="preserve">.    </w:t>
      </w:r>
      <w:r w:rsidR="00AD3091" w:rsidRPr="00596CB3">
        <w:rPr>
          <w:b/>
        </w:rPr>
        <w:t xml:space="preserve">Review </w:t>
      </w:r>
      <w:r w:rsidR="009F7680">
        <w:rPr>
          <w:b/>
        </w:rPr>
        <w:t xml:space="preserve">of </w:t>
      </w:r>
      <w:r w:rsidR="00EA0472">
        <w:rPr>
          <w:b/>
          <w:caps/>
        </w:rPr>
        <w:t xml:space="preserve">NCAC2 </w:t>
      </w:r>
      <w:r w:rsidR="00445685" w:rsidRPr="003A4E0A">
        <w:rPr>
          <w:b/>
          <w:caps/>
        </w:rPr>
        <w:t>J</w:t>
      </w:r>
      <w:r w:rsidR="00AD3091" w:rsidRPr="003A4E0A">
        <w:rPr>
          <w:b/>
          <w:caps/>
        </w:rPr>
        <w:t>ustification</w:t>
      </w:r>
      <w:r w:rsidR="00AD3091" w:rsidRPr="00596CB3">
        <w:rPr>
          <w:b/>
        </w:rPr>
        <w:t xml:space="preserve"> and Objectives</w:t>
      </w:r>
      <w:r w:rsidR="007F744B">
        <w:t>:  The NCAC2 Justificat</w:t>
      </w:r>
      <w:r w:rsidR="00EA0472">
        <w:t xml:space="preserve">ion and Objectives were reviewed and discussed. This included a discussion about exploring future committee activities. </w:t>
      </w:r>
      <w:r w:rsidR="009F7680">
        <w:t xml:space="preserve"> </w:t>
      </w:r>
      <w:r w:rsidR="00EA0472">
        <w:t>In addition</w:t>
      </w:r>
      <w:r w:rsidR="009F7680">
        <w:t>, the</w:t>
      </w:r>
      <w:r w:rsidR="00EA0472">
        <w:t xml:space="preserve"> committee discussed the </w:t>
      </w:r>
      <w:r w:rsidR="009F7680">
        <w:t>pros and cons of adding a second business meeting each year. Because of the move of USDA NIFA to Kansas City and considering the positive interactions with NIFA program officers and NCAC2</w:t>
      </w:r>
      <w:r w:rsidR="00E61AFE">
        <w:t xml:space="preserve"> members</w:t>
      </w:r>
      <w:r w:rsidR="009F7680">
        <w:t xml:space="preserve">, </w:t>
      </w:r>
      <w:r w:rsidR="00E61AFE">
        <w:t>Kansas City</w:t>
      </w:r>
      <w:r w:rsidR="009F7680">
        <w:t xml:space="preserve"> was suggested as a possible location for the meeting</w:t>
      </w:r>
      <w:r w:rsidR="00E61AFE">
        <w:t>.  Another possible location suggested for a second meeting was Chicago, which would be held in conjunction with the Conference of Research Workers in Animal Diseases. The committee leadership will decide on how to proceed with these possibilities.</w:t>
      </w:r>
    </w:p>
    <w:p w14:paraId="57A84C62" w14:textId="030D69DA" w:rsidR="00AD3091" w:rsidRDefault="00EA0472" w:rsidP="003A4E0A">
      <w:pPr>
        <w:ind w:left="720" w:hanging="720"/>
      </w:pPr>
      <w:r>
        <w:rPr>
          <w:b/>
        </w:rPr>
        <w:t>5</w:t>
      </w:r>
      <w:r w:rsidR="00AD3091">
        <w:t>.</w:t>
      </w:r>
      <w:r w:rsidR="00C555C6">
        <w:t xml:space="preserve">    </w:t>
      </w:r>
      <w:r w:rsidR="00AD3091" w:rsidRPr="00596CB3">
        <w:rPr>
          <w:b/>
        </w:rPr>
        <w:t xml:space="preserve">2020 AAVMC Research Committee </w:t>
      </w:r>
      <w:r w:rsidR="009F7680">
        <w:rPr>
          <w:b/>
        </w:rPr>
        <w:t>M</w:t>
      </w:r>
      <w:r w:rsidR="00AD3091" w:rsidRPr="00596CB3">
        <w:rPr>
          <w:b/>
        </w:rPr>
        <w:t>eeting</w:t>
      </w:r>
      <w:r>
        <w:t xml:space="preserve">:  Harm HogenEsch and Lois Hoyer discussed the upcoming </w:t>
      </w:r>
      <w:r w:rsidRPr="003A4E0A">
        <w:t>2020 AAVMC Research Committee meeting</w:t>
      </w:r>
      <w:r>
        <w:t>.  This meeting will occur on the m</w:t>
      </w:r>
      <w:r w:rsidR="00AD3091">
        <w:t>orning of Friday, March 6</w:t>
      </w:r>
      <w:r>
        <w:rPr>
          <w:vertAlign w:val="superscript"/>
        </w:rPr>
        <w:t>t</w:t>
      </w:r>
      <w:r w:rsidR="00AD3091" w:rsidRPr="009E250D">
        <w:rPr>
          <w:vertAlign w:val="superscript"/>
        </w:rPr>
        <w:t>h</w:t>
      </w:r>
      <w:r>
        <w:t xml:space="preserve"> and </w:t>
      </w:r>
      <w:r w:rsidR="00E73AA1">
        <w:t>will focus on a strategic planning exercise.</w:t>
      </w:r>
    </w:p>
    <w:p w14:paraId="67FDE028" w14:textId="10B81665" w:rsidR="004434C7" w:rsidRPr="004434C7" w:rsidRDefault="00EA0472" w:rsidP="004434C7">
      <w:pPr>
        <w:rPr>
          <w:b/>
        </w:rPr>
      </w:pPr>
      <w:r>
        <w:rPr>
          <w:rFonts w:ascii="Calibri" w:hAnsi="Calibri" w:cs="Calibri"/>
          <w:bCs/>
          <w:spacing w:val="-1"/>
        </w:rPr>
        <w:t>Meeting adjourned at 11:31 AM (CST).</w:t>
      </w:r>
      <w:r w:rsidR="004434C7" w:rsidRPr="004434C7">
        <w:rPr>
          <w:b/>
        </w:rPr>
        <w:t xml:space="preserve"> </w:t>
      </w:r>
    </w:p>
    <w:p w14:paraId="118D511A" w14:textId="77777777" w:rsidR="004434C7" w:rsidRDefault="004434C7" w:rsidP="004434C7"/>
    <w:p w14:paraId="756CFB81" w14:textId="77777777" w:rsidR="00A11280" w:rsidRPr="00A11280" w:rsidRDefault="00A11280" w:rsidP="004434C7">
      <w:pPr>
        <w:pStyle w:val="ListParagraph"/>
      </w:pPr>
    </w:p>
    <w:sectPr w:rsidR="00A11280" w:rsidRPr="00A1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46F"/>
    <w:multiLevelType w:val="hybridMultilevel"/>
    <w:tmpl w:val="2FFC5836"/>
    <w:lvl w:ilvl="0" w:tplc="74F6955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0C271B"/>
    <w:multiLevelType w:val="hybridMultilevel"/>
    <w:tmpl w:val="6F5A5ED6"/>
    <w:lvl w:ilvl="0" w:tplc="2B14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362F5"/>
    <w:multiLevelType w:val="hybridMultilevel"/>
    <w:tmpl w:val="AB322C40"/>
    <w:lvl w:ilvl="0" w:tplc="D7BAB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0099"/>
    <w:multiLevelType w:val="hybridMultilevel"/>
    <w:tmpl w:val="9E5C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7311E"/>
    <w:multiLevelType w:val="hybridMultilevel"/>
    <w:tmpl w:val="0F3835D2"/>
    <w:lvl w:ilvl="0" w:tplc="1D9A1684">
      <w:start w:val="1"/>
      <w:numFmt w:val="lowerLetter"/>
      <w:lvlText w:val="%1."/>
      <w:lvlJc w:val="left"/>
      <w:pPr>
        <w:ind w:left="810" w:hanging="360"/>
      </w:pPr>
      <w:rPr>
        <w:rFonts w:asciiTheme="minorHAnsi" w:eastAsiaTheme="minorHAnsi" w:hAnsiTheme="minorHAnsi"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7C69DC"/>
    <w:multiLevelType w:val="hybridMultilevel"/>
    <w:tmpl w:val="79E82F7A"/>
    <w:lvl w:ilvl="0" w:tplc="1476462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D53AD8"/>
    <w:multiLevelType w:val="hybridMultilevel"/>
    <w:tmpl w:val="67B020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37A5434"/>
    <w:multiLevelType w:val="hybridMultilevel"/>
    <w:tmpl w:val="3C96947E"/>
    <w:lvl w:ilvl="0" w:tplc="96AA8532">
      <w:start w:val="1"/>
      <w:numFmt w:val="decimal"/>
      <w:lvlText w:val="%1."/>
      <w:lvlJc w:val="left"/>
      <w:pPr>
        <w:ind w:left="720" w:hanging="360"/>
      </w:pPr>
      <w:rPr>
        <w:b w:val="0"/>
      </w:rPr>
    </w:lvl>
    <w:lvl w:ilvl="1" w:tplc="1E3671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75A14"/>
    <w:multiLevelType w:val="hybridMultilevel"/>
    <w:tmpl w:val="463C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7"/>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5E"/>
    <w:rsid w:val="001443AF"/>
    <w:rsid w:val="00274F4D"/>
    <w:rsid w:val="002C7AEB"/>
    <w:rsid w:val="00333503"/>
    <w:rsid w:val="003A4E0A"/>
    <w:rsid w:val="004434C7"/>
    <w:rsid w:val="00445685"/>
    <w:rsid w:val="004762E1"/>
    <w:rsid w:val="00486A6D"/>
    <w:rsid w:val="004A6C75"/>
    <w:rsid w:val="0056450D"/>
    <w:rsid w:val="00596CB3"/>
    <w:rsid w:val="00617331"/>
    <w:rsid w:val="006E07A5"/>
    <w:rsid w:val="006E5F95"/>
    <w:rsid w:val="00701872"/>
    <w:rsid w:val="007D0D1B"/>
    <w:rsid w:val="007D3486"/>
    <w:rsid w:val="007F744B"/>
    <w:rsid w:val="0085315E"/>
    <w:rsid w:val="00942D63"/>
    <w:rsid w:val="009E250D"/>
    <w:rsid w:val="009F7680"/>
    <w:rsid w:val="00A11280"/>
    <w:rsid w:val="00A35B88"/>
    <w:rsid w:val="00AA3A1E"/>
    <w:rsid w:val="00AD3091"/>
    <w:rsid w:val="00B24543"/>
    <w:rsid w:val="00C555C6"/>
    <w:rsid w:val="00E47773"/>
    <w:rsid w:val="00E61AFE"/>
    <w:rsid w:val="00E73AA1"/>
    <w:rsid w:val="00EA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F072"/>
  <w15:chartTrackingRefBased/>
  <w15:docId w15:val="{0C285544-82D0-4225-844F-7DB3423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15E"/>
    <w:pPr>
      <w:autoSpaceDE w:val="0"/>
      <w:autoSpaceDN w:val="0"/>
      <w:adjustRightInd w:val="0"/>
      <w:spacing w:after="0" w:line="240" w:lineRule="auto"/>
      <w:ind w:left="40"/>
    </w:pPr>
    <w:rPr>
      <w:rFonts w:ascii="Calibri" w:hAnsi="Calibri" w:cs="Calibri"/>
      <w:b/>
      <w:bCs/>
      <w:sz w:val="24"/>
      <w:szCs w:val="24"/>
    </w:rPr>
  </w:style>
  <w:style w:type="character" w:customStyle="1" w:styleId="BodyTextChar">
    <w:name w:val="Body Text Char"/>
    <w:basedOn w:val="DefaultParagraphFont"/>
    <w:link w:val="BodyText"/>
    <w:uiPriority w:val="1"/>
    <w:rsid w:val="0085315E"/>
    <w:rPr>
      <w:rFonts w:ascii="Calibri" w:hAnsi="Calibri" w:cs="Calibri"/>
      <w:b/>
      <w:bCs/>
      <w:sz w:val="24"/>
      <w:szCs w:val="24"/>
    </w:rPr>
  </w:style>
  <w:style w:type="character" w:styleId="Hyperlink">
    <w:name w:val="Hyperlink"/>
    <w:basedOn w:val="DefaultParagraphFont"/>
    <w:uiPriority w:val="99"/>
    <w:unhideWhenUsed/>
    <w:rsid w:val="007D3486"/>
    <w:rPr>
      <w:color w:val="0563C1"/>
      <w:u w:val="single"/>
    </w:rPr>
  </w:style>
  <w:style w:type="paragraph" w:styleId="ListParagraph">
    <w:name w:val="List Paragraph"/>
    <w:basedOn w:val="Normal"/>
    <w:uiPriority w:val="34"/>
    <w:qFormat/>
    <w:rsid w:val="007D3486"/>
    <w:pPr>
      <w:spacing w:after="200" w:line="276" w:lineRule="auto"/>
      <w:ind w:left="720"/>
      <w:contextualSpacing/>
    </w:pPr>
  </w:style>
  <w:style w:type="paragraph" w:styleId="BalloonText">
    <w:name w:val="Balloon Text"/>
    <w:basedOn w:val="Normal"/>
    <w:link w:val="BalloonTextChar"/>
    <w:uiPriority w:val="99"/>
    <w:semiHidden/>
    <w:unhideWhenUsed/>
    <w:rsid w:val="007D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1B"/>
    <w:rPr>
      <w:rFonts w:ascii="Segoe UI" w:hAnsi="Segoe UI" w:cs="Segoe UI"/>
      <w:sz w:val="18"/>
      <w:szCs w:val="18"/>
    </w:rPr>
  </w:style>
  <w:style w:type="character" w:customStyle="1" w:styleId="UnresolvedMention1">
    <w:name w:val="Unresolved Mention1"/>
    <w:basedOn w:val="DefaultParagraphFont"/>
    <w:uiPriority w:val="99"/>
    <w:semiHidden/>
    <w:unhideWhenUsed/>
    <w:rsid w:val="00AD3091"/>
    <w:rPr>
      <w:color w:val="605E5C"/>
      <w:shd w:val="clear" w:color="auto" w:fill="E1DFDD"/>
    </w:rPr>
  </w:style>
  <w:style w:type="character" w:styleId="FollowedHyperlink">
    <w:name w:val="FollowedHyperlink"/>
    <w:basedOn w:val="DefaultParagraphFont"/>
    <w:uiPriority w:val="99"/>
    <w:semiHidden/>
    <w:unhideWhenUsed/>
    <w:rsid w:val="009E2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KSU College Of Veterinary Medicine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Blecha</dc:creator>
  <cp:keywords/>
  <dc:description/>
  <cp:lastModifiedBy>Lois Hoyer</cp:lastModifiedBy>
  <cp:revision>2</cp:revision>
  <cp:lastPrinted>2020-01-03T16:23:00Z</cp:lastPrinted>
  <dcterms:created xsi:type="dcterms:W3CDTF">2020-01-30T21:55:00Z</dcterms:created>
  <dcterms:modified xsi:type="dcterms:W3CDTF">2020-01-30T21:55:00Z</dcterms:modified>
</cp:coreProperties>
</file>