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7FF1" w14:textId="03D44BED" w:rsidR="002F5913" w:rsidRPr="004D7CDE" w:rsidRDefault="002F5913" w:rsidP="002F5913">
      <w:pPr>
        <w:pStyle w:val="Heading3"/>
        <w:spacing w:before="0"/>
        <w:jc w:val="center"/>
      </w:pPr>
      <w:r w:rsidRPr="004D7CDE">
        <w:rPr>
          <w:sz w:val="24"/>
          <w:szCs w:val="24"/>
        </w:rPr>
        <w:t>NCERA-197 Agricultural Safety and Health Research and Extension</w:t>
      </w:r>
    </w:p>
    <w:p w14:paraId="027165B8" w14:textId="2FCE3153" w:rsidR="002F5913" w:rsidRPr="00F949E2" w:rsidRDefault="002F5913" w:rsidP="002F5913">
      <w:pPr>
        <w:jc w:val="center"/>
        <w:rPr>
          <w:rFonts w:ascii="Arial" w:hAnsi="Arial" w:cs="Arial"/>
        </w:rPr>
      </w:pPr>
      <w:r w:rsidRPr="00F949E2">
        <w:rPr>
          <w:rFonts w:ascii="Arial" w:hAnsi="Arial" w:cs="Arial"/>
        </w:rPr>
        <w:t xml:space="preserve">Agenda </w:t>
      </w:r>
    </w:p>
    <w:p w14:paraId="14470A7B" w14:textId="1DAC965C" w:rsidR="002F5913" w:rsidRPr="00F949E2" w:rsidRDefault="00F52388" w:rsidP="002F5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December </w:t>
      </w:r>
      <w:r w:rsidR="002F5913" w:rsidRPr="00F949E2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2F5913" w:rsidRPr="00F949E2">
        <w:rPr>
          <w:rFonts w:ascii="Arial" w:hAnsi="Arial" w:cs="Arial"/>
        </w:rPr>
        <w:t>, 202</w:t>
      </w:r>
      <w:r w:rsidR="00F949E2" w:rsidRPr="00F949E2">
        <w:rPr>
          <w:rFonts w:ascii="Arial" w:hAnsi="Arial" w:cs="Arial"/>
        </w:rPr>
        <w:t>1</w:t>
      </w:r>
    </w:p>
    <w:p w14:paraId="714F0C60" w14:textId="08C8DBFF" w:rsidR="00F949E2" w:rsidRPr="00F949E2" w:rsidRDefault="00F52388" w:rsidP="00F52388">
      <w:pPr>
        <w:pStyle w:val="Heading3"/>
        <w:spacing w:before="0" w:after="0"/>
        <w:jc w:val="center"/>
        <w:rPr>
          <w:b w:val="0"/>
          <w:sz w:val="24"/>
          <w:szCs w:val="24"/>
        </w:rPr>
      </w:pPr>
      <w:r w:rsidRPr="00F949E2">
        <w:rPr>
          <w:b w:val="0"/>
          <w:sz w:val="24"/>
          <w:szCs w:val="24"/>
        </w:rPr>
        <w:t>11am</w:t>
      </w:r>
      <w:r>
        <w:rPr>
          <w:b w:val="0"/>
          <w:sz w:val="24"/>
          <w:szCs w:val="24"/>
        </w:rPr>
        <w:t xml:space="preserve"> – 2pm </w:t>
      </w:r>
      <w:r w:rsidRPr="00F949E2">
        <w:rPr>
          <w:b w:val="0"/>
          <w:sz w:val="24"/>
          <w:szCs w:val="24"/>
        </w:rPr>
        <w:t>(PST)</w:t>
      </w:r>
      <w:r>
        <w:rPr>
          <w:b w:val="0"/>
          <w:sz w:val="24"/>
          <w:szCs w:val="24"/>
        </w:rPr>
        <w:t xml:space="preserve">, </w:t>
      </w:r>
      <w:r w:rsidRPr="00F949E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2p</w:t>
      </w:r>
      <w:r w:rsidRPr="00F949E2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3:00</w:t>
      </w:r>
      <w:r w:rsidRPr="00F949E2">
        <w:rPr>
          <w:b w:val="0"/>
          <w:sz w:val="24"/>
          <w:szCs w:val="24"/>
        </w:rPr>
        <w:t>pm (MST), 1</w:t>
      </w:r>
      <w:r>
        <w:rPr>
          <w:b w:val="0"/>
          <w:sz w:val="24"/>
          <w:szCs w:val="24"/>
        </w:rPr>
        <w:t>p</w:t>
      </w:r>
      <w:r w:rsidRPr="00F949E2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4:00</w:t>
      </w:r>
      <w:r w:rsidRPr="00F949E2">
        <w:rPr>
          <w:b w:val="0"/>
          <w:sz w:val="24"/>
          <w:szCs w:val="24"/>
        </w:rPr>
        <w:t xml:space="preserve">pm (CST), </w:t>
      </w:r>
      <w:r w:rsidR="00F949E2" w:rsidRPr="00F949E2">
        <w:rPr>
          <w:b w:val="0"/>
          <w:sz w:val="24"/>
          <w:szCs w:val="24"/>
        </w:rPr>
        <w:t>2p</w:t>
      </w:r>
      <w:r>
        <w:rPr>
          <w:b w:val="0"/>
          <w:sz w:val="24"/>
          <w:szCs w:val="24"/>
        </w:rPr>
        <w:t xml:space="preserve"> </w:t>
      </w:r>
      <w:proofErr w:type="gramStart"/>
      <w:r w:rsidRPr="00F949E2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 5</w:t>
      </w:r>
      <w:proofErr w:type="gramEnd"/>
      <w:r w:rsidR="00F949E2" w:rsidRPr="00F949E2">
        <w:rPr>
          <w:b w:val="0"/>
          <w:sz w:val="24"/>
          <w:szCs w:val="24"/>
        </w:rPr>
        <w:t>:00 pm (EST)</w:t>
      </w:r>
    </w:p>
    <w:p w14:paraId="4609B410" w14:textId="77777777" w:rsidR="00F949E2" w:rsidRDefault="00F949E2" w:rsidP="00F949E2">
      <w:pPr>
        <w:jc w:val="center"/>
        <w:rPr>
          <w:rFonts w:ascii="Arial" w:hAnsi="Arial" w:cs="Arial"/>
        </w:rPr>
      </w:pPr>
    </w:p>
    <w:p w14:paraId="1BBB6E16" w14:textId="1192C12E" w:rsidR="002F5913" w:rsidRPr="00F949E2" w:rsidRDefault="002F5913" w:rsidP="00F949E2">
      <w:pPr>
        <w:jc w:val="center"/>
        <w:rPr>
          <w:rFonts w:ascii="Arial" w:hAnsi="Arial" w:cs="Arial"/>
          <w:b/>
          <w:bCs/>
        </w:rPr>
      </w:pPr>
      <w:r w:rsidRPr="00F949E2">
        <w:rPr>
          <w:rFonts w:ascii="Arial" w:hAnsi="Arial" w:cs="Arial"/>
          <w:b/>
          <w:bCs/>
        </w:rPr>
        <w:t xml:space="preserve">ZOOM conference </w:t>
      </w:r>
      <w:r w:rsidR="00D451B0" w:rsidRPr="00F949E2">
        <w:rPr>
          <w:rFonts w:ascii="Arial" w:hAnsi="Arial" w:cs="Arial"/>
          <w:b/>
          <w:bCs/>
        </w:rPr>
        <w:t>connection:</w:t>
      </w:r>
    </w:p>
    <w:p w14:paraId="7E6A8E5E" w14:textId="167FA80C" w:rsidR="00F949E2" w:rsidRPr="00A94F43" w:rsidRDefault="00E6690C" w:rsidP="00A94F43">
      <w:pPr>
        <w:jc w:val="center"/>
        <w:rPr>
          <w:rFonts w:ascii="Arial" w:hAnsi="Arial" w:cs="Arial"/>
          <w:color w:val="0563C1" w:themeColor="hyperlink"/>
          <w:u w:val="single"/>
          <w:shd w:val="clear" w:color="auto" w:fill="FFFFFF"/>
        </w:rPr>
      </w:pPr>
      <w:hyperlink r:id="rId5" w:history="1">
        <w:r w:rsidR="00D451B0" w:rsidRPr="004D7CDE">
          <w:rPr>
            <w:rStyle w:val="Hyperlink"/>
            <w:rFonts w:ascii="Arial" w:hAnsi="Arial" w:cs="Arial"/>
            <w:shd w:val="clear" w:color="auto" w:fill="FFFFFF"/>
          </w:rPr>
          <w:t>https://osu.zoom.us/j/7060089739</w:t>
        </w:r>
      </w:hyperlink>
      <w:r w:rsidR="00A94F43">
        <w:rPr>
          <w:rStyle w:val="Hyperlink"/>
          <w:rFonts w:ascii="Arial" w:hAnsi="Arial" w:cs="Arial"/>
          <w:shd w:val="clear" w:color="auto" w:fill="FFFFFF"/>
        </w:rPr>
        <w:t xml:space="preserve">  </w:t>
      </w:r>
      <w:r w:rsidR="00F949E2" w:rsidRPr="00F949E2">
        <w:rPr>
          <w:rFonts w:ascii="Arial" w:hAnsi="Arial" w:cs="Arial"/>
          <w:b/>
        </w:rPr>
        <w:t>Password: SAFETY</w:t>
      </w:r>
    </w:p>
    <w:p w14:paraId="2DB26DF7" w14:textId="77777777" w:rsidR="00F949E2" w:rsidRPr="004D7CDE" w:rsidRDefault="00F949E2" w:rsidP="00F8290E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4289"/>
      </w:tblGrid>
      <w:tr w:rsidR="00F857DE" w:rsidRPr="004D7CDE" w14:paraId="5B4A0CA2" w14:textId="2FE8B139" w:rsidTr="00F857DE">
        <w:tc>
          <w:tcPr>
            <w:tcW w:w="5061" w:type="dxa"/>
          </w:tcPr>
          <w:p w14:paraId="0DB10644" w14:textId="77777777" w:rsidR="00F857DE" w:rsidRPr="004D7CDE" w:rsidRDefault="00F857DE" w:rsidP="00F857D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D7CDE">
              <w:rPr>
                <w:rFonts w:ascii="Arial" w:hAnsi="Arial" w:cs="Arial"/>
                <w:color w:val="000000"/>
              </w:rPr>
              <w:t>By Phone - Meeting ID: 706 008 9739</w:t>
            </w:r>
          </w:p>
        </w:tc>
        <w:tc>
          <w:tcPr>
            <w:tcW w:w="4289" w:type="dxa"/>
          </w:tcPr>
          <w:p w14:paraId="0CE3A483" w14:textId="0532F2D0" w:rsidR="00F857DE" w:rsidRPr="004D7CDE" w:rsidRDefault="00F949E2" w:rsidP="00F857D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Passcodes for Phone:</w:t>
            </w:r>
          </w:p>
        </w:tc>
      </w:tr>
      <w:tr w:rsidR="00F857DE" w:rsidRPr="004D7CDE" w14:paraId="375F66F3" w14:textId="21DA900E" w:rsidTr="00F857DE">
        <w:tc>
          <w:tcPr>
            <w:tcW w:w="5061" w:type="dxa"/>
          </w:tcPr>
          <w:p w14:paraId="2CAE577F" w14:textId="77777777" w:rsidR="00F857DE" w:rsidRPr="004D7CDE" w:rsidRDefault="00F857DE" w:rsidP="00F857D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D7CDE">
              <w:rPr>
                <w:rFonts w:ascii="Arial" w:hAnsi="Arial" w:cs="Arial"/>
                <w:color w:val="000000"/>
              </w:rPr>
              <w:t>+1 408 638 0968 US (San Jose)</w:t>
            </w:r>
          </w:p>
        </w:tc>
        <w:tc>
          <w:tcPr>
            <w:tcW w:w="4289" w:type="dxa"/>
          </w:tcPr>
          <w:p w14:paraId="58D533CA" w14:textId="51A65CB8" w:rsidR="00F857DE" w:rsidRPr="00F949E2" w:rsidRDefault="00F949E2" w:rsidP="00F949E2">
            <w:pPr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Participant ID: Just select #</w:t>
            </w:r>
            <w:r w:rsidRPr="00A9177C">
              <w:rPr>
                <w:b/>
                <w:bCs/>
              </w:rPr>
              <w:t xml:space="preserve"> </w:t>
            </w:r>
          </w:p>
        </w:tc>
      </w:tr>
      <w:tr w:rsidR="00F857DE" w:rsidRPr="004D7CDE" w14:paraId="4ABAA34F" w14:textId="0630A9E6" w:rsidTr="00F857DE">
        <w:tc>
          <w:tcPr>
            <w:tcW w:w="5061" w:type="dxa"/>
          </w:tcPr>
          <w:p w14:paraId="61FD3A83" w14:textId="77777777" w:rsidR="00F857DE" w:rsidRPr="004D7CDE" w:rsidRDefault="00F857DE" w:rsidP="00F857D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D7CDE">
              <w:rPr>
                <w:rFonts w:ascii="Arial" w:hAnsi="Arial" w:cs="Arial"/>
                <w:color w:val="000000"/>
              </w:rPr>
              <w:t>+1 312 626 6799 US (Chicago)</w:t>
            </w:r>
          </w:p>
        </w:tc>
        <w:tc>
          <w:tcPr>
            <w:tcW w:w="4289" w:type="dxa"/>
          </w:tcPr>
          <w:p w14:paraId="13F2840B" w14:textId="6548EAA6" w:rsidR="00F857DE" w:rsidRPr="00F949E2" w:rsidRDefault="00F949E2" w:rsidP="00F949E2">
            <w:pPr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  <w:r w:rsidRPr="00A9177C">
              <w:rPr>
                <w:b/>
                <w:bCs/>
              </w:rPr>
              <w:t xml:space="preserve">code: </w:t>
            </w:r>
            <w:r>
              <w:rPr>
                <w:b/>
                <w:bCs/>
              </w:rPr>
              <w:t>065350#</w:t>
            </w:r>
            <w:r w:rsidRPr="00A9177C">
              <w:rPr>
                <w:b/>
                <w:bCs/>
              </w:rPr>
              <w:t xml:space="preserve"> </w:t>
            </w:r>
          </w:p>
        </w:tc>
      </w:tr>
      <w:tr w:rsidR="00F857DE" w:rsidRPr="004D7CDE" w14:paraId="301A9651" w14:textId="59C06945" w:rsidTr="00F857DE">
        <w:tc>
          <w:tcPr>
            <w:tcW w:w="5061" w:type="dxa"/>
          </w:tcPr>
          <w:p w14:paraId="7517E0DE" w14:textId="77777777" w:rsidR="00F857DE" w:rsidRPr="004D7CDE" w:rsidRDefault="00F857DE" w:rsidP="00F857D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D7CDE">
              <w:rPr>
                <w:rFonts w:ascii="Arial" w:hAnsi="Arial" w:cs="Arial"/>
                <w:color w:val="000000"/>
              </w:rPr>
              <w:t>+1 646 876 9923 US (New York)</w:t>
            </w:r>
          </w:p>
        </w:tc>
        <w:tc>
          <w:tcPr>
            <w:tcW w:w="4289" w:type="dxa"/>
          </w:tcPr>
          <w:p w14:paraId="45935CA6" w14:textId="77777777" w:rsidR="00F857DE" w:rsidRPr="004D7CDE" w:rsidRDefault="00F857DE" w:rsidP="00F857D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0AD1EA0B" w14:textId="77777777" w:rsidR="00F857DE" w:rsidRPr="004D7CDE" w:rsidRDefault="00F857DE" w:rsidP="00F857DE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</w:p>
    <w:p w14:paraId="263C6D2A" w14:textId="4E5D674D" w:rsidR="002F5913" w:rsidRPr="004D7CDE" w:rsidRDefault="002F5913" w:rsidP="002F5913">
      <w:pPr>
        <w:rPr>
          <w:rFonts w:ascii="Arial" w:hAnsi="Arial" w:cs="Arial"/>
          <w:b/>
        </w:rPr>
      </w:pPr>
      <w:r w:rsidRPr="004D7CDE">
        <w:rPr>
          <w:rFonts w:ascii="Arial" w:hAnsi="Arial" w:cs="Arial"/>
        </w:rPr>
        <w:t xml:space="preserve">Documents attached to the end of this agenda. </w:t>
      </w:r>
    </w:p>
    <w:p w14:paraId="6B1675ED" w14:textId="0D3C1846" w:rsidR="00F857DE" w:rsidRPr="00A94F43" w:rsidRDefault="002F5913" w:rsidP="008F2F8B">
      <w:pPr>
        <w:numPr>
          <w:ilvl w:val="0"/>
          <w:numId w:val="1"/>
        </w:numPr>
        <w:rPr>
          <w:rFonts w:ascii="Arial" w:hAnsi="Arial" w:cs="Arial"/>
        </w:rPr>
      </w:pPr>
      <w:r w:rsidRPr="004D7CDE">
        <w:rPr>
          <w:rFonts w:ascii="Arial" w:hAnsi="Arial" w:cs="Arial"/>
        </w:rPr>
        <w:t xml:space="preserve">Minutes of </w:t>
      </w:r>
      <w:r w:rsidR="00A94F43" w:rsidRPr="00A94F43">
        <w:rPr>
          <w:rFonts w:ascii="Arial" w:hAnsi="Arial" w:cs="Arial"/>
        </w:rPr>
        <w:t>March</w:t>
      </w:r>
      <w:r w:rsidR="008F2F8B" w:rsidRPr="00A94F43">
        <w:rPr>
          <w:rFonts w:ascii="Arial" w:hAnsi="Arial" w:cs="Arial"/>
        </w:rPr>
        <w:t xml:space="preserve"> 2</w:t>
      </w:r>
      <w:r w:rsidRPr="00A94F43">
        <w:rPr>
          <w:rFonts w:ascii="Arial" w:hAnsi="Arial" w:cs="Arial"/>
        </w:rPr>
        <w:t>, 20</w:t>
      </w:r>
      <w:r w:rsidR="008F2F8B" w:rsidRPr="00A94F43">
        <w:rPr>
          <w:rFonts w:ascii="Arial" w:hAnsi="Arial" w:cs="Arial"/>
        </w:rPr>
        <w:t>2</w:t>
      </w:r>
      <w:r w:rsidR="00A94F43" w:rsidRPr="00A94F43">
        <w:rPr>
          <w:rFonts w:ascii="Arial" w:hAnsi="Arial" w:cs="Arial"/>
        </w:rPr>
        <w:t>1</w:t>
      </w:r>
    </w:p>
    <w:p w14:paraId="652DB291" w14:textId="0FF8D51C" w:rsidR="00B12B61" w:rsidRPr="00A94F43" w:rsidRDefault="00B12B61" w:rsidP="00F52388">
      <w:pPr>
        <w:rPr>
          <w:rFonts w:ascii="Arial" w:hAnsi="Arial" w:cs="Arial"/>
        </w:rPr>
      </w:pPr>
    </w:p>
    <w:p w14:paraId="72845C0B" w14:textId="77777777" w:rsidR="00712C02" w:rsidRPr="00A94F43" w:rsidRDefault="00712C02" w:rsidP="00712C02">
      <w:pPr>
        <w:ind w:left="1080"/>
        <w:rPr>
          <w:rFonts w:ascii="Arial" w:hAnsi="Arial" w:cs="Arial"/>
        </w:rPr>
      </w:pPr>
    </w:p>
    <w:p w14:paraId="6766A28F" w14:textId="5A8F5E9A" w:rsidR="002F5913" w:rsidRPr="00A94F43" w:rsidRDefault="00F52388">
      <w:pPr>
        <w:rPr>
          <w:rFonts w:ascii="Arial" w:hAnsi="Arial" w:cs="Arial"/>
        </w:rPr>
      </w:pPr>
      <w:r w:rsidRPr="00A94F43">
        <w:rPr>
          <w:rFonts w:ascii="Arial" w:hAnsi="Arial" w:cs="Arial"/>
        </w:rPr>
        <w:t xml:space="preserve">Welcome and </w:t>
      </w:r>
      <w:r w:rsidR="002F5913" w:rsidRPr="00A94F43">
        <w:rPr>
          <w:rFonts w:ascii="Arial" w:hAnsi="Arial" w:cs="Arial"/>
        </w:rPr>
        <w:t>Call to Order</w:t>
      </w:r>
    </w:p>
    <w:p w14:paraId="05348E47" w14:textId="1465835F" w:rsidR="002F5913" w:rsidRPr="00A94F43" w:rsidRDefault="00F52388">
      <w:pPr>
        <w:rPr>
          <w:rFonts w:ascii="Arial" w:hAnsi="Arial" w:cs="Arial"/>
        </w:rPr>
      </w:pPr>
      <w:r w:rsidRPr="00A94F43">
        <w:rPr>
          <w:rFonts w:ascii="Arial" w:hAnsi="Arial" w:cs="Arial"/>
        </w:rPr>
        <w:t xml:space="preserve">Roll Call: </w:t>
      </w:r>
      <w:r w:rsidR="002F5913" w:rsidRPr="00A94F43">
        <w:rPr>
          <w:rFonts w:ascii="Arial" w:hAnsi="Arial" w:cs="Arial"/>
        </w:rPr>
        <w:t>Introductions</w:t>
      </w:r>
      <w:r w:rsidR="00F949E2" w:rsidRPr="00A94F43">
        <w:rPr>
          <w:rFonts w:ascii="Arial" w:hAnsi="Arial" w:cs="Arial"/>
        </w:rPr>
        <w:t xml:space="preserve"> of committee members </w:t>
      </w:r>
    </w:p>
    <w:p w14:paraId="0C41A4A6" w14:textId="7C50FD9E" w:rsidR="000A7027" w:rsidRPr="00A94F43" w:rsidRDefault="000A7027" w:rsidP="000A70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4F43">
        <w:rPr>
          <w:rFonts w:ascii="Arial" w:hAnsi="Arial" w:cs="Arial"/>
        </w:rPr>
        <w:t>Extension members need to be on the NIMSS Roster – Appendix E</w:t>
      </w:r>
    </w:p>
    <w:p w14:paraId="73C22DFF" w14:textId="77777777" w:rsidR="000A7027" w:rsidRPr="00A94F43" w:rsidRDefault="000A7027" w:rsidP="000A7027">
      <w:pPr>
        <w:pStyle w:val="ListParagraph"/>
        <w:rPr>
          <w:rFonts w:ascii="Arial" w:hAnsi="Arial" w:cs="Arial"/>
        </w:rPr>
      </w:pPr>
    </w:p>
    <w:p w14:paraId="0206ACA0" w14:textId="608F42CF" w:rsidR="00F52388" w:rsidRPr="00F8290E" w:rsidRDefault="00F52388" w:rsidP="00F52388">
      <w:pPr>
        <w:rPr>
          <w:rFonts w:ascii="Arial" w:hAnsi="Arial" w:cs="Arial"/>
        </w:rPr>
      </w:pPr>
      <w:r w:rsidRPr="00A94F43">
        <w:rPr>
          <w:rFonts w:ascii="Arial" w:hAnsi="Arial" w:cs="Arial"/>
        </w:rPr>
        <w:t xml:space="preserve">Review of minutes – </w:t>
      </w:r>
      <w:r w:rsidR="00A94F43" w:rsidRPr="00A94F43">
        <w:rPr>
          <w:rFonts w:ascii="Arial" w:hAnsi="Arial" w:cs="Arial"/>
        </w:rPr>
        <w:t>March</w:t>
      </w:r>
      <w:r w:rsidRPr="00A94F43">
        <w:rPr>
          <w:rFonts w:ascii="Arial" w:hAnsi="Arial" w:cs="Arial"/>
        </w:rPr>
        <w:t xml:space="preserve"> 2, 202</w:t>
      </w:r>
      <w:r w:rsidR="00A94F43" w:rsidRPr="00A94F43">
        <w:rPr>
          <w:rFonts w:ascii="Arial" w:hAnsi="Arial" w:cs="Arial"/>
        </w:rPr>
        <w:t>1</w:t>
      </w:r>
    </w:p>
    <w:p w14:paraId="1B53F05A" w14:textId="77777777" w:rsidR="000A7027" w:rsidRPr="00F8290E" w:rsidRDefault="000A7027">
      <w:pPr>
        <w:rPr>
          <w:rFonts w:ascii="Arial" w:hAnsi="Arial" w:cs="Arial"/>
        </w:rPr>
      </w:pPr>
    </w:p>
    <w:p w14:paraId="20A5D08E" w14:textId="7C1684CD" w:rsidR="002F5913" w:rsidRPr="00F8290E" w:rsidRDefault="002F5913" w:rsidP="000A7027">
      <w:pPr>
        <w:rPr>
          <w:rFonts w:ascii="Arial" w:hAnsi="Arial" w:cs="Arial"/>
        </w:rPr>
      </w:pPr>
      <w:r w:rsidRPr="00F8290E">
        <w:rPr>
          <w:rFonts w:ascii="Arial" w:hAnsi="Arial" w:cs="Arial"/>
        </w:rPr>
        <w:t>Old Business:</w:t>
      </w:r>
    </w:p>
    <w:p w14:paraId="6690AC56" w14:textId="573050C2" w:rsidR="00E509E4" w:rsidRDefault="00F857DE" w:rsidP="00E509E4">
      <w:pPr>
        <w:tabs>
          <w:tab w:val="left" w:pos="1890"/>
        </w:tabs>
        <w:rPr>
          <w:i/>
        </w:rPr>
      </w:pPr>
      <w:r w:rsidRPr="00F8290E">
        <w:rPr>
          <w:rFonts w:ascii="Arial" w:hAnsi="Arial" w:cs="Arial"/>
          <w:i/>
        </w:rPr>
        <w:t xml:space="preserve">     </w:t>
      </w:r>
      <w:r w:rsidR="00E509E4">
        <w:rPr>
          <w:i/>
        </w:rPr>
        <w:t>New Project 2021- 2025 with 6 Objectives</w:t>
      </w:r>
    </w:p>
    <w:p w14:paraId="69C6229A" w14:textId="7397036E" w:rsidR="00E509E4" w:rsidRDefault="00E509E4" w:rsidP="00E509E4">
      <w:pPr>
        <w:tabs>
          <w:tab w:val="left" w:pos="1890"/>
        </w:tabs>
        <w:rPr>
          <w:i/>
        </w:rPr>
      </w:pPr>
      <w:r>
        <w:rPr>
          <w:i/>
        </w:rPr>
        <w:t xml:space="preserve">     Review objectives to assign Chair/Co-Chair for each</w:t>
      </w:r>
    </w:p>
    <w:p w14:paraId="036B94D1" w14:textId="77777777" w:rsidR="00E509E4" w:rsidRDefault="00E509E4" w:rsidP="00E509E4">
      <w:pPr>
        <w:tabs>
          <w:tab w:val="left" w:pos="1890"/>
        </w:tabs>
        <w:rPr>
          <w:i/>
        </w:rPr>
      </w:pPr>
    </w:p>
    <w:p w14:paraId="712A5CFD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t>Objective 1. Promote National Research Agenda (reviewed in 2017) to provide guidance to land grant researchers and educators for prioritizing ag safety &amp; health issues.</w:t>
      </w:r>
    </w:p>
    <w:p w14:paraId="013E3719" w14:textId="77777777" w:rsidR="00E509E4" w:rsidRDefault="00E509E4" w:rsidP="00E509E4">
      <w:pPr>
        <w:tabs>
          <w:tab w:val="left" w:pos="1890"/>
        </w:tabs>
        <w:ind w:left="360"/>
        <w:rPr>
          <w:i/>
        </w:rPr>
      </w:pPr>
    </w:p>
    <w:p w14:paraId="4AD45DD3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t>Objective 2. Identify new White Paper topic to address a priority safety or health topic.</w:t>
      </w:r>
    </w:p>
    <w:p w14:paraId="502033C8" w14:textId="77777777" w:rsidR="00E509E4" w:rsidRDefault="00E509E4" w:rsidP="00E509E4">
      <w:pPr>
        <w:tabs>
          <w:tab w:val="left" w:pos="1890"/>
        </w:tabs>
        <w:ind w:left="360"/>
        <w:rPr>
          <w:i/>
        </w:rPr>
      </w:pPr>
    </w:p>
    <w:p w14:paraId="7E6F5393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t xml:space="preserve">Objective 3. Enhance 1862, 1890, and 1994 land grant institution’s participation in the National Research Agenda for Action while collaborating with strategic partners to intensify regional, </w:t>
      </w:r>
      <w:proofErr w:type="gramStart"/>
      <w:r w:rsidRPr="00F8290E">
        <w:rPr>
          <w:i/>
        </w:rPr>
        <w:t>national</w:t>
      </w:r>
      <w:proofErr w:type="gramEnd"/>
      <w:r w:rsidRPr="00F8290E">
        <w:rPr>
          <w:i/>
        </w:rPr>
        <w:t xml:space="preserve"> and international impact on ag safety &amp; health issues.</w:t>
      </w:r>
    </w:p>
    <w:p w14:paraId="0FE61907" w14:textId="77777777" w:rsidR="00E509E4" w:rsidRDefault="00E509E4" w:rsidP="00E509E4">
      <w:pPr>
        <w:tabs>
          <w:tab w:val="left" w:pos="1890"/>
        </w:tabs>
        <w:ind w:left="360"/>
        <w:rPr>
          <w:rFonts w:eastAsia="Calibri"/>
          <w:i/>
        </w:rPr>
      </w:pPr>
    </w:p>
    <w:p w14:paraId="095AE74E" w14:textId="77777777" w:rsidR="00E509E4" w:rsidRPr="00F8290E" w:rsidRDefault="00E509E4" w:rsidP="00E509E4">
      <w:pPr>
        <w:tabs>
          <w:tab w:val="left" w:pos="1890"/>
        </w:tabs>
        <w:ind w:left="360"/>
        <w:rPr>
          <w:rFonts w:eastAsia="Calibri"/>
          <w:i/>
        </w:rPr>
      </w:pPr>
      <w:r w:rsidRPr="00F8290E">
        <w:rPr>
          <w:rFonts w:eastAsia="Calibri"/>
          <w:i/>
        </w:rPr>
        <w:t>Objective 4. Encourage research, teaching and outreach of agricultural best management practices in partnership with land grant universities to address global safety and health issues associated with ag injuries.</w:t>
      </w:r>
    </w:p>
    <w:p w14:paraId="7F6852EE" w14:textId="77777777" w:rsidR="00E509E4" w:rsidRPr="00F8290E" w:rsidRDefault="00E509E4" w:rsidP="00E509E4">
      <w:pPr>
        <w:tabs>
          <w:tab w:val="left" w:pos="1890"/>
        </w:tabs>
        <w:ind w:left="360"/>
        <w:rPr>
          <w:rFonts w:eastAsia="Calibri"/>
          <w:i/>
        </w:rPr>
      </w:pPr>
      <w:r w:rsidRPr="00F8290E">
        <w:rPr>
          <w:rFonts w:eastAsia="Calibri"/>
          <w:i/>
        </w:rPr>
        <w:t xml:space="preserve"> • ASHCA collaboration efforts</w:t>
      </w:r>
    </w:p>
    <w:p w14:paraId="60426C1F" w14:textId="77777777" w:rsidR="00E509E4" w:rsidRPr="00F8290E" w:rsidRDefault="00E509E4" w:rsidP="00E509E4">
      <w:pPr>
        <w:tabs>
          <w:tab w:val="left" w:pos="1890"/>
        </w:tabs>
        <w:ind w:left="360"/>
        <w:rPr>
          <w:rFonts w:eastAsia="Calibri"/>
          <w:i/>
        </w:rPr>
      </w:pPr>
      <w:r w:rsidRPr="00F8290E">
        <w:rPr>
          <w:rFonts w:eastAsia="Calibri"/>
          <w:i/>
        </w:rPr>
        <w:t>• NIOSH Ag Centers</w:t>
      </w:r>
    </w:p>
    <w:p w14:paraId="6F3ABE3F" w14:textId="77777777" w:rsidR="00E509E4" w:rsidRDefault="00E509E4" w:rsidP="00E509E4">
      <w:pPr>
        <w:tabs>
          <w:tab w:val="left" w:pos="1890"/>
        </w:tabs>
        <w:ind w:left="360"/>
        <w:rPr>
          <w:i/>
        </w:rPr>
      </w:pPr>
    </w:p>
    <w:p w14:paraId="3BA160B0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t>Objective 5. Encourage development of new and improved standards, as well as adoption of current standards, to reduce hazards and risk exposures within agriculture.</w:t>
      </w:r>
    </w:p>
    <w:p w14:paraId="390705B2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t>•ASABE Standards</w:t>
      </w:r>
    </w:p>
    <w:p w14:paraId="5D725B9F" w14:textId="77777777" w:rsidR="00E509E4" w:rsidRDefault="00E509E4" w:rsidP="00E509E4">
      <w:pPr>
        <w:tabs>
          <w:tab w:val="left" w:pos="1890"/>
        </w:tabs>
        <w:ind w:left="360"/>
        <w:rPr>
          <w:i/>
        </w:rPr>
      </w:pPr>
    </w:p>
    <w:p w14:paraId="0731DA6D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lastRenderedPageBreak/>
        <w:t>Objective 6. Work to ensure sustainability of agricultural safety &amp; health efforts, capacities, and impact by:</w:t>
      </w:r>
    </w:p>
    <w:p w14:paraId="1E953E26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t xml:space="preserve">• ensuring a pipeline of dedicated safety &amp; health professionals who are educated in the science and evidence based </w:t>
      </w:r>
      <w:proofErr w:type="gramStart"/>
      <w:r w:rsidRPr="00F8290E">
        <w:rPr>
          <w:i/>
        </w:rPr>
        <w:t>practices;</w:t>
      </w:r>
      <w:proofErr w:type="gramEnd"/>
    </w:p>
    <w:p w14:paraId="5E7DF445" w14:textId="77777777" w:rsidR="00E509E4" w:rsidRPr="00F8290E" w:rsidRDefault="00E509E4" w:rsidP="00E509E4">
      <w:pPr>
        <w:tabs>
          <w:tab w:val="left" w:pos="1890"/>
        </w:tabs>
        <w:ind w:left="360"/>
        <w:rPr>
          <w:i/>
        </w:rPr>
      </w:pPr>
      <w:r w:rsidRPr="00F8290E">
        <w:rPr>
          <w:i/>
        </w:rPr>
        <w:t xml:space="preserve">• leverage existing partnerships, capacities, organizations and </w:t>
      </w:r>
      <w:proofErr w:type="gramStart"/>
      <w:r w:rsidRPr="00F8290E">
        <w:rPr>
          <w:i/>
        </w:rPr>
        <w:t>resources;</w:t>
      </w:r>
      <w:proofErr w:type="gramEnd"/>
    </w:p>
    <w:p w14:paraId="2110EB50" w14:textId="77777777" w:rsidR="00E509E4" w:rsidRPr="00F8290E" w:rsidRDefault="00E509E4" w:rsidP="00E509E4">
      <w:pPr>
        <w:tabs>
          <w:tab w:val="left" w:pos="1890"/>
        </w:tabs>
        <w:ind w:left="360"/>
        <w:rPr>
          <w:rFonts w:ascii="Arial" w:hAnsi="Arial" w:cs="Arial"/>
          <w:i/>
        </w:rPr>
      </w:pPr>
      <w:r w:rsidRPr="00F8290E">
        <w:rPr>
          <w:i/>
        </w:rPr>
        <w:t>• build awareness of needs among policy makers, ag organizations, university and government administrators and others.</w:t>
      </w:r>
    </w:p>
    <w:p w14:paraId="4791CDB9" w14:textId="4FBEE78E" w:rsidR="00E509E4" w:rsidRPr="00E509E4" w:rsidRDefault="00E509E4" w:rsidP="00E509E4">
      <w:pPr>
        <w:tabs>
          <w:tab w:val="left" w:pos="1890"/>
        </w:tabs>
        <w:rPr>
          <w:i/>
        </w:rPr>
      </w:pPr>
      <w:r>
        <w:rPr>
          <w:i/>
        </w:rPr>
        <w:t xml:space="preserve"> </w:t>
      </w:r>
    </w:p>
    <w:p w14:paraId="7D66C940" w14:textId="271A7C4F" w:rsidR="002F5913" w:rsidRPr="00F8290E" w:rsidRDefault="002F5913" w:rsidP="000A7027">
      <w:pPr>
        <w:tabs>
          <w:tab w:val="left" w:pos="1890"/>
        </w:tabs>
        <w:rPr>
          <w:rFonts w:ascii="Arial" w:hAnsi="Arial" w:cs="Arial"/>
          <w:i/>
        </w:rPr>
      </w:pPr>
    </w:p>
    <w:p w14:paraId="70089178" w14:textId="500A6938" w:rsidR="000A7027" w:rsidRDefault="000A7027" w:rsidP="00AB2349">
      <w:pPr>
        <w:tabs>
          <w:tab w:val="left" w:pos="1890"/>
        </w:tabs>
        <w:rPr>
          <w:rFonts w:ascii="Arial" w:hAnsi="Arial" w:cs="Arial"/>
        </w:rPr>
      </w:pPr>
      <w:r w:rsidRPr="00F8290E">
        <w:rPr>
          <w:rFonts w:ascii="Arial" w:hAnsi="Arial" w:cs="Arial"/>
        </w:rPr>
        <w:t>New Business:</w:t>
      </w:r>
    </w:p>
    <w:p w14:paraId="76F03C68" w14:textId="77777777" w:rsidR="00E509E4" w:rsidRPr="00F8290E" w:rsidRDefault="00E509E4" w:rsidP="00E509E4">
      <w:pPr>
        <w:rPr>
          <w:rFonts w:ascii="Arial" w:hAnsi="Arial" w:cs="Arial"/>
        </w:rPr>
      </w:pPr>
      <w:r w:rsidRPr="00F8290E">
        <w:rPr>
          <w:rFonts w:ascii="Arial" w:hAnsi="Arial" w:cs="Arial"/>
        </w:rPr>
        <w:t>Select meeting for</w:t>
      </w:r>
      <w:r>
        <w:rPr>
          <w:rFonts w:ascii="Arial" w:hAnsi="Arial" w:cs="Arial"/>
        </w:rPr>
        <w:t xml:space="preserve"> in-person meeting</w:t>
      </w:r>
      <w:r w:rsidRPr="00F8290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794A6919" w14:textId="77777777" w:rsidR="00E509E4" w:rsidRPr="00F8290E" w:rsidRDefault="00E509E4" w:rsidP="00E509E4">
      <w:pPr>
        <w:ind w:left="360"/>
        <w:rPr>
          <w:rFonts w:ascii="Arial" w:hAnsi="Arial" w:cs="Arial"/>
        </w:rPr>
      </w:pPr>
      <w:r w:rsidRPr="00F8290E">
        <w:rPr>
          <w:rFonts w:ascii="Arial" w:hAnsi="Arial" w:cs="Arial"/>
        </w:rPr>
        <w:t xml:space="preserve">Discussion of Options: </w:t>
      </w:r>
    </w:p>
    <w:p w14:paraId="36AEE615" w14:textId="77777777" w:rsidR="00E509E4" w:rsidRPr="00F8290E" w:rsidRDefault="00E509E4" w:rsidP="00E509E4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February</w:t>
      </w:r>
    </w:p>
    <w:p w14:paraId="6EBD9329" w14:textId="77777777" w:rsidR="00E509E4" w:rsidRPr="00F8290E" w:rsidRDefault="00E509E4" w:rsidP="00E509E4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March</w:t>
      </w:r>
    </w:p>
    <w:p w14:paraId="79C37C6F" w14:textId="77777777" w:rsidR="00E509E4" w:rsidRPr="00F8290E" w:rsidRDefault="00E509E4" w:rsidP="00E509E4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conjunction with ASHCA March 30 (1pm) to April 1 (12pm)</w:t>
      </w:r>
    </w:p>
    <w:p w14:paraId="5B89A7EE" w14:textId="77777777" w:rsidR="00E509E4" w:rsidRPr="00F8290E" w:rsidRDefault="00E509E4" w:rsidP="00E509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290E">
        <w:rPr>
          <w:rFonts w:ascii="Arial" w:hAnsi="Arial" w:cs="Arial"/>
          <w:i/>
          <w:iCs/>
        </w:rPr>
        <w:t xml:space="preserve">Other options </w:t>
      </w:r>
    </w:p>
    <w:p w14:paraId="3A735E2A" w14:textId="77777777" w:rsidR="00E509E4" w:rsidRPr="00F8290E" w:rsidRDefault="00E509E4" w:rsidP="00AB2349">
      <w:pPr>
        <w:tabs>
          <w:tab w:val="left" w:pos="1890"/>
        </w:tabs>
        <w:rPr>
          <w:rFonts w:ascii="Arial" w:hAnsi="Arial" w:cs="Arial"/>
          <w:i/>
        </w:rPr>
      </w:pPr>
    </w:p>
    <w:p w14:paraId="6E4563CB" w14:textId="4DE1157C" w:rsidR="002F5913" w:rsidRPr="00F8290E" w:rsidRDefault="002F5913">
      <w:pPr>
        <w:rPr>
          <w:rFonts w:ascii="Arial" w:hAnsi="Arial" w:cs="Arial"/>
        </w:rPr>
      </w:pPr>
    </w:p>
    <w:p w14:paraId="19AF94E6" w14:textId="77777777" w:rsidR="00F8290E" w:rsidRPr="00F8290E" w:rsidRDefault="00F8290E">
      <w:pPr>
        <w:rPr>
          <w:rFonts w:ascii="Arial" w:hAnsi="Arial" w:cs="Arial"/>
        </w:rPr>
      </w:pPr>
    </w:p>
    <w:sectPr w:rsidR="00F8290E" w:rsidRPr="00F8290E" w:rsidSect="00F3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5E7"/>
    <w:multiLevelType w:val="hybridMultilevel"/>
    <w:tmpl w:val="E1D64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57DCF"/>
    <w:multiLevelType w:val="hybridMultilevel"/>
    <w:tmpl w:val="93A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4AF6"/>
    <w:multiLevelType w:val="hybridMultilevel"/>
    <w:tmpl w:val="F9E8BA72"/>
    <w:lvl w:ilvl="0" w:tplc="E0EAF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13"/>
    <w:rsid w:val="00076A83"/>
    <w:rsid w:val="000A7027"/>
    <w:rsid w:val="002606EC"/>
    <w:rsid w:val="002F5913"/>
    <w:rsid w:val="00340838"/>
    <w:rsid w:val="004D7CDE"/>
    <w:rsid w:val="00712C02"/>
    <w:rsid w:val="008F2F8B"/>
    <w:rsid w:val="00A94F43"/>
    <w:rsid w:val="00AB2349"/>
    <w:rsid w:val="00AC2904"/>
    <w:rsid w:val="00B12B61"/>
    <w:rsid w:val="00D451B0"/>
    <w:rsid w:val="00E509E4"/>
    <w:rsid w:val="00E6690C"/>
    <w:rsid w:val="00F32D57"/>
    <w:rsid w:val="00F52388"/>
    <w:rsid w:val="00F8290E"/>
    <w:rsid w:val="00F857D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D40C"/>
  <w15:chartTrackingRefBased/>
  <w15:docId w15:val="{AD7BF15A-24A1-EA45-B1FB-76F08A11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B0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2F5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5913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5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u.zoom.us/j/7060089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Dorrance, Anne</cp:lastModifiedBy>
  <cp:revision>2</cp:revision>
  <dcterms:created xsi:type="dcterms:W3CDTF">2021-12-04T17:27:00Z</dcterms:created>
  <dcterms:modified xsi:type="dcterms:W3CDTF">2021-12-04T17:27:00Z</dcterms:modified>
  <cp:category/>
</cp:coreProperties>
</file>