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499" w:rsidRDefault="0055265B" w:rsidP="005D0F95">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General </w:t>
      </w:r>
      <w:r w:rsidR="009A0E20" w:rsidRPr="000B28DB">
        <w:rPr>
          <w:rFonts w:ascii="Times New Roman" w:hAnsi="Times New Roman" w:cs="Times New Roman"/>
          <w:b/>
          <w:sz w:val="24"/>
          <w:szCs w:val="24"/>
        </w:rPr>
        <w:t>information</w:t>
      </w:r>
    </w:p>
    <w:p w:rsidR="00CC031E" w:rsidRPr="00435B84" w:rsidRDefault="00CC031E" w:rsidP="005D0F95">
      <w:pPr>
        <w:rPr>
          <w:rFonts w:ascii="Arial" w:hAnsi="Arial" w:cs="Arial"/>
        </w:rPr>
      </w:pPr>
      <w:r>
        <w:rPr>
          <w:rFonts w:ascii="Arial" w:hAnsi="Arial" w:cs="Arial"/>
        </w:rPr>
        <w:t>The joint meeting of S-1064 and WERA-1 will be held at the University of the Virgin Islands on St</w:t>
      </w:r>
      <w:r w:rsidR="000B7ABE">
        <w:rPr>
          <w:rFonts w:ascii="Arial" w:hAnsi="Arial" w:cs="Arial"/>
        </w:rPr>
        <w:t>.</w:t>
      </w:r>
      <w:r>
        <w:rPr>
          <w:rFonts w:ascii="Arial" w:hAnsi="Arial" w:cs="Arial"/>
        </w:rPr>
        <w:t xml:space="preserve"> Croix on May 25-27, 2016.  The meeting will be on May 25-26, with an additional group activity scheduled for May 27.</w:t>
      </w:r>
    </w:p>
    <w:p w:rsidR="00435B84" w:rsidRDefault="000B28DB" w:rsidP="0055265B">
      <w:pPr>
        <w:spacing w:line="240" w:lineRule="auto"/>
        <w:rPr>
          <w:rFonts w:ascii="Times New Roman" w:hAnsi="Times New Roman" w:cs="Times New Roman"/>
          <w:b/>
          <w:sz w:val="24"/>
          <w:szCs w:val="24"/>
        </w:rPr>
      </w:pPr>
      <w:r w:rsidRPr="000B28DB">
        <w:rPr>
          <w:rFonts w:ascii="Times New Roman" w:hAnsi="Times New Roman" w:cs="Times New Roman"/>
          <w:b/>
          <w:sz w:val="24"/>
          <w:szCs w:val="24"/>
        </w:rPr>
        <w:t>Lodging</w:t>
      </w:r>
      <w:r w:rsidR="005D0F95" w:rsidRPr="000B28DB">
        <w:rPr>
          <w:rFonts w:ascii="Times New Roman" w:hAnsi="Times New Roman" w:cs="Times New Roman"/>
          <w:b/>
          <w:sz w:val="24"/>
          <w:szCs w:val="24"/>
        </w:rPr>
        <w:t xml:space="preserve"> information:</w:t>
      </w:r>
    </w:p>
    <w:p w:rsidR="00435B84" w:rsidRDefault="00435B84" w:rsidP="00435B84">
      <w:pPr>
        <w:spacing w:after="0" w:line="240" w:lineRule="auto"/>
        <w:rPr>
          <w:rFonts w:ascii="Arial" w:hAnsi="Arial" w:cs="Arial"/>
        </w:rPr>
      </w:pPr>
      <w:r>
        <w:rPr>
          <w:rFonts w:ascii="Arial" w:hAnsi="Arial" w:cs="Arial"/>
        </w:rPr>
        <w:t>The Renaissance St. Croix Carambola Beach Resort &amp; Spa (</w:t>
      </w:r>
      <w:hyperlink r:id="rId4" w:history="1">
        <w:r w:rsidRPr="00C806B1">
          <w:rPr>
            <w:rStyle w:val="Hyperlink"/>
            <w:rFonts w:ascii="Arial" w:hAnsi="Arial" w:cs="Arial"/>
          </w:rPr>
          <w:t>http://www.marriott.com/hotels/travel/stxbr-renaissance-st-croix-carambola-beach-resort-and-spa/</w:t>
        </w:r>
      </w:hyperlink>
      <w:r>
        <w:rPr>
          <w:rFonts w:ascii="Arial" w:hAnsi="Arial" w:cs="Arial"/>
        </w:rPr>
        <w:t xml:space="preserve">) has reserved a block of rooms as follows for Tuesday, May 24, 2016 – Saturday, May 28, 2016: </w:t>
      </w:r>
    </w:p>
    <w:tbl>
      <w:tblPr>
        <w:tblW w:w="0" w:type="auto"/>
        <w:jc w:val="center"/>
        <w:tblCellMar>
          <w:left w:w="0" w:type="dxa"/>
          <w:right w:w="0" w:type="dxa"/>
        </w:tblCellMar>
        <w:tblLook w:val="04A0" w:firstRow="1" w:lastRow="0" w:firstColumn="1" w:lastColumn="0" w:noHBand="0" w:noVBand="1"/>
      </w:tblPr>
      <w:tblGrid>
        <w:gridCol w:w="2088"/>
        <w:gridCol w:w="1587"/>
        <w:gridCol w:w="1023"/>
        <w:gridCol w:w="1080"/>
        <w:gridCol w:w="1080"/>
      </w:tblGrid>
      <w:tr w:rsidR="00435B84" w:rsidTr="0055798C">
        <w:trPr>
          <w:jc w:val="center"/>
        </w:trPr>
        <w:tc>
          <w:tcPr>
            <w:tcW w:w="2088" w:type="dxa"/>
            <w:tcBorders>
              <w:top w:val="single" w:sz="12" w:space="0" w:color="000000"/>
              <w:left w:val="single" w:sz="12" w:space="0" w:color="000000"/>
              <w:bottom w:val="single" w:sz="8" w:space="0" w:color="auto"/>
              <w:right w:val="single" w:sz="8" w:space="0" w:color="auto"/>
            </w:tcBorders>
            <w:shd w:val="clear" w:color="auto" w:fill="666666"/>
            <w:tcMar>
              <w:top w:w="0" w:type="dxa"/>
              <w:left w:w="108" w:type="dxa"/>
              <w:bottom w:w="0" w:type="dxa"/>
              <w:right w:w="108" w:type="dxa"/>
            </w:tcMar>
            <w:hideMark/>
          </w:tcPr>
          <w:p w:rsidR="00435B84" w:rsidRDefault="00435B84" w:rsidP="0055798C">
            <w:pPr>
              <w:spacing w:line="252" w:lineRule="auto"/>
              <w:rPr>
                <w:rFonts w:ascii="Arial" w:hAnsi="Arial" w:cs="Arial"/>
                <w:b/>
                <w:bCs/>
                <w:color w:val="FFFFFF"/>
                <w:sz w:val="20"/>
                <w:szCs w:val="20"/>
              </w:rPr>
            </w:pPr>
            <w:r>
              <w:rPr>
                <w:rFonts w:ascii="Arial" w:hAnsi="Arial" w:cs="Arial"/>
                <w:b/>
                <w:bCs/>
                <w:color w:val="FFFFFF"/>
                <w:sz w:val="20"/>
                <w:szCs w:val="20"/>
              </w:rPr>
              <w:t>Room</w:t>
            </w:r>
          </w:p>
        </w:tc>
        <w:tc>
          <w:tcPr>
            <w:tcW w:w="1587" w:type="dxa"/>
            <w:tcBorders>
              <w:top w:val="single" w:sz="12" w:space="0" w:color="000000"/>
              <w:left w:val="nil"/>
              <w:bottom w:val="single" w:sz="8" w:space="0" w:color="auto"/>
              <w:right w:val="single" w:sz="8" w:space="0" w:color="auto"/>
            </w:tcBorders>
            <w:shd w:val="clear" w:color="auto" w:fill="666666"/>
            <w:tcMar>
              <w:top w:w="0" w:type="dxa"/>
              <w:left w:w="108" w:type="dxa"/>
              <w:bottom w:w="0" w:type="dxa"/>
              <w:right w:w="108" w:type="dxa"/>
            </w:tcMar>
            <w:hideMark/>
          </w:tcPr>
          <w:p w:rsidR="00435B84" w:rsidRDefault="00435B84" w:rsidP="0055798C">
            <w:pPr>
              <w:spacing w:line="252" w:lineRule="auto"/>
              <w:jc w:val="right"/>
              <w:rPr>
                <w:rFonts w:ascii="Arial" w:hAnsi="Arial" w:cs="Arial"/>
                <w:b/>
                <w:bCs/>
                <w:color w:val="FFFFFF"/>
                <w:sz w:val="20"/>
                <w:szCs w:val="20"/>
              </w:rPr>
            </w:pPr>
            <w:r>
              <w:rPr>
                <w:rFonts w:ascii="Arial" w:hAnsi="Arial" w:cs="Arial"/>
                <w:b/>
                <w:bCs/>
                <w:color w:val="FFFFFF"/>
                <w:sz w:val="20"/>
                <w:szCs w:val="20"/>
              </w:rPr>
              <w:t>Single Rate</w:t>
            </w:r>
          </w:p>
        </w:tc>
        <w:tc>
          <w:tcPr>
            <w:tcW w:w="1023" w:type="dxa"/>
            <w:tcBorders>
              <w:top w:val="single" w:sz="12" w:space="0" w:color="000000"/>
              <w:left w:val="nil"/>
              <w:bottom w:val="single" w:sz="8" w:space="0" w:color="auto"/>
              <w:right w:val="single" w:sz="8" w:space="0" w:color="auto"/>
            </w:tcBorders>
            <w:shd w:val="clear" w:color="auto" w:fill="666666"/>
            <w:tcMar>
              <w:top w:w="0" w:type="dxa"/>
              <w:left w:w="108" w:type="dxa"/>
              <w:bottom w:w="0" w:type="dxa"/>
              <w:right w:w="108" w:type="dxa"/>
            </w:tcMar>
            <w:hideMark/>
          </w:tcPr>
          <w:p w:rsidR="00435B84" w:rsidRDefault="00435B84" w:rsidP="0055798C">
            <w:pPr>
              <w:spacing w:line="252" w:lineRule="auto"/>
              <w:jc w:val="right"/>
              <w:rPr>
                <w:rFonts w:ascii="Arial" w:hAnsi="Arial" w:cs="Arial"/>
                <w:b/>
                <w:bCs/>
                <w:color w:val="FFFFFF"/>
                <w:sz w:val="20"/>
                <w:szCs w:val="20"/>
              </w:rPr>
            </w:pPr>
            <w:r>
              <w:rPr>
                <w:rFonts w:ascii="Arial" w:hAnsi="Arial" w:cs="Arial"/>
                <w:b/>
                <w:bCs/>
                <w:color w:val="FFFFFF"/>
                <w:sz w:val="20"/>
                <w:szCs w:val="20"/>
              </w:rPr>
              <w:t>Double Rate</w:t>
            </w:r>
          </w:p>
        </w:tc>
        <w:tc>
          <w:tcPr>
            <w:tcW w:w="1080" w:type="dxa"/>
            <w:tcBorders>
              <w:top w:val="single" w:sz="12" w:space="0" w:color="000000"/>
              <w:left w:val="nil"/>
              <w:bottom w:val="single" w:sz="8" w:space="0" w:color="auto"/>
              <w:right w:val="single" w:sz="8" w:space="0" w:color="auto"/>
            </w:tcBorders>
            <w:shd w:val="clear" w:color="auto" w:fill="666666"/>
            <w:tcMar>
              <w:top w:w="0" w:type="dxa"/>
              <w:left w:w="108" w:type="dxa"/>
              <w:bottom w:w="0" w:type="dxa"/>
              <w:right w:w="108" w:type="dxa"/>
            </w:tcMar>
            <w:hideMark/>
          </w:tcPr>
          <w:p w:rsidR="00435B84" w:rsidRDefault="00435B84" w:rsidP="0055798C">
            <w:pPr>
              <w:spacing w:line="252" w:lineRule="auto"/>
              <w:jc w:val="right"/>
              <w:rPr>
                <w:rFonts w:ascii="Arial" w:hAnsi="Arial" w:cs="Arial"/>
                <w:b/>
                <w:bCs/>
                <w:color w:val="FFFFFF"/>
                <w:sz w:val="20"/>
                <w:szCs w:val="20"/>
              </w:rPr>
            </w:pPr>
            <w:r>
              <w:rPr>
                <w:rFonts w:ascii="Arial" w:hAnsi="Arial" w:cs="Arial"/>
                <w:b/>
                <w:bCs/>
                <w:color w:val="FFFFFF"/>
                <w:sz w:val="20"/>
                <w:szCs w:val="20"/>
              </w:rPr>
              <w:t>Triple Rate</w:t>
            </w:r>
          </w:p>
        </w:tc>
        <w:tc>
          <w:tcPr>
            <w:tcW w:w="1080" w:type="dxa"/>
            <w:tcBorders>
              <w:top w:val="single" w:sz="12" w:space="0" w:color="000000"/>
              <w:left w:val="nil"/>
              <w:bottom w:val="single" w:sz="8" w:space="0" w:color="auto"/>
              <w:right w:val="single" w:sz="12" w:space="0" w:color="000000"/>
            </w:tcBorders>
            <w:shd w:val="clear" w:color="auto" w:fill="666666"/>
            <w:tcMar>
              <w:top w:w="0" w:type="dxa"/>
              <w:left w:w="108" w:type="dxa"/>
              <w:bottom w:w="0" w:type="dxa"/>
              <w:right w:w="108" w:type="dxa"/>
            </w:tcMar>
            <w:hideMark/>
          </w:tcPr>
          <w:p w:rsidR="00435B84" w:rsidRDefault="00435B84" w:rsidP="0055798C">
            <w:pPr>
              <w:spacing w:line="252" w:lineRule="auto"/>
              <w:jc w:val="right"/>
              <w:rPr>
                <w:rFonts w:ascii="Arial" w:hAnsi="Arial" w:cs="Arial"/>
                <w:b/>
                <w:bCs/>
                <w:color w:val="FFFFFF"/>
                <w:sz w:val="20"/>
                <w:szCs w:val="20"/>
              </w:rPr>
            </w:pPr>
            <w:r>
              <w:rPr>
                <w:rFonts w:ascii="Arial" w:hAnsi="Arial" w:cs="Arial"/>
                <w:b/>
                <w:bCs/>
                <w:color w:val="FFFFFF"/>
                <w:sz w:val="20"/>
                <w:szCs w:val="20"/>
              </w:rPr>
              <w:t>Quad Rate</w:t>
            </w:r>
          </w:p>
        </w:tc>
      </w:tr>
      <w:tr w:rsidR="00435B84" w:rsidTr="0055798C">
        <w:trPr>
          <w:jc w:val="center"/>
        </w:trPr>
        <w:tc>
          <w:tcPr>
            <w:tcW w:w="2088" w:type="dxa"/>
            <w:tcBorders>
              <w:top w:val="nil"/>
              <w:left w:val="single" w:sz="12" w:space="0" w:color="000000"/>
              <w:bottom w:val="single" w:sz="8" w:space="0" w:color="auto"/>
              <w:right w:val="single" w:sz="8" w:space="0" w:color="auto"/>
            </w:tcBorders>
            <w:tcMar>
              <w:top w:w="0" w:type="dxa"/>
              <w:left w:w="108" w:type="dxa"/>
              <w:bottom w:w="0" w:type="dxa"/>
              <w:right w:w="108" w:type="dxa"/>
            </w:tcMar>
            <w:hideMark/>
          </w:tcPr>
          <w:p w:rsidR="00435B84" w:rsidRDefault="00435B84" w:rsidP="0055798C">
            <w:pPr>
              <w:spacing w:line="252" w:lineRule="auto"/>
              <w:rPr>
                <w:rFonts w:ascii="Arial" w:hAnsi="Arial" w:cs="Arial"/>
                <w:sz w:val="20"/>
                <w:szCs w:val="20"/>
              </w:rPr>
            </w:pPr>
            <w:r>
              <w:rPr>
                <w:rFonts w:ascii="Arial" w:hAnsi="Arial" w:cs="Arial"/>
                <w:sz w:val="20"/>
                <w:szCs w:val="20"/>
              </w:rPr>
              <w:t>Island View</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rsidR="00435B84" w:rsidRDefault="00435B84" w:rsidP="0055798C">
            <w:pPr>
              <w:spacing w:line="252" w:lineRule="auto"/>
              <w:jc w:val="right"/>
              <w:rPr>
                <w:rFonts w:ascii="Arial" w:hAnsi="Arial" w:cs="Arial"/>
                <w:sz w:val="20"/>
                <w:szCs w:val="20"/>
              </w:rPr>
            </w:pPr>
            <w:r>
              <w:rPr>
                <w:rFonts w:ascii="Arial" w:hAnsi="Arial" w:cs="Arial"/>
                <w:sz w:val="20"/>
                <w:szCs w:val="20"/>
              </w:rPr>
              <w:t>$149.00</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435B84" w:rsidRDefault="00435B84" w:rsidP="0055798C">
            <w:pPr>
              <w:spacing w:line="252" w:lineRule="auto"/>
              <w:jc w:val="right"/>
              <w:rPr>
                <w:rFonts w:ascii="Arial" w:hAnsi="Arial" w:cs="Arial"/>
                <w:sz w:val="20"/>
                <w:szCs w:val="20"/>
              </w:rPr>
            </w:pPr>
            <w:r>
              <w:rPr>
                <w:rFonts w:ascii="Arial" w:hAnsi="Arial" w:cs="Arial"/>
                <w:sz w:val="20"/>
                <w:szCs w:val="20"/>
              </w:rPr>
              <w:t>$149.00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435B84" w:rsidRDefault="00435B84" w:rsidP="0055798C">
            <w:pPr>
              <w:spacing w:line="252" w:lineRule="auto"/>
              <w:jc w:val="right"/>
              <w:rPr>
                <w:rFonts w:ascii="Arial" w:hAnsi="Arial" w:cs="Arial"/>
                <w:sz w:val="20"/>
                <w:szCs w:val="20"/>
              </w:rPr>
            </w:pPr>
            <w:r>
              <w:rPr>
                <w:rFonts w:ascii="Arial" w:hAnsi="Arial" w:cs="Arial"/>
                <w:sz w:val="20"/>
                <w:szCs w:val="20"/>
              </w:rPr>
              <w:t>$159.00</w:t>
            </w:r>
          </w:p>
        </w:tc>
        <w:tc>
          <w:tcPr>
            <w:tcW w:w="1080" w:type="dxa"/>
            <w:tcBorders>
              <w:top w:val="nil"/>
              <w:left w:val="nil"/>
              <w:bottom w:val="single" w:sz="8" w:space="0" w:color="auto"/>
              <w:right w:val="single" w:sz="12" w:space="0" w:color="000000"/>
            </w:tcBorders>
            <w:tcMar>
              <w:top w:w="0" w:type="dxa"/>
              <w:left w:w="108" w:type="dxa"/>
              <w:bottom w:w="0" w:type="dxa"/>
              <w:right w:w="108" w:type="dxa"/>
            </w:tcMar>
            <w:hideMark/>
          </w:tcPr>
          <w:p w:rsidR="00435B84" w:rsidRDefault="00435B84" w:rsidP="0055798C">
            <w:pPr>
              <w:spacing w:line="252" w:lineRule="auto"/>
              <w:jc w:val="right"/>
              <w:rPr>
                <w:rFonts w:ascii="Arial" w:hAnsi="Arial" w:cs="Arial"/>
                <w:sz w:val="20"/>
                <w:szCs w:val="20"/>
              </w:rPr>
            </w:pPr>
            <w:r>
              <w:rPr>
                <w:rFonts w:ascii="Arial" w:hAnsi="Arial" w:cs="Arial"/>
                <w:sz w:val="20"/>
                <w:szCs w:val="20"/>
              </w:rPr>
              <w:t>$169.00</w:t>
            </w:r>
          </w:p>
        </w:tc>
      </w:tr>
      <w:tr w:rsidR="00435B84" w:rsidTr="0055798C">
        <w:trPr>
          <w:jc w:val="center"/>
        </w:trPr>
        <w:tc>
          <w:tcPr>
            <w:tcW w:w="2088" w:type="dxa"/>
            <w:tcBorders>
              <w:top w:val="nil"/>
              <w:left w:val="single" w:sz="12" w:space="0" w:color="000000"/>
              <w:bottom w:val="single" w:sz="8" w:space="0" w:color="auto"/>
              <w:right w:val="single" w:sz="8" w:space="0" w:color="auto"/>
            </w:tcBorders>
            <w:tcMar>
              <w:top w:w="0" w:type="dxa"/>
              <w:left w:w="108" w:type="dxa"/>
              <w:bottom w:w="0" w:type="dxa"/>
              <w:right w:w="108" w:type="dxa"/>
            </w:tcMar>
            <w:hideMark/>
          </w:tcPr>
          <w:p w:rsidR="00435B84" w:rsidRDefault="00435B84" w:rsidP="0055798C">
            <w:pPr>
              <w:spacing w:line="252" w:lineRule="auto"/>
              <w:rPr>
                <w:rFonts w:ascii="Arial" w:hAnsi="Arial" w:cs="Arial"/>
                <w:sz w:val="20"/>
                <w:szCs w:val="20"/>
              </w:rPr>
            </w:pPr>
            <w:r>
              <w:rPr>
                <w:rFonts w:ascii="Arial" w:hAnsi="Arial" w:cs="Arial"/>
                <w:sz w:val="20"/>
                <w:szCs w:val="20"/>
              </w:rPr>
              <w:t>Deluxe Island View</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rsidR="00435B84" w:rsidRDefault="00435B84" w:rsidP="0055798C">
            <w:pPr>
              <w:spacing w:line="252" w:lineRule="auto"/>
              <w:jc w:val="right"/>
              <w:rPr>
                <w:rFonts w:ascii="Arial" w:hAnsi="Arial" w:cs="Arial"/>
                <w:sz w:val="20"/>
                <w:szCs w:val="20"/>
              </w:rPr>
            </w:pPr>
            <w:r>
              <w:rPr>
                <w:rFonts w:ascii="Arial" w:hAnsi="Arial" w:cs="Arial"/>
                <w:sz w:val="20"/>
                <w:szCs w:val="20"/>
              </w:rPr>
              <w:t>$179.00</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435B84" w:rsidRDefault="00435B84" w:rsidP="0055798C">
            <w:pPr>
              <w:spacing w:line="252" w:lineRule="auto"/>
              <w:jc w:val="right"/>
              <w:rPr>
                <w:rFonts w:ascii="Arial" w:hAnsi="Arial" w:cs="Arial"/>
                <w:sz w:val="20"/>
                <w:szCs w:val="20"/>
              </w:rPr>
            </w:pPr>
            <w:r>
              <w:rPr>
                <w:rFonts w:ascii="Arial" w:hAnsi="Arial" w:cs="Arial"/>
                <w:sz w:val="20"/>
                <w:szCs w:val="20"/>
              </w:rPr>
              <w:t>$179.00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435B84" w:rsidRDefault="00435B84" w:rsidP="0055798C">
            <w:pPr>
              <w:spacing w:line="252" w:lineRule="auto"/>
              <w:jc w:val="right"/>
              <w:rPr>
                <w:rFonts w:ascii="Arial" w:hAnsi="Arial" w:cs="Arial"/>
                <w:sz w:val="20"/>
                <w:szCs w:val="20"/>
              </w:rPr>
            </w:pPr>
            <w:r>
              <w:rPr>
                <w:rFonts w:ascii="Arial" w:hAnsi="Arial" w:cs="Arial"/>
                <w:sz w:val="20"/>
                <w:szCs w:val="20"/>
              </w:rPr>
              <w:t>$189.00</w:t>
            </w:r>
          </w:p>
        </w:tc>
        <w:tc>
          <w:tcPr>
            <w:tcW w:w="1080" w:type="dxa"/>
            <w:tcBorders>
              <w:top w:val="nil"/>
              <w:left w:val="nil"/>
              <w:bottom w:val="single" w:sz="8" w:space="0" w:color="auto"/>
              <w:right w:val="single" w:sz="12" w:space="0" w:color="000000"/>
            </w:tcBorders>
            <w:tcMar>
              <w:top w:w="0" w:type="dxa"/>
              <w:left w:w="108" w:type="dxa"/>
              <w:bottom w:w="0" w:type="dxa"/>
              <w:right w:w="108" w:type="dxa"/>
            </w:tcMar>
            <w:hideMark/>
          </w:tcPr>
          <w:p w:rsidR="00435B84" w:rsidRDefault="00435B84" w:rsidP="0055798C">
            <w:pPr>
              <w:spacing w:line="252" w:lineRule="auto"/>
              <w:jc w:val="right"/>
              <w:rPr>
                <w:rFonts w:ascii="Arial" w:hAnsi="Arial" w:cs="Arial"/>
                <w:sz w:val="20"/>
                <w:szCs w:val="20"/>
              </w:rPr>
            </w:pPr>
            <w:r>
              <w:rPr>
                <w:rFonts w:ascii="Arial" w:hAnsi="Arial" w:cs="Arial"/>
                <w:sz w:val="20"/>
                <w:szCs w:val="20"/>
              </w:rPr>
              <w:t>$199.00</w:t>
            </w:r>
          </w:p>
        </w:tc>
      </w:tr>
      <w:tr w:rsidR="00435B84" w:rsidTr="0055798C">
        <w:trPr>
          <w:jc w:val="center"/>
        </w:trPr>
        <w:tc>
          <w:tcPr>
            <w:tcW w:w="2088" w:type="dxa"/>
            <w:tcBorders>
              <w:top w:val="nil"/>
              <w:left w:val="single" w:sz="12" w:space="0" w:color="000000"/>
              <w:bottom w:val="single" w:sz="8" w:space="0" w:color="auto"/>
              <w:right w:val="single" w:sz="8" w:space="0" w:color="auto"/>
            </w:tcBorders>
            <w:tcMar>
              <w:top w:w="0" w:type="dxa"/>
              <w:left w:w="108" w:type="dxa"/>
              <w:bottom w:w="0" w:type="dxa"/>
              <w:right w:w="108" w:type="dxa"/>
            </w:tcMar>
            <w:hideMark/>
          </w:tcPr>
          <w:p w:rsidR="00435B84" w:rsidRDefault="00435B84" w:rsidP="0055798C">
            <w:pPr>
              <w:spacing w:line="252" w:lineRule="auto"/>
              <w:rPr>
                <w:rFonts w:ascii="Arial" w:hAnsi="Arial" w:cs="Arial"/>
                <w:sz w:val="20"/>
                <w:szCs w:val="20"/>
              </w:rPr>
            </w:pPr>
            <w:r>
              <w:rPr>
                <w:rFonts w:ascii="Arial" w:hAnsi="Arial" w:cs="Arial"/>
                <w:sz w:val="20"/>
                <w:szCs w:val="20"/>
              </w:rPr>
              <w:t>Deluxe Ocean View</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rsidR="00435B84" w:rsidRDefault="00435B84" w:rsidP="0055798C">
            <w:pPr>
              <w:spacing w:line="252" w:lineRule="auto"/>
              <w:jc w:val="right"/>
              <w:rPr>
                <w:rFonts w:ascii="Arial" w:hAnsi="Arial" w:cs="Arial"/>
                <w:sz w:val="20"/>
                <w:szCs w:val="20"/>
              </w:rPr>
            </w:pPr>
            <w:r>
              <w:rPr>
                <w:rFonts w:ascii="Arial" w:hAnsi="Arial" w:cs="Arial"/>
                <w:sz w:val="20"/>
                <w:szCs w:val="20"/>
              </w:rPr>
              <w:t>$219.00</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435B84" w:rsidRDefault="00435B84" w:rsidP="0055798C">
            <w:pPr>
              <w:spacing w:line="252" w:lineRule="auto"/>
              <w:jc w:val="right"/>
              <w:rPr>
                <w:rFonts w:ascii="Arial" w:hAnsi="Arial" w:cs="Arial"/>
                <w:sz w:val="20"/>
                <w:szCs w:val="20"/>
              </w:rPr>
            </w:pPr>
            <w:r>
              <w:rPr>
                <w:rFonts w:ascii="Arial" w:hAnsi="Arial" w:cs="Arial"/>
                <w:sz w:val="20"/>
                <w:szCs w:val="20"/>
              </w:rPr>
              <w:t>$219.00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435B84" w:rsidRDefault="00435B84" w:rsidP="0055798C">
            <w:pPr>
              <w:spacing w:line="252" w:lineRule="auto"/>
              <w:jc w:val="right"/>
              <w:rPr>
                <w:rFonts w:ascii="Arial" w:hAnsi="Arial" w:cs="Arial"/>
                <w:sz w:val="20"/>
                <w:szCs w:val="20"/>
              </w:rPr>
            </w:pPr>
            <w:r>
              <w:rPr>
                <w:rFonts w:ascii="Arial" w:hAnsi="Arial" w:cs="Arial"/>
                <w:sz w:val="20"/>
                <w:szCs w:val="20"/>
              </w:rPr>
              <w:t>$229.00</w:t>
            </w:r>
          </w:p>
        </w:tc>
        <w:tc>
          <w:tcPr>
            <w:tcW w:w="1080" w:type="dxa"/>
            <w:tcBorders>
              <w:top w:val="nil"/>
              <w:left w:val="nil"/>
              <w:bottom w:val="single" w:sz="8" w:space="0" w:color="auto"/>
              <w:right w:val="single" w:sz="12" w:space="0" w:color="000000"/>
            </w:tcBorders>
            <w:tcMar>
              <w:top w:w="0" w:type="dxa"/>
              <w:left w:w="108" w:type="dxa"/>
              <w:bottom w:w="0" w:type="dxa"/>
              <w:right w:w="108" w:type="dxa"/>
            </w:tcMar>
            <w:hideMark/>
          </w:tcPr>
          <w:p w:rsidR="00435B84" w:rsidRDefault="00435B84" w:rsidP="0055798C">
            <w:pPr>
              <w:spacing w:line="252" w:lineRule="auto"/>
              <w:jc w:val="right"/>
              <w:rPr>
                <w:rFonts w:ascii="Arial" w:hAnsi="Arial" w:cs="Arial"/>
                <w:sz w:val="20"/>
                <w:szCs w:val="20"/>
              </w:rPr>
            </w:pPr>
            <w:r>
              <w:rPr>
                <w:rFonts w:ascii="Arial" w:hAnsi="Arial" w:cs="Arial"/>
                <w:sz w:val="20"/>
                <w:szCs w:val="20"/>
              </w:rPr>
              <w:t>$239.00</w:t>
            </w:r>
          </w:p>
        </w:tc>
      </w:tr>
      <w:tr w:rsidR="00435B84" w:rsidTr="0055798C">
        <w:trPr>
          <w:jc w:val="center"/>
        </w:trPr>
        <w:tc>
          <w:tcPr>
            <w:tcW w:w="2088" w:type="dxa"/>
            <w:tcBorders>
              <w:top w:val="nil"/>
              <w:left w:val="single" w:sz="12" w:space="0" w:color="000000"/>
              <w:bottom w:val="single" w:sz="12" w:space="0" w:color="000000"/>
              <w:right w:val="single" w:sz="8" w:space="0" w:color="auto"/>
            </w:tcBorders>
            <w:tcMar>
              <w:top w:w="0" w:type="dxa"/>
              <w:left w:w="108" w:type="dxa"/>
              <w:bottom w:w="0" w:type="dxa"/>
              <w:right w:w="108" w:type="dxa"/>
            </w:tcMar>
            <w:hideMark/>
          </w:tcPr>
          <w:p w:rsidR="00435B84" w:rsidRDefault="00435B84" w:rsidP="0055798C">
            <w:pPr>
              <w:spacing w:line="252" w:lineRule="auto"/>
              <w:rPr>
                <w:rFonts w:ascii="Arial" w:hAnsi="Arial" w:cs="Arial"/>
                <w:sz w:val="20"/>
                <w:szCs w:val="20"/>
              </w:rPr>
            </w:pPr>
            <w:r>
              <w:rPr>
                <w:rFonts w:ascii="Arial" w:hAnsi="Arial" w:cs="Arial"/>
                <w:sz w:val="20"/>
                <w:szCs w:val="20"/>
              </w:rPr>
              <w:t>Deluxe Beachfront View</w:t>
            </w:r>
          </w:p>
        </w:tc>
        <w:tc>
          <w:tcPr>
            <w:tcW w:w="1587" w:type="dxa"/>
            <w:tcBorders>
              <w:top w:val="nil"/>
              <w:left w:val="nil"/>
              <w:bottom w:val="single" w:sz="12" w:space="0" w:color="000000"/>
              <w:right w:val="single" w:sz="8" w:space="0" w:color="auto"/>
            </w:tcBorders>
            <w:tcMar>
              <w:top w:w="0" w:type="dxa"/>
              <w:left w:w="108" w:type="dxa"/>
              <w:bottom w:w="0" w:type="dxa"/>
              <w:right w:w="108" w:type="dxa"/>
            </w:tcMar>
            <w:hideMark/>
          </w:tcPr>
          <w:p w:rsidR="00435B84" w:rsidRDefault="00435B84" w:rsidP="0055798C">
            <w:pPr>
              <w:spacing w:line="252" w:lineRule="auto"/>
              <w:rPr>
                <w:rFonts w:ascii="Arial" w:hAnsi="Arial" w:cs="Arial"/>
                <w:sz w:val="20"/>
                <w:szCs w:val="20"/>
              </w:rPr>
            </w:pPr>
            <w:r>
              <w:rPr>
                <w:rFonts w:ascii="Arial" w:hAnsi="Arial" w:cs="Arial"/>
                <w:sz w:val="20"/>
                <w:szCs w:val="20"/>
              </w:rPr>
              <w:t>          $259.00</w:t>
            </w:r>
          </w:p>
        </w:tc>
        <w:tc>
          <w:tcPr>
            <w:tcW w:w="1023" w:type="dxa"/>
            <w:tcBorders>
              <w:top w:val="nil"/>
              <w:left w:val="nil"/>
              <w:bottom w:val="single" w:sz="12" w:space="0" w:color="000000"/>
              <w:right w:val="single" w:sz="8" w:space="0" w:color="auto"/>
            </w:tcBorders>
            <w:tcMar>
              <w:top w:w="0" w:type="dxa"/>
              <w:left w:w="108" w:type="dxa"/>
              <w:bottom w:w="0" w:type="dxa"/>
              <w:right w:w="108" w:type="dxa"/>
            </w:tcMar>
            <w:hideMark/>
          </w:tcPr>
          <w:p w:rsidR="00435B84" w:rsidRDefault="00435B84" w:rsidP="0055798C">
            <w:pPr>
              <w:spacing w:line="252" w:lineRule="auto"/>
              <w:jc w:val="right"/>
              <w:rPr>
                <w:rFonts w:ascii="Arial" w:hAnsi="Arial" w:cs="Arial"/>
                <w:sz w:val="20"/>
                <w:szCs w:val="20"/>
              </w:rPr>
            </w:pPr>
            <w:r>
              <w:rPr>
                <w:rFonts w:ascii="Arial" w:hAnsi="Arial" w:cs="Arial"/>
                <w:sz w:val="20"/>
                <w:szCs w:val="20"/>
              </w:rPr>
              <w:t>$259.00</w:t>
            </w:r>
          </w:p>
        </w:tc>
        <w:tc>
          <w:tcPr>
            <w:tcW w:w="1080" w:type="dxa"/>
            <w:tcBorders>
              <w:top w:val="nil"/>
              <w:left w:val="nil"/>
              <w:bottom w:val="single" w:sz="12" w:space="0" w:color="000000"/>
              <w:right w:val="single" w:sz="8" w:space="0" w:color="auto"/>
            </w:tcBorders>
            <w:tcMar>
              <w:top w:w="0" w:type="dxa"/>
              <w:left w:w="108" w:type="dxa"/>
              <w:bottom w:w="0" w:type="dxa"/>
              <w:right w:w="108" w:type="dxa"/>
            </w:tcMar>
            <w:hideMark/>
          </w:tcPr>
          <w:p w:rsidR="00435B84" w:rsidRDefault="00435B84" w:rsidP="0055798C">
            <w:pPr>
              <w:spacing w:line="252" w:lineRule="auto"/>
              <w:jc w:val="right"/>
              <w:rPr>
                <w:rFonts w:ascii="Arial" w:hAnsi="Arial" w:cs="Arial"/>
                <w:sz w:val="20"/>
                <w:szCs w:val="20"/>
              </w:rPr>
            </w:pPr>
            <w:r>
              <w:rPr>
                <w:rFonts w:ascii="Arial" w:hAnsi="Arial" w:cs="Arial"/>
                <w:sz w:val="20"/>
                <w:szCs w:val="20"/>
              </w:rPr>
              <w:t>$269.00</w:t>
            </w:r>
          </w:p>
        </w:tc>
        <w:tc>
          <w:tcPr>
            <w:tcW w:w="1080" w:type="dxa"/>
            <w:tcBorders>
              <w:top w:val="nil"/>
              <w:left w:val="nil"/>
              <w:bottom w:val="single" w:sz="12" w:space="0" w:color="000000"/>
              <w:right w:val="single" w:sz="12" w:space="0" w:color="000000"/>
            </w:tcBorders>
            <w:tcMar>
              <w:top w:w="0" w:type="dxa"/>
              <w:left w:w="108" w:type="dxa"/>
              <w:bottom w:w="0" w:type="dxa"/>
              <w:right w:w="108" w:type="dxa"/>
            </w:tcMar>
            <w:hideMark/>
          </w:tcPr>
          <w:p w:rsidR="00435B84" w:rsidRDefault="00435B84" w:rsidP="0055798C">
            <w:pPr>
              <w:spacing w:line="252" w:lineRule="auto"/>
              <w:jc w:val="right"/>
              <w:rPr>
                <w:rFonts w:ascii="Arial" w:hAnsi="Arial" w:cs="Arial"/>
                <w:sz w:val="20"/>
                <w:szCs w:val="20"/>
              </w:rPr>
            </w:pPr>
            <w:r>
              <w:rPr>
                <w:rFonts w:ascii="Arial" w:hAnsi="Arial" w:cs="Arial"/>
                <w:sz w:val="20"/>
                <w:szCs w:val="20"/>
              </w:rPr>
              <w:t>$279.00</w:t>
            </w:r>
          </w:p>
        </w:tc>
      </w:tr>
    </w:tbl>
    <w:p w:rsidR="00435B84" w:rsidRDefault="00435B84" w:rsidP="00435B84">
      <w:pPr>
        <w:rPr>
          <w:rFonts w:ascii="Arial" w:hAnsi="Arial" w:cs="Arial"/>
          <w:sz w:val="24"/>
          <w:szCs w:val="24"/>
        </w:rPr>
      </w:pPr>
    </w:p>
    <w:p w:rsidR="00435B84" w:rsidRDefault="00435B84" w:rsidP="00435B84">
      <w:pPr>
        <w:rPr>
          <w:rFonts w:ascii="Arial" w:hAnsi="Arial" w:cs="Arial"/>
        </w:rPr>
      </w:pPr>
      <w:r>
        <w:rPr>
          <w:rFonts w:ascii="Arial" w:hAnsi="Arial" w:cs="Arial"/>
        </w:rPr>
        <w:t xml:space="preserve">**Group rates will be honored three nights before and after block dates based on availability.  </w:t>
      </w:r>
    </w:p>
    <w:p w:rsidR="00435B84" w:rsidRDefault="00435B84" w:rsidP="00435B84">
      <w:pPr>
        <w:rPr>
          <w:rFonts w:ascii="Arial" w:hAnsi="Arial" w:cs="Arial"/>
        </w:rPr>
      </w:pPr>
      <w:r>
        <w:rPr>
          <w:rFonts w:ascii="Arial" w:hAnsi="Arial" w:cs="Arial"/>
        </w:rPr>
        <w:t>Rates are based on single or double occupancy; a</w:t>
      </w:r>
      <w:r>
        <w:rPr>
          <w:rFonts w:ascii="Arial" w:hAnsi="Arial" w:cs="Arial"/>
          <w:color w:val="000000"/>
        </w:rPr>
        <w:t>dditional person sharing room (above age 18) will be charged $10.00 per person, per day.  R</w:t>
      </w:r>
      <w:r>
        <w:rPr>
          <w:rFonts w:ascii="Arial" w:hAnsi="Arial" w:cs="Arial"/>
        </w:rPr>
        <w:t>oom rates are subject to applicable taxes and fees currently 22.5% (12.5% government tax and 10% resort fee) per room, per night and are non -commissionable.</w:t>
      </w:r>
    </w:p>
    <w:p w:rsidR="00B7474A" w:rsidRDefault="00435B84" w:rsidP="00B7474A">
      <w:pPr>
        <w:rPr>
          <w:rFonts w:ascii="Arial" w:hAnsi="Arial" w:cs="Arial"/>
        </w:rPr>
      </w:pPr>
      <w:r>
        <w:rPr>
          <w:rFonts w:ascii="Arial" w:hAnsi="Arial" w:cs="Arial"/>
        </w:rPr>
        <w:t xml:space="preserve">To make a reservation contact </w:t>
      </w:r>
      <w:r>
        <w:rPr>
          <w:rFonts w:ascii="Arial" w:hAnsi="Arial" w:cs="Arial"/>
          <w:b/>
          <w:bCs/>
        </w:rPr>
        <w:t>Tiffany at 340-778-3800 ext. 6200</w:t>
      </w:r>
      <w:r>
        <w:rPr>
          <w:rFonts w:ascii="Arial" w:hAnsi="Arial" w:cs="Arial"/>
        </w:rPr>
        <w:t xml:space="preserve"> or by email at </w:t>
      </w:r>
      <w:hyperlink r:id="rId5" w:history="1">
        <w:r>
          <w:rPr>
            <w:rStyle w:val="Hyperlink"/>
            <w:rFonts w:ascii="Arial" w:hAnsi="Arial" w:cs="Arial"/>
            <w:b/>
            <w:bCs/>
          </w:rPr>
          <w:t>tiffany.camacho@carambolabeach.com</w:t>
        </w:r>
      </w:hyperlink>
      <w:r>
        <w:rPr>
          <w:rFonts w:ascii="Arial" w:hAnsi="Arial" w:cs="Arial"/>
        </w:rPr>
        <w:t>. (The online link is no longer available.)</w:t>
      </w:r>
    </w:p>
    <w:p w:rsidR="00B7474A" w:rsidRDefault="00B7474A" w:rsidP="00B7474A">
      <w:pPr>
        <w:rPr>
          <w:rFonts w:ascii="Arial" w:hAnsi="Arial" w:cs="Arial"/>
        </w:rPr>
      </w:pPr>
      <w:r>
        <w:rPr>
          <w:rFonts w:ascii="Arial" w:hAnsi="Arial" w:cs="Arial"/>
        </w:rPr>
        <w:t xml:space="preserve">Indicate that it is for the </w:t>
      </w:r>
      <w:r>
        <w:rPr>
          <w:rFonts w:ascii="Arial" w:hAnsi="Arial" w:cs="Arial"/>
          <w:u w:val="single"/>
        </w:rPr>
        <w:t>UVI Agricultural Experiment Station</w:t>
      </w:r>
      <w:r>
        <w:rPr>
          <w:rFonts w:ascii="Arial" w:hAnsi="Arial" w:cs="Arial"/>
        </w:rPr>
        <w:t xml:space="preserve"> and the room type that you would like.</w:t>
      </w:r>
    </w:p>
    <w:p w:rsidR="00B7474A" w:rsidRDefault="00B7474A" w:rsidP="00B7474A">
      <w:pPr>
        <w:rPr>
          <w:rFonts w:ascii="Arial" w:hAnsi="Arial" w:cs="Arial"/>
          <w:b/>
          <w:bCs/>
        </w:rPr>
      </w:pPr>
      <w:r>
        <w:rPr>
          <w:rFonts w:ascii="Arial" w:hAnsi="Arial" w:cs="Arial"/>
          <w:b/>
          <w:bCs/>
        </w:rPr>
        <w:t xml:space="preserve">Room reservations must be made with the hotel by April 24, 2016.  After that date any </w:t>
      </w:r>
      <w:proofErr w:type="spellStart"/>
      <w:r>
        <w:rPr>
          <w:rFonts w:ascii="Arial" w:hAnsi="Arial" w:cs="Arial"/>
          <w:b/>
          <w:bCs/>
        </w:rPr>
        <w:t>unbooked</w:t>
      </w:r>
      <w:proofErr w:type="spellEnd"/>
      <w:r>
        <w:rPr>
          <w:rFonts w:ascii="Arial" w:hAnsi="Arial" w:cs="Arial"/>
          <w:b/>
          <w:bCs/>
        </w:rPr>
        <w:t xml:space="preserve"> rooms will be released from the block.</w:t>
      </w:r>
    </w:p>
    <w:p w:rsidR="00980983" w:rsidRDefault="00980983" w:rsidP="0055265B">
      <w:pPr>
        <w:spacing w:line="240" w:lineRule="auto"/>
        <w:rPr>
          <w:rFonts w:ascii="Times New Roman" w:hAnsi="Times New Roman" w:cs="Times New Roman"/>
          <w:b/>
          <w:sz w:val="24"/>
          <w:szCs w:val="24"/>
        </w:rPr>
      </w:pPr>
      <w:r>
        <w:rPr>
          <w:rFonts w:ascii="Times New Roman" w:hAnsi="Times New Roman" w:cs="Times New Roman"/>
          <w:b/>
          <w:sz w:val="24"/>
          <w:szCs w:val="24"/>
        </w:rPr>
        <w:t>Flight</w:t>
      </w:r>
      <w:r w:rsidRPr="000B28DB">
        <w:rPr>
          <w:rFonts w:ascii="Times New Roman" w:hAnsi="Times New Roman" w:cs="Times New Roman"/>
          <w:b/>
          <w:sz w:val="24"/>
          <w:szCs w:val="24"/>
        </w:rPr>
        <w:t xml:space="preserve"> information:</w:t>
      </w:r>
    </w:p>
    <w:p w:rsidR="00B7474A" w:rsidRDefault="00B7474A" w:rsidP="00B7474A">
      <w:pPr>
        <w:rPr>
          <w:rFonts w:ascii="Arial" w:hAnsi="Arial" w:cs="Arial"/>
        </w:rPr>
      </w:pPr>
      <w:r>
        <w:rPr>
          <w:rFonts w:ascii="Arial" w:hAnsi="Arial" w:cs="Arial"/>
        </w:rPr>
        <w:t>When making flight reservations use the St Croix airport code (STX).  Our major carrier is American Airlines with daily flights through Miami.  You can also travel through San Juan Puerto Rico (SJU) with a wider selection of airlines.</w:t>
      </w:r>
    </w:p>
    <w:p w:rsidR="00980983" w:rsidRDefault="00980983" w:rsidP="0055265B">
      <w:pPr>
        <w:spacing w:line="240" w:lineRule="auto"/>
        <w:rPr>
          <w:rFonts w:ascii="Times New Roman" w:hAnsi="Times New Roman" w:cs="Times New Roman"/>
          <w:b/>
          <w:sz w:val="24"/>
          <w:szCs w:val="24"/>
        </w:rPr>
      </w:pPr>
      <w:r>
        <w:rPr>
          <w:rFonts w:ascii="Times New Roman" w:hAnsi="Times New Roman" w:cs="Times New Roman"/>
          <w:b/>
          <w:sz w:val="24"/>
          <w:szCs w:val="24"/>
        </w:rPr>
        <w:t>Local transportation</w:t>
      </w:r>
      <w:r w:rsidRPr="000B28DB">
        <w:rPr>
          <w:rFonts w:ascii="Times New Roman" w:hAnsi="Times New Roman" w:cs="Times New Roman"/>
          <w:b/>
          <w:sz w:val="24"/>
          <w:szCs w:val="24"/>
        </w:rPr>
        <w:t>:</w:t>
      </w:r>
    </w:p>
    <w:p w:rsidR="00B7474A" w:rsidRDefault="00B7474A" w:rsidP="00B7474A">
      <w:pPr>
        <w:rPr>
          <w:rFonts w:ascii="Arial" w:hAnsi="Arial" w:cs="Arial"/>
        </w:rPr>
      </w:pPr>
      <w:r>
        <w:rPr>
          <w:rFonts w:ascii="Arial" w:hAnsi="Arial" w:cs="Arial"/>
        </w:rPr>
        <w:t>There are taxis at the airport for getting to the hotel and they only take cash.</w:t>
      </w:r>
    </w:p>
    <w:p w:rsidR="00B7474A" w:rsidRDefault="00B7474A" w:rsidP="00B7474A">
      <w:pPr>
        <w:rPr>
          <w:rFonts w:ascii="Arial" w:hAnsi="Arial" w:cs="Arial"/>
        </w:rPr>
      </w:pPr>
      <w:r>
        <w:rPr>
          <w:rFonts w:ascii="Arial" w:hAnsi="Arial" w:cs="Arial"/>
        </w:rPr>
        <w:t xml:space="preserve">You can also rent a car with the major agencies (Avis, Budget, </w:t>
      </w:r>
      <w:proofErr w:type="gramStart"/>
      <w:r>
        <w:rPr>
          <w:rFonts w:ascii="Arial" w:hAnsi="Arial" w:cs="Arial"/>
        </w:rPr>
        <w:t>H</w:t>
      </w:r>
      <w:r w:rsidR="00980983">
        <w:rPr>
          <w:rFonts w:ascii="Arial" w:hAnsi="Arial" w:cs="Arial"/>
        </w:rPr>
        <w:t>ertz</w:t>
      </w:r>
      <w:proofErr w:type="gramEnd"/>
      <w:r w:rsidR="00980983">
        <w:rPr>
          <w:rFonts w:ascii="Arial" w:hAnsi="Arial" w:cs="Arial"/>
        </w:rPr>
        <w:t>), just remember we drive on</w:t>
      </w:r>
      <w:r>
        <w:rPr>
          <w:rFonts w:ascii="Arial" w:hAnsi="Arial" w:cs="Arial"/>
        </w:rPr>
        <w:t xml:space="preserve"> the </w:t>
      </w:r>
      <w:r w:rsidRPr="00980983">
        <w:rPr>
          <w:rFonts w:ascii="Arial" w:hAnsi="Arial" w:cs="Arial"/>
          <w:b/>
        </w:rPr>
        <w:t>LEFT</w:t>
      </w:r>
      <w:r>
        <w:rPr>
          <w:rFonts w:ascii="Arial" w:hAnsi="Arial" w:cs="Arial"/>
        </w:rPr>
        <w:t xml:space="preserve"> here in the islands.</w:t>
      </w:r>
    </w:p>
    <w:p w:rsidR="00980983" w:rsidRDefault="00B7474A" w:rsidP="00B7474A">
      <w:pPr>
        <w:rPr>
          <w:rFonts w:ascii="Arial" w:hAnsi="Arial" w:cs="Arial"/>
        </w:rPr>
      </w:pPr>
      <w:r>
        <w:rPr>
          <w:rFonts w:ascii="Arial" w:hAnsi="Arial" w:cs="Arial"/>
        </w:rPr>
        <w:lastRenderedPageBreak/>
        <w:t xml:space="preserve">UVI-AES will provide transportation from the hotel to campus and for meetings and tours (will include spouses if they want to come).  </w:t>
      </w:r>
    </w:p>
    <w:p w:rsidR="00980983" w:rsidRDefault="00980983" w:rsidP="0055265B">
      <w:pPr>
        <w:spacing w:line="240" w:lineRule="auto"/>
        <w:rPr>
          <w:rFonts w:ascii="Times New Roman" w:hAnsi="Times New Roman" w:cs="Times New Roman"/>
          <w:b/>
          <w:sz w:val="24"/>
          <w:szCs w:val="24"/>
        </w:rPr>
      </w:pPr>
      <w:r>
        <w:rPr>
          <w:rFonts w:ascii="Times New Roman" w:hAnsi="Times New Roman" w:cs="Times New Roman"/>
          <w:b/>
          <w:sz w:val="24"/>
          <w:szCs w:val="24"/>
        </w:rPr>
        <w:t>Registration and local arrangements</w:t>
      </w:r>
      <w:r w:rsidRPr="000B28DB">
        <w:rPr>
          <w:rFonts w:ascii="Times New Roman" w:hAnsi="Times New Roman" w:cs="Times New Roman"/>
          <w:b/>
          <w:sz w:val="24"/>
          <w:szCs w:val="24"/>
        </w:rPr>
        <w:t>:</w:t>
      </w:r>
    </w:p>
    <w:p w:rsidR="00B7474A" w:rsidRDefault="00B7474A" w:rsidP="00B7474A">
      <w:pPr>
        <w:rPr>
          <w:rFonts w:ascii="Arial" w:hAnsi="Arial" w:cs="Arial"/>
        </w:rPr>
      </w:pPr>
      <w:r>
        <w:rPr>
          <w:rFonts w:ascii="Arial" w:hAnsi="Arial" w:cs="Arial"/>
        </w:rPr>
        <w:t>The r</w:t>
      </w:r>
      <w:r w:rsidR="00980983">
        <w:rPr>
          <w:rFonts w:ascii="Arial" w:hAnsi="Arial" w:cs="Arial"/>
        </w:rPr>
        <w:t>egistration fee will be slightly</w:t>
      </w:r>
      <w:r>
        <w:rPr>
          <w:rFonts w:ascii="Arial" w:hAnsi="Arial" w:cs="Arial"/>
        </w:rPr>
        <w:t xml:space="preserve"> higher than for past meetings because of the cost of doing business here, but we will do our best to keep it reasonable. It will include morning break</w:t>
      </w:r>
      <w:r w:rsidR="00980983">
        <w:rPr>
          <w:rFonts w:ascii="Arial" w:hAnsi="Arial" w:cs="Arial"/>
        </w:rPr>
        <w:t>s</w:t>
      </w:r>
      <w:r>
        <w:rPr>
          <w:rFonts w:ascii="Arial" w:hAnsi="Arial" w:cs="Arial"/>
        </w:rPr>
        <w:t xml:space="preserve"> and lunch on each day for meeting attendees.  </w:t>
      </w:r>
    </w:p>
    <w:p w:rsidR="00B7474A" w:rsidRDefault="00980983" w:rsidP="00B7474A">
      <w:pPr>
        <w:rPr>
          <w:rFonts w:ascii="Arial" w:hAnsi="Arial" w:cs="Arial"/>
        </w:rPr>
      </w:pPr>
      <w:r>
        <w:rPr>
          <w:rFonts w:ascii="Arial" w:hAnsi="Arial" w:cs="Arial"/>
        </w:rPr>
        <w:t>On Wednesday there will be</w:t>
      </w:r>
      <w:r w:rsidR="00B7474A">
        <w:rPr>
          <w:rFonts w:ascii="Arial" w:hAnsi="Arial" w:cs="Arial"/>
        </w:rPr>
        <w:t xml:space="preserve"> a group dinner that will be Dutch</w:t>
      </w:r>
      <w:r>
        <w:rPr>
          <w:rFonts w:ascii="Arial" w:hAnsi="Arial" w:cs="Arial"/>
        </w:rPr>
        <w:t xml:space="preserve"> </w:t>
      </w:r>
      <w:proofErr w:type="gramStart"/>
      <w:r w:rsidR="00B7474A">
        <w:rPr>
          <w:rFonts w:ascii="Arial" w:hAnsi="Arial" w:cs="Arial"/>
        </w:rPr>
        <w:t>Treat</w:t>
      </w:r>
      <w:proofErr w:type="gramEnd"/>
      <w:r w:rsidR="00B7474A">
        <w:rPr>
          <w:rFonts w:ascii="Arial" w:hAnsi="Arial" w:cs="Arial"/>
        </w:rPr>
        <w:t xml:space="preserve"> and on Thursday the dinner, included in registration, will be Senepol burgers at the UVI-AES Beef Cattle Research Facility.  </w:t>
      </w:r>
    </w:p>
    <w:p w:rsidR="00B7474A" w:rsidRDefault="00B7474A" w:rsidP="00B7474A">
      <w:pPr>
        <w:rPr>
          <w:rFonts w:ascii="Arial" w:hAnsi="Arial" w:cs="Arial"/>
        </w:rPr>
      </w:pPr>
      <w:r>
        <w:rPr>
          <w:rFonts w:ascii="Arial" w:hAnsi="Arial" w:cs="Arial"/>
        </w:rPr>
        <w:t>More information on the fee and schedule for the Friday activity will be sent out soon.</w:t>
      </w:r>
    </w:p>
    <w:p w:rsidR="00B7474A" w:rsidRDefault="00B7474A" w:rsidP="00B7474A">
      <w:pPr>
        <w:rPr>
          <w:rFonts w:ascii="Times New Roman" w:hAnsi="Times New Roman" w:cs="Times New Roman"/>
        </w:rPr>
      </w:pPr>
    </w:p>
    <w:p w:rsidR="002753AA" w:rsidRPr="00E15A0C" w:rsidRDefault="002753AA" w:rsidP="009A0E20">
      <w:pPr>
        <w:spacing w:after="0"/>
        <w:rPr>
          <w:rFonts w:ascii="Times New Roman" w:hAnsi="Times New Roman" w:cs="Times New Roman"/>
          <w:sz w:val="24"/>
          <w:szCs w:val="24"/>
        </w:rPr>
      </w:pPr>
    </w:p>
    <w:p w:rsidR="008D4914" w:rsidRPr="00E15A0C" w:rsidRDefault="00F5618F">
      <w:pPr>
        <w:rPr>
          <w:rFonts w:ascii="Times New Roman" w:hAnsi="Times New Roman" w:cs="Times New Roman"/>
          <w:sz w:val="24"/>
          <w:szCs w:val="24"/>
        </w:rPr>
      </w:pPr>
    </w:p>
    <w:sectPr w:rsidR="008D4914" w:rsidRPr="00E15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95"/>
    <w:rsid w:val="000B28DB"/>
    <w:rsid w:val="000B7ABE"/>
    <w:rsid w:val="002753AA"/>
    <w:rsid w:val="00320F4B"/>
    <w:rsid w:val="00340D05"/>
    <w:rsid w:val="00355ABA"/>
    <w:rsid w:val="00435B84"/>
    <w:rsid w:val="00525499"/>
    <w:rsid w:val="0055265B"/>
    <w:rsid w:val="005D0F95"/>
    <w:rsid w:val="00606AB0"/>
    <w:rsid w:val="008B7F6C"/>
    <w:rsid w:val="0093605E"/>
    <w:rsid w:val="00980983"/>
    <w:rsid w:val="009A0E20"/>
    <w:rsid w:val="009B2561"/>
    <w:rsid w:val="00B3528D"/>
    <w:rsid w:val="00B7474A"/>
    <w:rsid w:val="00CC031E"/>
    <w:rsid w:val="00D45067"/>
    <w:rsid w:val="00D72C13"/>
    <w:rsid w:val="00DC00A5"/>
    <w:rsid w:val="00DD3055"/>
    <w:rsid w:val="00E15A0C"/>
    <w:rsid w:val="00EE381F"/>
    <w:rsid w:val="00F56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3CC02-4E0F-4AC9-A9D1-2065A6D9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499"/>
    <w:rPr>
      <w:color w:val="0563C1" w:themeColor="hyperlink"/>
      <w:u w:val="single"/>
    </w:rPr>
  </w:style>
  <w:style w:type="paragraph" w:styleId="PlainText">
    <w:name w:val="Plain Text"/>
    <w:basedOn w:val="Normal"/>
    <w:link w:val="PlainTextChar"/>
    <w:uiPriority w:val="99"/>
    <w:unhideWhenUsed/>
    <w:rsid w:val="000B28D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B28DB"/>
    <w:rPr>
      <w:rFonts w:ascii="Consolas" w:hAnsi="Consolas"/>
      <w:sz w:val="21"/>
      <w:szCs w:val="21"/>
    </w:rPr>
  </w:style>
  <w:style w:type="paragraph" w:styleId="NormalWeb">
    <w:name w:val="Normal (Web)"/>
    <w:basedOn w:val="Normal"/>
    <w:uiPriority w:val="99"/>
    <w:semiHidden/>
    <w:unhideWhenUsed/>
    <w:rsid w:val="00B7474A"/>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CC031E"/>
    <w:rPr>
      <w:color w:val="954F72" w:themeColor="followedHyperlink"/>
      <w:u w:val="single"/>
    </w:rPr>
  </w:style>
  <w:style w:type="paragraph" w:styleId="BalloonText">
    <w:name w:val="Balloon Text"/>
    <w:basedOn w:val="Normal"/>
    <w:link w:val="BalloonTextChar"/>
    <w:uiPriority w:val="99"/>
    <w:semiHidden/>
    <w:unhideWhenUsed/>
    <w:rsid w:val="00B352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2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65592">
      <w:bodyDiv w:val="1"/>
      <w:marLeft w:val="0"/>
      <w:marRight w:val="0"/>
      <w:marTop w:val="0"/>
      <w:marBottom w:val="0"/>
      <w:divBdr>
        <w:top w:val="none" w:sz="0" w:space="0" w:color="auto"/>
        <w:left w:val="none" w:sz="0" w:space="0" w:color="auto"/>
        <w:bottom w:val="none" w:sz="0" w:space="0" w:color="auto"/>
        <w:right w:val="none" w:sz="0" w:space="0" w:color="auto"/>
      </w:divBdr>
    </w:div>
    <w:div w:id="487286771">
      <w:bodyDiv w:val="1"/>
      <w:marLeft w:val="0"/>
      <w:marRight w:val="0"/>
      <w:marTop w:val="0"/>
      <w:marBottom w:val="0"/>
      <w:divBdr>
        <w:top w:val="none" w:sz="0" w:space="0" w:color="auto"/>
        <w:left w:val="none" w:sz="0" w:space="0" w:color="auto"/>
        <w:bottom w:val="none" w:sz="0" w:space="0" w:color="auto"/>
        <w:right w:val="none" w:sz="0" w:space="0" w:color="auto"/>
      </w:divBdr>
    </w:div>
    <w:div w:id="799420222">
      <w:bodyDiv w:val="1"/>
      <w:marLeft w:val="0"/>
      <w:marRight w:val="0"/>
      <w:marTop w:val="0"/>
      <w:marBottom w:val="0"/>
      <w:divBdr>
        <w:top w:val="none" w:sz="0" w:space="0" w:color="auto"/>
        <w:left w:val="none" w:sz="0" w:space="0" w:color="auto"/>
        <w:bottom w:val="none" w:sz="0" w:space="0" w:color="auto"/>
        <w:right w:val="none" w:sz="0" w:space="0" w:color="auto"/>
      </w:divBdr>
    </w:div>
    <w:div w:id="1253664301">
      <w:bodyDiv w:val="1"/>
      <w:marLeft w:val="0"/>
      <w:marRight w:val="0"/>
      <w:marTop w:val="0"/>
      <w:marBottom w:val="0"/>
      <w:divBdr>
        <w:top w:val="none" w:sz="0" w:space="0" w:color="auto"/>
        <w:left w:val="none" w:sz="0" w:space="0" w:color="auto"/>
        <w:bottom w:val="none" w:sz="0" w:space="0" w:color="auto"/>
        <w:right w:val="none" w:sz="0" w:space="0" w:color="auto"/>
      </w:divBdr>
    </w:div>
    <w:div w:id="1451819104">
      <w:bodyDiv w:val="1"/>
      <w:marLeft w:val="0"/>
      <w:marRight w:val="0"/>
      <w:marTop w:val="0"/>
      <w:marBottom w:val="0"/>
      <w:divBdr>
        <w:top w:val="none" w:sz="0" w:space="0" w:color="auto"/>
        <w:left w:val="none" w:sz="0" w:space="0" w:color="auto"/>
        <w:bottom w:val="none" w:sz="0" w:space="0" w:color="auto"/>
        <w:right w:val="none" w:sz="0" w:space="0" w:color="auto"/>
      </w:divBdr>
    </w:div>
    <w:div w:id="209566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iffany.camacho@carambolabeach.com" TargetMode="External"/><Relationship Id="rId4" Type="http://schemas.openxmlformats.org/officeDocument/2006/relationships/hyperlink" Target="http://www.marriott.com/hotels/travel/stxbr-renaissance-st-croix-carambola-beach-resort-and-s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West</dc:creator>
  <cp:keywords/>
  <dc:description/>
  <cp:lastModifiedBy>Joe West</cp:lastModifiedBy>
  <cp:revision>2</cp:revision>
  <cp:lastPrinted>2016-03-25T15:31:00Z</cp:lastPrinted>
  <dcterms:created xsi:type="dcterms:W3CDTF">2016-03-25T17:57:00Z</dcterms:created>
  <dcterms:modified xsi:type="dcterms:W3CDTF">2016-03-25T17:57:00Z</dcterms:modified>
</cp:coreProperties>
</file>