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EDE5" w14:textId="1AD00602" w:rsidR="00AA79FE" w:rsidRDefault="004727CB" w:rsidP="004727C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46B4">
        <w:rPr>
          <w:rFonts w:ascii="Arial" w:hAnsi="Arial" w:cs="Arial"/>
          <w:b/>
          <w:bCs/>
          <w:color w:val="000000" w:themeColor="text1"/>
          <w:sz w:val="22"/>
          <w:szCs w:val="22"/>
        </w:rPr>
        <w:t>Publications</w:t>
      </w:r>
    </w:p>
    <w:p w14:paraId="4415FE77" w14:textId="77777777" w:rsidR="004727CB" w:rsidRPr="004727CB" w:rsidRDefault="004727CB" w:rsidP="004727C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7817F9" w14:textId="77777777" w:rsidR="00AA79FE" w:rsidRPr="00AA79FE" w:rsidRDefault="00AA79FE" w:rsidP="00AA79FE">
      <w:pPr>
        <w:spacing w:after="120"/>
        <w:rPr>
          <w:rFonts w:ascii="Calibri" w:eastAsia="Times New Roman" w:hAnsi="Calibri" w:cs="Calibri"/>
          <w:color w:val="212121"/>
        </w:rPr>
      </w:pPr>
      <w:r w:rsidRPr="00AA79FE">
        <w:rPr>
          <w:rFonts w:ascii="Arial" w:eastAsia="Times New Roman" w:hAnsi="Arial" w:cs="Arial"/>
          <w:color w:val="212121"/>
          <w:sz w:val="22"/>
          <w:szCs w:val="22"/>
        </w:rPr>
        <w:t>Endelman JB (</w:t>
      </w:r>
      <w:r w:rsidRPr="00AA79FE">
        <w:rPr>
          <w:rFonts w:ascii="Arial" w:eastAsia="Times New Roman" w:hAnsi="Arial" w:cs="Arial"/>
          <w:i/>
          <w:iCs/>
          <w:color w:val="212121"/>
          <w:sz w:val="22"/>
          <w:szCs w:val="22"/>
        </w:rPr>
        <w:t>in press</w:t>
      </w:r>
      <w:r w:rsidRPr="00AA79FE">
        <w:rPr>
          <w:rFonts w:ascii="Arial" w:eastAsia="Times New Roman" w:hAnsi="Arial" w:cs="Arial"/>
          <w:color w:val="212121"/>
          <w:sz w:val="22"/>
          <w:szCs w:val="22"/>
        </w:rPr>
        <w:t>) Fully efficient, two-stage analysis of multi-environment trials with directional dominance and multi-trait genomic selection. </w:t>
      </w:r>
      <w:r w:rsidRPr="00AA79FE">
        <w:rPr>
          <w:rFonts w:ascii="Arial" w:eastAsia="Times New Roman" w:hAnsi="Arial" w:cs="Arial"/>
          <w:i/>
          <w:iCs/>
          <w:color w:val="212121"/>
          <w:sz w:val="22"/>
          <w:szCs w:val="22"/>
        </w:rPr>
        <w:t>Theoretical &amp; Applied Genetics</w:t>
      </w:r>
    </w:p>
    <w:p w14:paraId="723C849E" w14:textId="77777777" w:rsidR="00AA79FE" w:rsidRPr="00AA79FE" w:rsidRDefault="00AA79FE" w:rsidP="00AA79FE">
      <w:pPr>
        <w:spacing w:after="120"/>
        <w:rPr>
          <w:rFonts w:ascii="Calibri" w:eastAsia="Times New Roman" w:hAnsi="Calibri" w:cs="Calibri"/>
          <w:color w:val="212121"/>
        </w:rPr>
      </w:pPr>
      <w:r w:rsidRPr="00AA79FE">
        <w:rPr>
          <w:rFonts w:ascii="Arial" w:eastAsia="Times New Roman" w:hAnsi="Arial" w:cs="Arial"/>
          <w:color w:val="212121"/>
          <w:sz w:val="22"/>
          <w:szCs w:val="22"/>
        </w:rPr>
        <w:t xml:space="preserve">Pandey J, </w:t>
      </w:r>
      <w:proofErr w:type="spellStart"/>
      <w:r w:rsidRPr="00AA79FE">
        <w:rPr>
          <w:rFonts w:ascii="Arial" w:eastAsia="Times New Roman" w:hAnsi="Arial" w:cs="Arial"/>
          <w:color w:val="212121"/>
          <w:sz w:val="22"/>
          <w:szCs w:val="22"/>
        </w:rPr>
        <w:t>Scheuring</w:t>
      </w:r>
      <w:proofErr w:type="spellEnd"/>
      <w:r w:rsidRPr="00AA79FE">
        <w:rPr>
          <w:rFonts w:ascii="Arial" w:eastAsia="Times New Roman" w:hAnsi="Arial" w:cs="Arial"/>
          <w:color w:val="212121"/>
          <w:sz w:val="22"/>
          <w:szCs w:val="22"/>
        </w:rPr>
        <w:t xml:space="preserve"> DC, </w:t>
      </w:r>
      <w:proofErr w:type="spellStart"/>
      <w:r w:rsidRPr="00AA79FE">
        <w:rPr>
          <w:rFonts w:ascii="Arial" w:eastAsia="Times New Roman" w:hAnsi="Arial" w:cs="Arial"/>
          <w:color w:val="212121"/>
          <w:sz w:val="22"/>
          <w:szCs w:val="22"/>
        </w:rPr>
        <w:t>Koym</w:t>
      </w:r>
      <w:proofErr w:type="spellEnd"/>
      <w:r w:rsidRPr="00AA79FE">
        <w:rPr>
          <w:rFonts w:ascii="Arial" w:eastAsia="Times New Roman" w:hAnsi="Arial" w:cs="Arial"/>
          <w:color w:val="212121"/>
          <w:sz w:val="22"/>
          <w:szCs w:val="22"/>
        </w:rPr>
        <w:t xml:space="preserve"> JW, Endelman JB, Vales MI (2023) Genomic selection and genome-wide association studies in tetraploid chipping potatoes. </w:t>
      </w:r>
      <w:r w:rsidRPr="00AA79FE">
        <w:rPr>
          <w:rFonts w:ascii="Arial" w:eastAsia="Times New Roman" w:hAnsi="Arial" w:cs="Arial"/>
          <w:i/>
          <w:iCs/>
          <w:color w:val="212121"/>
          <w:sz w:val="22"/>
          <w:szCs w:val="22"/>
        </w:rPr>
        <w:t>Plant Genome</w:t>
      </w:r>
      <w:r w:rsidRPr="00AA79FE">
        <w:rPr>
          <w:rFonts w:ascii="Arial" w:eastAsia="Times New Roman" w:hAnsi="Arial" w:cs="Arial"/>
          <w:color w:val="212121"/>
          <w:sz w:val="22"/>
          <w:szCs w:val="22"/>
        </w:rPr>
        <w:t> e20297. doi:10.1002/tpg2.20297</w:t>
      </w:r>
    </w:p>
    <w:p w14:paraId="16B8A773" w14:textId="77777777" w:rsidR="00AA79FE" w:rsidRPr="00AA79FE" w:rsidRDefault="00AA79FE" w:rsidP="00AA79FE">
      <w:pPr>
        <w:spacing w:after="120"/>
        <w:rPr>
          <w:rFonts w:ascii="Calibri" w:eastAsia="Times New Roman" w:hAnsi="Calibri" w:cs="Calibri"/>
          <w:color w:val="212121"/>
        </w:rPr>
      </w:pPr>
      <w:r w:rsidRPr="00AA79FE">
        <w:rPr>
          <w:rFonts w:ascii="Arial" w:eastAsia="Times New Roman" w:hAnsi="Arial" w:cs="Arial"/>
          <w:color w:val="212121"/>
          <w:sz w:val="22"/>
          <w:szCs w:val="22"/>
        </w:rPr>
        <w:t>Caraza-Harter MV, Endelman JB (2022) The genetic architectures of vine and skin maturity in tetraploid potato. </w:t>
      </w:r>
      <w:r w:rsidRPr="00AA79FE">
        <w:rPr>
          <w:rFonts w:ascii="Arial" w:eastAsia="Times New Roman" w:hAnsi="Arial" w:cs="Arial"/>
          <w:i/>
          <w:iCs/>
          <w:color w:val="212121"/>
          <w:sz w:val="22"/>
          <w:szCs w:val="22"/>
        </w:rPr>
        <w:t>Theoretical &amp; Applied Genetics</w:t>
      </w:r>
      <w:r w:rsidRPr="00AA79FE">
        <w:rPr>
          <w:rFonts w:ascii="Arial" w:eastAsia="Times New Roman" w:hAnsi="Arial" w:cs="Arial"/>
          <w:color w:val="212121"/>
          <w:sz w:val="22"/>
          <w:szCs w:val="22"/>
        </w:rPr>
        <w:t> 135: 2943–2951. doi:10.1007/s00122-022-04159-z </w:t>
      </w:r>
    </w:p>
    <w:p w14:paraId="44FC989B" w14:textId="77777777" w:rsidR="00AA79FE" w:rsidRPr="00AA79FE" w:rsidRDefault="00AA79FE" w:rsidP="00AA79FE">
      <w:pPr>
        <w:spacing w:after="120"/>
        <w:rPr>
          <w:rFonts w:ascii="Calibri" w:eastAsia="Times New Roman" w:hAnsi="Calibri" w:cs="Calibri"/>
          <w:color w:val="212121"/>
        </w:rPr>
      </w:pPr>
      <w:r w:rsidRPr="00AA79FE">
        <w:rPr>
          <w:rFonts w:ascii="Arial" w:eastAsia="Times New Roman" w:hAnsi="Arial" w:cs="Arial"/>
          <w:color w:val="212121"/>
          <w:sz w:val="22"/>
          <w:szCs w:val="22"/>
        </w:rPr>
        <w:t>Hoopes G, Meng X, Hamilton JP et al. (2022) Phased, chromosome-scale genome assemblies of tetraploid potato reveal a complex genome, transcriptome, and proteome landscape underpinning phenotypic diversity. </w:t>
      </w:r>
      <w:r w:rsidRPr="00AA79FE">
        <w:rPr>
          <w:rFonts w:ascii="Arial" w:eastAsia="Times New Roman" w:hAnsi="Arial" w:cs="Arial"/>
          <w:i/>
          <w:iCs/>
          <w:color w:val="212121"/>
          <w:sz w:val="22"/>
          <w:szCs w:val="22"/>
        </w:rPr>
        <w:t>Molecular Plant</w:t>
      </w:r>
      <w:r w:rsidRPr="00AA79FE">
        <w:rPr>
          <w:rFonts w:ascii="Arial" w:eastAsia="Times New Roman" w:hAnsi="Arial" w:cs="Arial"/>
          <w:color w:val="212121"/>
          <w:sz w:val="22"/>
          <w:szCs w:val="22"/>
        </w:rPr>
        <w:t xml:space="preserve"> 15: 520-536. </w:t>
      </w:r>
      <w:proofErr w:type="gramStart"/>
      <w:r w:rsidRPr="00AA79FE">
        <w:rPr>
          <w:rFonts w:ascii="Arial" w:eastAsia="Times New Roman" w:hAnsi="Arial" w:cs="Arial"/>
          <w:color w:val="212121"/>
          <w:sz w:val="22"/>
          <w:szCs w:val="22"/>
        </w:rPr>
        <w:t>doi:10.1016/j.molp</w:t>
      </w:r>
      <w:proofErr w:type="gramEnd"/>
      <w:r w:rsidRPr="00AA79FE">
        <w:rPr>
          <w:rFonts w:ascii="Arial" w:eastAsia="Times New Roman" w:hAnsi="Arial" w:cs="Arial"/>
          <w:color w:val="212121"/>
          <w:sz w:val="22"/>
          <w:szCs w:val="22"/>
        </w:rPr>
        <w:t>.2022.01.003</w:t>
      </w:r>
    </w:p>
    <w:p w14:paraId="036FF212" w14:textId="77777777" w:rsidR="004727CB" w:rsidRPr="00E846B4" w:rsidRDefault="004727CB" w:rsidP="004727C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A6509C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  <w:u w:val="single"/>
        </w:rPr>
        <w:t>Thilani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B. Jayakody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, John P. Hamilton, Jacob Jensen Samantha Sikora, Joshua Wood, David S. Douches, C. Robin Buell. 2023. Genome Report: Genome sequence of 1S1, a transformable and highly regenerable diploid potato to be used as a model for gene editing and genetic engineering. G3 (accepted January 2023)</w:t>
      </w:r>
    </w:p>
    <w:p w14:paraId="1F6F7A18" w14:textId="77777777" w:rsidR="004727CB" w:rsidRPr="00081CE6" w:rsidRDefault="004727CB" w:rsidP="004727C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ABA34B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Hoopes G., Meng X., Hamilton J.P.,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Achakkagari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S.R., de Alves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FreitasGuesdes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F., Bolger M.E., Coombs J.J.,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Esselink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D., Kaiser N.R.,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Kodde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L.,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Kyriakidou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M.,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Lavrijssen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B., van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Lieshout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N.,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Shereda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R., Tuttle H.K., Vaillancourt B., Wood J.C., de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BoerJ.M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Bornowski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N., Bourke P., Douches D., van Eck H.J., Ellis D., Feldman M.J., Gardner K.M.,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Hopman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J.C.P., Jiang J., De Jong W.S., Kuhl J.C.,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Novy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R.G.,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Oome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S.,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Sathuvalli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V., Tan E.H.,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Ursum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R.A., Vales M.I., Vining K., Visser R.G.F.,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Vossen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J.,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Yencho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G.C., Anglin N.L.,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Bachem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C.W.B.,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Endelman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J.B., Shannon L.M.,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Strömvik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M.V., Tai H.H.,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Usadel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B., Buell C.R., and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FinkersR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. (2022). Phased, chromosome-scale genome assemblies of tetraploid potato </w:t>
      </w:r>
      <w:proofErr w:type="gramStart"/>
      <w:r w:rsidRPr="00081CE6">
        <w:rPr>
          <w:rFonts w:ascii="Arial" w:hAnsi="Arial" w:cs="Arial"/>
          <w:color w:val="000000" w:themeColor="text1"/>
          <w:sz w:val="22"/>
          <w:szCs w:val="22"/>
        </w:rPr>
        <w:t>reveals</w:t>
      </w:r>
      <w:proofErr w:type="gram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 a complex genome, transcriptome, and predicted proteome landscape underpinning genetic diversity. </w:t>
      </w:r>
      <w:r w:rsidRPr="00081CE6">
        <w:rPr>
          <w:rFonts w:ascii="Arial" w:hAnsi="Arial" w:cs="Arial"/>
          <w:i/>
          <w:iCs/>
          <w:color w:val="000000" w:themeColor="text1"/>
          <w:sz w:val="22"/>
          <w:szCs w:val="22"/>
        </w:rPr>
        <w:t>Molecular Plant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081CE6">
        <w:rPr>
          <w:rFonts w:ascii="Arial" w:hAnsi="Arial" w:cs="Arial"/>
          <w:i/>
          <w:iCs/>
          <w:color w:val="000000" w:themeColor="text1"/>
          <w:sz w:val="22"/>
          <w:szCs w:val="22"/>
        </w:rPr>
        <w:t>15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(3), 520-536.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5" w:history="1">
        <w:r w:rsidRPr="00081CE6">
          <w:rPr>
            <w:rStyle w:val="Hyperlink"/>
            <w:rFonts w:ascii="Arial" w:hAnsi="Arial" w:cs="Arial"/>
            <w:sz w:val="22"/>
            <w:szCs w:val="22"/>
          </w:rPr>
          <w:t>https://doi.org/10.1016/j.molp.2022.01.003</w:t>
        </w:r>
      </w:hyperlink>
      <w:r w:rsidRPr="00081CE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A42D0A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Hlk117618643"/>
      <w:bookmarkEnd w:id="0"/>
    </w:p>
    <w:p w14:paraId="7E60CCB1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Bethke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, P. C., Halterman, D. A., Francis, D. M., Jiang, J., Douches, D. S.,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Charkowski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>, A. O., &amp; Parsons, J. (2022). Diploid Potatoes as a Catalyst for Change in the Potato Industry. American Journal of Potato Research, 99(5), 337-357.</w:t>
      </w:r>
    </w:p>
    <w:p w14:paraId="6299B05D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0FC89C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Hoopes, G. M., Zarka, D., Feke, A., Acheson, K., Hamilton, J. P., Douches, D., ... &amp;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Farré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>, E. M. (2022). Keeping time in the dark: Potato diel and circadian rhythmic gene expression reveals tissue</w:t>
      </w:r>
      <w:r w:rsidRPr="00081CE6">
        <w:rPr>
          <w:rFonts w:ascii="Cambria Math" w:hAnsi="Cambria Math" w:cs="Cambria Math"/>
          <w:color w:val="000000" w:themeColor="text1"/>
          <w:sz w:val="22"/>
          <w:szCs w:val="22"/>
        </w:rPr>
        <w:t>‐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specific circadian clocks. </w:t>
      </w:r>
      <w:r w:rsidRPr="00081CE6">
        <w:rPr>
          <w:rFonts w:ascii="Arial" w:hAnsi="Arial" w:cs="Arial"/>
          <w:i/>
          <w:iCs/>
          <w:color w:val="000000" w:themeColor="text1"/>
          <w:sz w:val="22"/>
          <w:szCs w:val="22"/>
        </w:rPr>
        <w:t>Plant Direct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081CE6">
        <w:rPr>
          <w:rFonts w:ascii="Arial" w:hAnsi="Arial" w:cs="Arial"/>
          <w:i/>
          <w:iCs/>
          <w:color w:val="000000" w:themeColor="text1"/>
          <w:sz w:val="22"/>
          <w:szCs w:val="22"/>
        </w:rPr>
        <w:t>6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(7), e425.</w:t>
      </w:r>
    </w:p>
    <w:p w14:paraId="218FE6EF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B25A2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  <w:r w:rsidRPr="00081CE6">
        <w:rPr>
          <w:rFonts w:ascii="Arial" w:hAnsi="Arial" w:cs="Arial"/>
          <w:color w:val="000000" w:themeColor="text1"/>
          <w:sz w:val="22"/>
          <w:szCs w:val="22"/>
        </w:rPr>
        <w:t xml:space="preserve">Jayakody, T. B., </w:t>
      </w:r>
      <w:proofErr w:type="spellStart"/>
      <w:r w:rsidRPr="00081CE6">
        <w:rPr>
          <w:rFonts w:ascii="Arial" w:hAnsi="Arial" w:cs="Arial"/>
          <w:color w:val="000000" w:themeColor="text1"/>
          <w:sz w:val="22"/>
          <w:szCs w:val="22"/>
        </w:rPr>
        <w:t>Enciso</w:t>
      </w:r>
      <w:proofErr w:type="spellEnd"/>
      <w:r w:rsidRPr="00081CE6">
        <w:rPr>
          <w:rFonts w:ascii="Arial" w:hAnsi="Arial" w:cs="Arial"/>
          <w:color w:val="000000" w:themeColor="text1"/>
          <w:sz w:val="22"/>
          <w:szCs w:val="22"/>
        </w:rPr>
        <w:t>-Rodríguez, F. E., Jensen, J., Douches, D. S., &amp; Nadakuduti, S. S. (2022). Evaluation of diploid potato germplasm for applications of genome editing and genetic engineering. </w:t>
      </w:r>
      <w:r w:rsidRPr="00081CE6">
        <w:rPr>
          <w:rFonts w:ascii="Arial" w:hAnsi="Arial" w:cs="Arial"/>
          <w:i/>
          <w:iCs/>
          <w:color w:val="000000" w:themeColor="text1"/>
          <w:sz w:val="22"/>
          <w:szCs w:val="22"/>
        </w:rPr>
        <w:t>American Journal of Potato Research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081CE6">
        <w:rPr>
          <w:rFonts w:ascii="Arial" w:hAnsi="Arial" w:cs="Arial"/>
          <w:i/>
          <w:iCs/>
          <w:color w:val="000000" w:themeColor="text1"/>
          <w:sz w:val="22"/>
          <w:szCs w:val="22"/>
        </w:rPr>
        <w:t>99</w:t>
      </w:r>
      <w:r w:rsidRPr="00081CE6">
        <w:rPr>
          <w:rFonts w:ascii="Arial" w:hAnsi="Arial" w:cs="Arial"/>
          <w:color w:val="000000" w:themeColor="text1"/>
          <w:sz w:val="22"/>
          <w:szCs w:val="22"/>
        </w:rPr>
        <w:t>(1), 13-24.</w:t>
      </w:r>
    </w:p>
    <w:p w14:paraId="62FF8447" w14:textId="77777777" w:rsidR="004727CB" w:rsidRPr="00081CE6" w:rsidRDefault="004727CB" w:rsidP="004727C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C30A65" w14:textId="77777777" w:rsidR="00021F70" w:rsidRDefault="00021F70" w:rsidP="00021F70">
      <w:r w:rsidRPr="00021F70">
        <w:t>Thompson, S. 2022. Crystal Fresh Market Trial – 2021 Summary. Valley Potato Grower (April issue) 87(293):16-22.</w:t>
      </w:r>
    </w:p>
    <w:p w14:paraId="6ED5EB2C" w14:textId="77777777" w:rsidR="00286D89" w:rsidRPr="00021F70" w:rsidRDefault="00286D89" w:rsidP="00021F70"/>
    <w:p w14:paraId="6072680E" w14:textId="77777777" w:rsidR="00021F70" w:rsidRPr="00021F70" w:rsidRDefault="00021F70" w:rsidP="00021F70">
      <w:r w:rsidRPr="00021F70">
        <w:t xml:space="preserve">Thompson, A. 2022. 2021 </w:t>
      </w:r>
      <w:proofErr w:type="spellStart"/>
      <w:r w:rsidRPr="00021F70">
        <w:t>Hoople</w:t>
      </w:r>
      <w:proofErr w:type="spellEnd"/>
      <w:r w:rsidRPr="00021F70">
        <w:t xml:space="preserve"> Chip Processing Trial Summary. Valley Potato Grower 87(294):10-15.</w:t>
      </w:r>
    </w:p>
    <w:p w14:paraId="200ED71A" w14:textId="77777777" w:rsidR="00021F70" w:rsidRPr="00021F70" w:rsidRDefault="00021F70" w:rsidP="00021F70">
      <w:r w:rsidRPr="00021F70">
        <w:lastRenderedPageBreak/>
        <w:t xml:space="preserve">Robinson, A., D. </w:t>
      </w:r>
      <w:proofErr w:type="spellStart"/>
      <w:r w:rsidRPr="00021F70">
        <w:t>Haagenson</w:t>
      </w:r>
      <w:proofErr w:type="spellEnd"/>
      <w:r w:rsidRPr="00021F70">
        <w:t>, and A. Thompson. 2022. Andy’s Advice:  Storage Trial Results for the North Dakota Fresh Market Potato Trials. Valley Potato Grower 87(294):16-19.</w:t>
      </w:r>
    </w:p>
    <w:p w14:paraId="745EB724" w14:textId="77777777" w:rsidR="00021F70" w:rsidRPr="00021F70" w:rsidRDefault="00021F70" w:rsidP="00021F70">
      <w:pPr>
        <w:rPr>
          <w:b/>
        </w:rPr>
      </w:pPr>
    </w:p>
    <w:sectPr w:rsidR="00021F70" w:rsidRPr="00021F70" w:rsidSect="008E3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44A"/>
    <w:multiLevelType w:val="multilevel"/>
    <w:tmpl w:val="758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95EB8"/>
    <w:multiLevelType w:val="hybridMultilevel"/>
    <w:tmpl w:val="227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192"/>
    <w:multiLevelType w:val="hybridMultilevel"/>
    <w:tmpl w:val="B69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2C9B"/>
    <w:multiLevelType w:val="hybridMultilevel"/>
    <w:tmpl w:val="D606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64D44"/>
    <w:multiLevelType w:val="multilevel"/>
    <w:tmpl w:val="D2F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1A18CE"/>
    <w:multiLevelType w:val="hybridMultilevel"/>
    <w:tmpl w:val="E444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12562">
    <w:abstractNumId w:val="4"/>
  </w:num>
  <w:num w:numId="2" w16cid:durableId="1773355455">
    <w:abstractNumId w:val="0"/>
  </w:num>
  <w:num w:numId="3" w16cid:durableId="1911500890">
    <w:abstractNumId w:val="2"/>
  </w:num>
  <w:num w:numId="4" w16cid:durableId="877544305">
    <w:abstractNumId w:val="3"/>
  </w:num>
  <w:num w:numId="5" w16cid:durableId="328604183">
    <w:abstractNumId w:val="5"/>
  </w:num>
  <w:num w:numId="6" w16cid:durableId="52417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FE"/>
    <w:rsid w:val="00021F70"/>
    <w:rsid w:val="00054EEF"/>
    <w:rsid w:val="00062489"/>
    <w:rsid w:val="00091A14"/>
    <w:rsid w:val="000C5B1E"/>
    <w:rsid w:val="00101FD7"/>
    <w:rsid w:val="001B0EEB"/>
    <w:rsid w:val="001B511D"/>
    <w:rsid w:val="001C3CDC"/>
    <w:rsid w:val="001D7F76"/>
    <w:rsid w:val="00200892"/>
    <w:rsid w:val="00212A5F"/>
    <w:rsid w:val="002337E9"/>
    <w:rsid w:val="002546CA"/>
    <w:rsid w:val="00283A32"/>
    <w:rsid w:val="002863A6"/>
    <w:rsid w:val="00286D89"/>
    <w:rsid w:val="00295715"/>
    <w:rsid w:val="002D21B3"/>
    <w:rsid w:val="002D5A3A"/>
    <w:rsid w:val="00324384"/>
    <w:rsid w:val="00331660"/>
    <w:rsid w:val="003722B7"/>
    <w:rsid w:val="00383968"/>
    <w:rsid w:val="003B508A"/>
    <w:rsid w:val="003D1075"/>
    <w:rsid w:val="00416C3E"/>
    <w:rsid w:val="00445F80"/>
    <w:rsid w:val="004727CB"/>
    <w:rsid w:val="004D46DE"/>
    <w:rsid w:val="004D6207"/>
    <w:rsid w:val="005606B4"/>
    <w:rsid w:val="005738BE"/>
    <w:rsid w:val="005A6A8E"/>
    <w:rsid w:val="005B02F6"/>
    <w:rsid w:val="005F5F64"/>
    <w:rsid w:val="005F6927"/>
    <w:rsid w:val="0060281C"/>
    <w:rsid w:val="006173AF"/>
    <w:rsid w:val="00665EAB"/>
    <w:rsid w:val="006752FC"/>
    <w:rsid w:val="00682A24"/>
    <w:rsid w:val="006A38CD"/>
    <w:rsid w:val="006B1462"/>
    <w:rsid w:val="006D21B5"/>
    <w:rsid w:val="006E19ED"/>
    <w:rsid w:val="00741577"/>
    <w:rsid w:val="007F6FF9"/>
    <w:rsid w:val="00807C64"/>
    <w:rsid w:val="00832660"/>
    <w:rsid w:val="008401B8"/>
    <w:rsid w:val="0086083B"/>
    <w:rsid w:val="008E3351"/>
    <w:rsid w:val="008F5F2E"/>
    <w:rsid w:val="00900AB8"/>
    <w:rsid w:val="0091790A"/>
    <w:rsid w:val="00965A89"/>
    <w:rsid w:val="0097433B"/>
    <w:rsid w:val="009C4B2B"/>
    <w:rsid w:val="009D73DB"/>
    <w:rsid w:val="009F1F5E"/>
    <w:rsid w:val="00A14E50"/>
    <w:rsid w:val="00A2703E"/>
    <w:rsid w:val="00A41AF4"/>
    <w:rsid w:val="00A565EF"/>
    <w:rsid w:val="00A56E72"/>
    <w:rsid w:val="00A61151"/>
    <w:rsid w:val="00A90741"/>
    <w:rsid w:val="00AA79FE"/>
    <w:rsid w:val="00AB4F5C"/>
    <w:rsid w:val="00AD72F2"/>
    <w:rsid w:val="00AE4603"/>
    <w:rsid w:val="00AF6013"/>
    <w:rsid w:val="00B5716E"/>
    <w:rsid w:val="00BB3A76"/>
    <w:rsid w:val="00C43D7B"/>
    <w:rsid w:val="00C77B45"/>
    <w:rsid w:val="00CB3B24"/>
    <w:rsid w:val="00CD0075"/>
    <w:rsid w:val="00D23781"/>
    <w:rsid w:val="00D26ADE"/>
    <w:rsid w:val="00D345AC"/>
    <w:rsid w:val="00D45324"/>
    <w:rsid w:val="00D8185A"/>
    <w:rsid w:val="00D8550E"/>
    <w:rsid w:val="00DA6755"/>
    <w:rsid w:val="00DB5C02"/>
    <w:rsid w:val="00DB76EB"/>
    <w:rsid w:val="00DC0962"/>
    <w:rsid w:val="00DD37DA"/>
    <w:rsid w:val="00DD56ED"/>
    <w:rsid w:val="00E55710"/>
    <w:rsid w:val="00EA18E5"/>
    <w:rsid w:val="00EA208A"/>
    <w:rsid w:val="00EC009C"/>
    <w:rsid w:val="00F0002D"/>
    <w:rsid w:val="00F705EF"/>
    <w:rsid w:val="00F94C0A"/>
    <w:rsid w:val="00FD5697"/>
    <w:rsid w:val="00FD60F5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17DA"/>
  <w14:defaultImageDpi w14:val="32767"/>
  <w15:chartTrackingRefBased/>
  <w15:docId w15:val="{42614F1C-789F-934D-B54D-175D6E68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79FE"/>
  </w:style>
  <w:style w:type="character" w:customStyle="1" w:styleId="outlook-search-highlight">
    <w:name w:val="outlook-search-highlight"/>
    <w:basedOn w:val="DefaultParagraphFont"/>
    <w:rsid w:val="00AA79FE"/>
  </w:style>
  <w:style w:type="character" w:styleId="Hyperlink">
    <w:name w:val="Hyperlink"/>
    <w:basedOn w:val="DefaultParagraphFont"/>
    <w:uiPriority w:val="99"/>
    <w:unhideWhenUsed/>
    <w:rsid w:val="00472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molp.2022.01.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HALTERMAN</dc:creator>
  <cp:keywords/>
  <dc:description/>
  <cp:lastModifiedBy>Douches, David</cp:lastModifiedBy>
  <cp:revision>2</cp:revision>
  <dcterms:created xsi:type="dcterms:W3CDTF">2023-07-05T14:46:00Z</dcterms:created>
  <dcterms:modified xsi:type="dcterms:W3CDTF">2023-07-05T14:46:00Z</dcterms:modified>
</cp:coreProperties>
</file>