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9609" w14:textId="77777777" w:rsidR="0047278B" w:rsidRDefault="0047278B" w:rsidP="0047278B">
      <w:pPr>
        <w:spacing w:line="240" w:lineRule="auto"/>
        <w:jc w:val="center"/>
        <w:rPr>
          <w:rFonts w:ascii="Times New Roman" w:eastAsia="Times New Roman" w:hAnsi="Times New Roman" w:cs="Times New Roman"/>
          <w:sz w:val="24"/>
          <w:szCs w:val="24"/>
        </w:rPr>
      </w:pPr>
      <w:r w:rsidRPr="0047278B">
        <w:rPr>
          <w:rFonts w:ascii="Times New Roman" w:eastAsia="Times New Roman" w:hAnsi="Times New Roman" w:cs="Times New Roman"/>
          <w:b/>
          <w:bCs/>
          <w:sz w:val="24"/>
          <w:szCs w:val="24"/>
        </w:rPr>
        <w:t>NC1198 2022 Publications</w:t>
      </w:r>
    </w:p>
    <w:p w14:paraId="72F37BFF" w14:textId="6178BCB0" w:rsidR="0047278B" w:rsidRDefault="0047278B" w:rsidP="0047278B">
      <w:pPr>
        <w:spacing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Anderson, M., Hoey, L. Hurst, P., Miller, M., Montenegro, M. (2022) INFAS Commentary: Debrief on the</w:t>
      </w:r>
      <w:hyperlink r:id="rId4">
        <w:r>
          <w:rPr>
            <w:rFonts w:ascii="Times New Roman" w:eastAsia="Times New Roman" w:hAnsi="Times New Roman" w:cs="Times New Roman"/>
            <w:color w:val="1155CC"/>
            <w:sz w:val="24"/>
            <w:szCs w:val="24"/>
            <w:u w:val="single"/>
          </w:rPr>
          <w:t xml:space="preserve"> United Nations Food Systems Summit</w:t>
        </w:r>
      </w:hyperlink>
      <w:r>
        <w:rPr>
          <w:rFonts w:ascii="Times New Roman" w:eastAsia="Times New Roman" w:hAnsi="Times New Roman" w:cs="Times New Roman"/>
          <w:sz w:val="24"/>
          <w:szCs w:val="24"/>
        </w:rPr>
        <w:t xml:space="preserve">. Journal of Agriculture, Food Systems, and Community Development. </w:t>
      </w:r>
      <w:r>
        <w:rPr>
          <w:rFonts w:ascii="Times New Roman" w:eastAsia="Times New Roman" w:hAnsi="Times New Roman" w:cs="Times New Roman"/>
          <w:color w:val="0000FF"/>
          <w:sz w:val="24"/>
          <w:szCs w:val="24"/>
        </w:rPr>
        <w:t>https://doi.org/10.5304/jafscd.2022.112.008</w:t>
      </w:r>
    </w:p>
    <w:p w14:paraId="01E8E9D0" w14:textId="77777777" w:rsidR="0047278B" w:rsidRDefault="0047278B" w:rsidP="0047278B">
      <w:pPr>
        <w:spacing w:line="240" w:lineRule="auto"/>
        <w:rPr>
          <w:rFonts w:ascii="Times New Roman" w:eastAsia="Times New Roman" w:hAnsi="Times New Roman" w:cs="Times New Roman"/>
          <w:sz w:val="24"/>
          <w:szCs w:val="24"/>
        </w:rPr>
      </w:pPr>
    </w:p>
    <w:p w14:paraId="5F5E93EC" w14:textId="77777777" w:rsidR="0047278B" w:rsidRDefault="0047278B" w:rsidP="0047278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Bardenhagen, C.J., Howard, P.H. &amp; Molière’s-Petit, M-O. (2021). France’s Organismal de Défense et de Gestation: A Model for Farmer Collective Action Through Standard Development and Brand Management. </w:t>
      </w:r>
      <w:r>
        <w:rPr>
          <w:rFonts w:ascii="Times New Roman" w:eastAsia="Times New Roman" w:hAnsi="Times New Roman" w:cs="Times New Roman"/>
          <w:i/>
          <w:sz w:val="24"/>
          <w:szCs w:val="24"/>
        </w:rPr>
        <w:t>Journal of Food Law &amp; Policy</w:t>
      </w:r>
      <w:r>
        <w:rPr>
          <w:rFonts w:ascii="Times New Roman" w:eastAsia="Times New Roman" w:hAnsi="Times New Roman" w:cs="Times New Roman"/>
          <w:sz w:val="24"/>
          <w:szCs w:val="24"/>
        </w:rPr>
        <w:t xml:space="preserve"> 17(2), 1-40.</w:t>
      </w:r>
    </w:p>
    <w:p w14:paraId="4A5DA9E4" w14:textId="77777777" w:rsidR="0047278B" w:rsidRDefault="0047278B" w:rsidP="0047278B">
      <w:pPr>
        <w:spacing w:before="240" w:line="240" w:lineRule="auto"/>
        <w:rPr>
          <w:rFonts w:ascii="Times New Roman" w:eastAsia="Times New Roman" w:hAnsi="Times New Roman" w:cs="Times New Roman"/>
          <w:i/>
          <w:color w:val="242424"/>
          <w:sz w:val="24"/>
          <w:szCs w:val="24"/>
          <w:highlight w:val="white"/>
        </w:rPr>
      </w:pPr>
      <w:r>
        <w:rPr>
          <w:rFonts w:ascii="Times New Roman" w:eastAsia="Times New Roman" w:hAnsi="Times New Roman" w:cs="Times New Roman"/>
          <w:color w:val="242424"/>
          <w:sz w:val="24"/>
          <w:szCs w:val="24"/>
          <w:highlight w:val="white"/>
        </w:rPr>
        <w:t>Becot, F., Inwood, S.M., and A. Risking. 2022</w:t>
      </w:r>
      <w:r>
        <w:rPr>
          <w:rFonts w:ascii="Times New Roman" w:eastAsia="Times New Roman" w:hAnsi="Times New Roman" w:cs="Times New Roman"/>
          <w:i/>
          <w:color w:val="242424"/>
          <w:sz w:val="24"/>
          <w:szCs w:val="24"/>
          <w:highlight w:val="white"/>
        </w:rPr>
        <w:t xml:space="preserve">. </w:t>
      </w:r>
      <w:r>
        <w:rPr>
          <w:rFonts w:ascii="Times New Roman" w:eastAsia="Times New Roman" w:hAnsi="Times New Roman" w:cs="Times New Roman"/>
          <w:color w:val="242424"/>
          <w:sz w:val="24"/>
          <w:szCs w:val="24"/>
          <w:highlight w:val="white"/>
        </w:rPr>
        <w:t xml:space="preserve"> "Childcare for farm families: A key strategy to keep children safe yet largely absent from farm programming.”  </w:t>
      </w:r>
      <w:r>
        <w:rPr>
          <w:rFonts w:ascii="Times New Roman" w:eastAsia="Times New Roman" w:hAnsi="Times New Roman" w:cs="Times New Roman"/>
          <w:i/>
          <w:color w:val="242424"/>
          <w:sz w:val="24"/>
          <w:szCs w:val="24"/>
          <w:highlight w:val="white"/>
        </w:rPr>
        <w:t>Frontiers in Public Health. 10, 1043774. https://doi.org/10.3389/fpubh.2022.1043774</w:t>
      </w:r>
    </w:p>
    <w:p w14:paraId="064B628E" w14:textId="77777777" w:rsidR="0047278B" w:rsidRDefault="0047278B" w:rsidP="0047278B">
      <w:pPr>
        <w:spacing w:before="24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Becot, F.A. and S.M. Inwood. 2022. “Examining access to health insurance and health care along the life course to shed light on interactions between farm households’ social needs, social policy and the farm business.” </w:t>
      </w:r>
      <w:r>
        <w:rPr>
          <w:rFonts w:ascii="Times New Roman" w:eastAsia="Times New Roman" w:hAnsi="Times New Roman" w:cs="Times New Roman"/>
          <w:i/>
          <w:sz w:val="24"/>
          <w:szCs w:val="24"/>
        </w:rPr>
        <w:t>Sociologia rurales</w:t>
      </w:r>
      <w:r>
        <w:rPr>
          <w:rFonts w:ascii="Times New Roman" w:eastAsia="Times New Roman" w:hAnsi="Times New Roman" w:cs="Times New Roman"/>
          <w:sz w:val="24"/>
          <w:szCs w:val="24"/>
        </w:rPr>
        <w:t>, 62, 485– 508.</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https://doi.org/10.1111/soru.12394</w:t>
        </w:r>
      </w:hyperlink>
    </w:p>
    <w:p w14:paraId="15108315" w14:textId="77777777" w:rsidR="0047278B" w:rsidRDefault="0047278B" w:rsidP="0047278B">
      <w:pPr>
        <w:spacing w:before="24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Becot, F.A. and S.M. Inwood. 2022. “Medical economic vulnerability: a next step in expanding the farm resilience scholarship.” </w:t>
      </w:r>
      <w:r>
        <w:rPr>
          <w:rFonts w:ascii="Times New Roman" w:eastAsia="Times New Roman" w:hAnsi="Times New Roman" w:cs="Times New Roman"/>
          <w:i/>
          <w:sz w:val="24"/>
          <w:szCs w:val="24"/>
        </w:rPr>
        <w:t>Agriculture and Human Values,</w:t>
      </w:r>
      <w:r>
        <w:rPr>
          <w:rFonts w:ascii="Times New Roman" w:eastAsia="Times New Roman" w:hAnsi="Times New Roman" w:cs="Times New Roman"/>
          <w:sz w:val="24"/>
          <w:szCs w:val="24"/>
        </w:rPr>
        <w:t xml:space="preserve"> 39, 1097–1116.</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https://doi.org/10.1007/s10460-022-10307-4</w:t>
        </w:r>
      </w:hyperlink>
    </w:p>
    <w:p w14:paraId="35817786" w14:textId="77777777" w:rsidR="0047278B" w:rsidRDefault="0047278B" w:rsidP="0047278B">
      <w:pPr>
        <w:spacing w:line="240" w:lineRule="auto"/>
        <w:rPr>
          <w:rFonts w:ascii="Times New Roman" w:eastAsia="Times New Roman" w:hAnsi="Times New Roman" w:cs="Times New Roman"/>
          <w:sz w:val="24"/>
          <w:szCs w:val="24"/>
        </w:rPr>
      </w:pPr>
    </w:p>
    <w:p w14:paraId="42D320AD"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Clancy, K. 2022. “The origins, definitions and differences among concepts that underlie food systems modeling”. Ch.2 in Food Systems Modeling: Tools for Assessing Sustainability in Food and Agriculture. Eds. C. Peters and D. Thilmany. Elsevier Academic Press.</w:t>
      </w:r>
    </w:p>
    <w:p w14:paraId="38997440" w14:textId="77777777" w:rsidR="0047278B" w:rsidRDefault="0047278B" w:rsidP="0047278B">
      <w:pPr>
        <w:spacing w:line="240" w:lineRule="auto"/>
        <w:rPr>
          <w:rFonts w:ascii="Times New Roman" w:eastAsia="Times New Roman" w:hAnsi="Times New Roman" w:cs="Times New Roman"/>
          <w:sz w:val="24"/>
          <w:szCs w:val="24"/>
        </w:rPr>
      </w:pPr>
    </w:p>
    <w:p w14:paraId="720D8833"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CD, Outerbridge, D., Baker, L., Birou, L., Campbell, C., DiGiacomo, G., Galindo, S., Lai, J., Magnier, A., Miller, M., Oliveira, GLT., Orlando, E., Peterson, HH., Qiao, X., Roka, F., Ropicki, A., Saha, BB., Stevens, AW., Shang, L. (accepted) “Pandemic Production: Impacts of COVID-19 on Florida’s fruit and vegetable industries”. Journal of Agricultural &amp; Food Industrial Organization.</w:t>
      </w:r>
    </w:p>
    <w:p w14:paraId="0C2EFB46" w14:textId="77777777" w:rsidR="0047278B" w:rsidRDefault="0047278B" w:rsidP="0047278B">
      <w:pPr>
        <w:spacing w:line="240" w:lineRule="auto"/>
        <w:rPr>
          <w:rFonts w:ascii="Times New Roman" w:eastAsia="Times New Roman" w:hAnsi="Times New Roman" w:cs="Times New Roman"/>
          <w:sz w:val="24"/>
          <w:szCs w:val="24"/>
        </w:rPr>
      </w:pPr>
    </w:p>
    <w:p w14:paraId="016A71E4"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Cunningham, N., Conner, D., Whitehouse, C., Blair, H., &amp; Krueger, J. (2022). Beyond procurement: Anchor institutions and adaptations for resilience. </w:t>
      </w:r>
      <w:r>
        <w:rPr>
          <w:rFonts w:ascii="Times New Roman" w:eastAsia="Times New Roman" w:hAnsi="Times New Roman" w:cs="Times New Roman"/>
          <w:i/>
          <w:sz w:val="24"/>
          <w:szCs w:val="24"/>
        </w:rPr>
        <w:t>Journal of Agriculture, Food Systems, and Community Development, 11</w:t>
      </w:r>
      <w:r>
        <w:rPr>
          <w:rFonts w:ascii="Times New Roman" w:eastAsia="Times New Roman" w:hAnsi="Times New Roman" w:cs="Times New Roman"/>
          <w:sz w:val="24"/>
          <w:szCs w:val="24"/>
        </w:rPr>
        <w:t xml:space="preserve">(3), 57–73. </w:t>
      </w:r>
      <w:hyperlink r:id="rId9">
        <w:r>
          <w:rPr>
            <w:rFonts w:ascii="Times New Roman" w:eastAsia="Times New Roman" w:hAnsi="Times New Roman" w:cs="Times New Roman"/>
            <w:color w:val="1155CC"/>
            <w:sz w:val="24"/>
            <w:szCs w:val="24"/>
            <w:u w:val="single"/>
          </w:rPr>
          <w:t>https://doi.org/10.5304/jafscd.2022.113.006</w:t>
        </w:r>
      </w:hyperlink>
    </w:p>
    <w:p w14:paraId="6B9FF9EA" w14:textId="77777777" w:rsidR="0047278B" w:rsidRDefault="0047278B" w:rsidP="0047278B">
      <w:pPr>
        <w:spacing w:line="240" w:lineRule="auto"/>
        <w:rPr>
          <w:rFonts w:ascii="Times New Roman" w:eastAsia="Times New Roman" w:hAnsi="Times New Roman" w:cs="Times New Roman"/>
          <w:sz w:val="24"/>
          <w:szCs w:val="24"/>
        </w:rPr>
      </w:pPr>
    </w:p>
    <w:p w14:paraId="734367CA"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Dupuis, M., E. Ransom, and M.R. Worosz. 2022</w:t>
      </w:r>
      <w:r>
        <w:rPr>
          <w:rFonts w:ascii="Times New Roman" w:eastAsia="Times New Roman" w:hAnsi="Times New Roman" w:cs="Times New Roman"/>
          <w:i/>
          <w:sz w:val="24"/>
          <w:szCs w:val="24"/>
        </w:rPr>
        <w:t>. The new consumer and media attention to local food systems in COVID-19, will it last?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Frontiers in Sustainable Food Systems</w:t>
      </w:r>
      <w:r>
        <w:rPr>
          <w:rFonts w:ascii="Times New Roman" w:eastAsia="Times New Roman" w:hAnsi="Times New Roman" w:cs="Times New Roman"/>
          <w:sz w:val="24"/>
          <w:szCs w:val="24"/>
        </w:rPr>
        <w:t>, 6 (DOI: 10.3389/fsufs.2022.836574).</w:t>
      </w:r>
    </w:p>
    <w:p w14:paraId="7BF19768" w14:textId="77777777" w:rsidR="0047278B" w:rsidRDefault="0047278B" w:rsidP="0047278B">
      <w:pPr>
        <w:spacing w:line="240" w:lineRule="auto"/>
        <w:rPr>
          <w:rFonts w:ascii="Times New Roman" w:eastAsia="Times New Roman" w:hAnsi="Times New Roman" w:cs="Times New Roman"/>
          <w:sz w:val="24"/>
          <w:szCs w:val="24"/>
        </w:rPr>
      </w:pPr>
    </w:p>
    <w:p w14:paraId="7E4A67B0"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Fairbairn, M., LaChance, J., De Master, K., and Ashwood, L. 2021/2. “</w:t>
      </w:r>
      <w:r>
        <w:rPr>
          <w:rFonts w:ascii="Times New Roman" w:eastAsia="Times New Roman" w:hAnsi="Times New Roman" w:cs="Times New Roman"/>
          <w:i/>
          <w:sz w:val="24"/>
          <w:szCs w:val="24"/>
        </w:rPr>
        <w:t>In vino veritas, in aqua lucrum</w:t>
      </w:r>
      <w:r>
        <w:rPr>
          <w:rFonts w:ascii="Times New Roman" w:eastAsia="Times New Roman" w:hAnsi="Times New Roman" w:cs="Times New Roman"/>
          <w:sz w:val="24"/>
          <w:szCs w:val="24"/>
        </w:rPr>
        <w:t xml:space="preserve">: Farmland investment, environmental uncertainty, and groundwater access in California’s Cuyama Valley.” </w:t>
      </w:r>
      <w:r>
        <w:rPr>
          <w:rFonts w:ascii="Times New Roman" w:eastAsia="Times New Roman" w:hAnsi="Times New Roman" w:cs="Times New Roman"/>
          <w:i/>
          <w:sz w:val="24"/>
          <w:szCs w:val="24"/>
        </w:rPr>
        <w:t>Agriculture and Human Values, Vol. 38, Issue 1 pp. 285-299.</w:t>
      </w:r>
    </w:p>
    <w:p w14:paraId="0778D555" w14:textId="77777777" w:rsidR="0047278B" w:rsidRDefault="0047278B" w:rsidP="0047278B">
      <w:pPr>
        <w:spacing w:line="240" w:lineRule="auto"/>
        <w:rPr>
          <w:rFonts w:ascii="Times New Roman" w:eastAsia="Times New Roman" w:hAnsi="Times New Roman" w:cs="Times New Roman"/>
          <w:sz w:val="24"/>
          <w:szCs w:val="24"/>
        </w:rPr>
      </w:pPr>
    </w:p>
    <w:p w14:paraId="419CE43D" w14:textId="77777777" w:rsidR="0047278B" w:rsidRDefault="0047278B" w:rsidP="0047278B">
      <w:pPr>
        <w:spacing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Inwood, S. (2022). Rural Quality of Life: Challenges and Opportunities for the Rural Care Economy. Oral and Written Testimony to the United States Committee on Agriculture, Nutrition, and Forestry. Washington, DC. March 22. Link:</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0000FF"/>
            <w:sz w:val="24"/>
            <w:szCs w:val="24"/>
            <w:u w:val="single"/>
          </w:rPr>
          <w:t>https://www.agriculture.senate.gov/hearings/rural-quality-of-life-opportunities-and-challenges-for-the-rural-care-economy</w:t>
        </w:r>
      </w:hyperlink>
    </w:p>
    <w:p w14:paraId="3AECC124" w14:textId="77777777" w:rsidR="0047278B" w:rsidRDefault="0047278B" w:rsidP="0047278B">
      <w:pPr>
        <w:spacing w:line="240" w:lineRule="auto"/>
        <w:rPr>
          <w:rFonts w:ascii="Times New Roman" w:eastAsia="Times New Roman" w:hAnsi="Times New Roman" w:cs="Times New Roman"/>
          <w:sz w:val="24"/>
          <w:szCs w:val="24"/>
        </w:rPr>
      </w:pPr>
    </w:p>
    <w:p w14:paraId="27BA58C6"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Jablonski, B.B.R., J. Hadrich, A. Bauman, M. Sullins, and D. Thilmany. 2022. The profitability implications of sales through local food markets for beginning farmers and ranchers. Agricultural Finance Review. 82(3): 559-576. https://doi.org/10.1108/AFR-05-2021-0056</w:t>
      </w:r>
    </w:p>
    <w:p w14:paraId="32EC5D7A" w14:textId="77777777" w:rsidR="0047278B" w:rsidRDefault="0047278B" w:rsidP="0047278B">
      <w:pPr>
        <w:spacing w:line="240" w:lineRule="auto"/>
        <w:rPr>
          <w:rFonts w:ascii="Times New Roman" w:eastAsia="Times New Roman" w:hAnsi="Times New Roman" w:cs="Times New Roman"/>
          <w:sz w:val="24"/>
          <w:szCs w:val="24"/>
        </w:rPr>
      </w:pPr>
    </w:p>
    <w:p w14:paraId="30CAD7FB"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Jablonski, B.B.R., J. Hadrich, and A. Bauman. 2022. The role of Federal crop insurance for farms and ranches that sell through local food markets. Agricultural Finance Review 82(1): 113-132. https://doi.org/10.1108/AFR-12-2020-0178 </w:t>
      </w:r>
    </w:p>
    <w:p w14:paraId="70CC76AC" w14:textId="77777777" w:rsidR="0047278B" w:rsidRDefault="0047278B" w:rsidP="0047278B">
      <w:pPr>
        <w:spacing w:line="240" w:lineRule="auto"/>
        <w:rPr>
          <w:rFonts w:ascii="Times New Roman" w:eastAsia="Times New Roman" w:hAnsi="Times New Roman" w:cs="Times New Roman"/>
          <w:sz w:val="24"/>
          <w:szCs w:val="24"/>
        </w:rPr>
      </w:pPr>
    </w:p>
    <w:p w14:paraId="6EF1910E"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Jablonski, B.B.R., N. Key, J. Hadrich, S. Campbell, D. Thilmany, M. Sullins, and A. Bauman. 2022. Opportunities to support beginning farmers and ranchers in the 2023 farm bill. Applied Economic Perspectives and Policy. https://onlinelibrary.wiley.com/doi/pdfdirect/10.1002/aepp.13256 </w:t>
      </w:r>
    </w:p>
    <w:p w14:paraId="4456A791" w14:textId="77777777" w:rsidR="0047278B" w:rsidRDefault="0047278B" w:rsidP="0047278B">
      <w:pPr>
        <w:spacing w:line="240" w:lineRule="auto"/>
        <w:rPr>
          <w:rFonts w:ascii="Times New Roman" w:eastAsia="Times New Roman" w:hAnsi="Times New Roman" w:cs="Times New Roman"/>
          <w:sz w:val="24"/>
          <w:szCs w:val="24"/>
        </w:rPr>
      </w:pPr>
    </w:p>
    <w:p w14:paraId="4B674BA7" w14:textId="77777777" w:rsidR="0047278B" w:rsidRDefault="0047278B" w:rsidP="0047278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Liebert, J., Benner, R., Bezner Kerr, R., Björkman, T., Gennet, S., Gómez, M.I. Abigail Hart, A.K., Kremen, C., Power, A., Ryan, M.R., De Master, K.T.,  “Farm size affects the use of agroecological practices on organic farms in the United States” 2022. </w:t>
      </w:r>
      <w:r>
        <w:rPr>
          <w:rFonts w:ascii="Times New Roman" w:eastAsia="Times New Roman" w:hAnsi="Times New Roman" w:cs="Times New Roman"/>
          <w:i/>
          <w:sz w:val="24"/>
          <w:szCs w:val="24"/>
        </w:rPr>
        <w:t>Nature Plants, Vol 8, Issue 8.</w:t>
      </w:r>
    </w:p>
    <w:p w14:paraId="54CE27AC"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D4E1CE"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M. and Konar, M. (under review) “U.S. Food Flows: A </w:t>
      </w:r>
      <w:proofErr w:type="spellStart"/>
      <w:r>
        <w:rPr>
          <w:rFonts w:ascii="Times New Roman" w:eastAsia="Times New Roman" w:hAnsi="Times New Roman" w:cs="Times New Roman"/>
          <w:sz w:val="24"/>
          <w:szCs w:val="24"/>
        </w:rPr>
        <w:t>Coldchain</w:t>
      </w:r>
      <w:proofErr w:type="spellEnd"/>
      <w:r>
        <w:rPr>
          <w:rFonts w:ascii="Times New Roman" w:eastAsia="Times New Roman" w:hAnsi="Times New Roman" w:cs="Times New Roman"/>
          <w:sz w:val="24"/>
          <w:szCs w:val="24"/>
        </w:rPr>
        <w:t xml:space="preserve"> Network Analysis of Freight Movements to Inform Local and Regional Food Issues”, Report to USDA-Agricultural Marketing Service, Transportation Services Division.</w:t>
      </w:r>
    </w:p>
    <w:p w14:paraId="18E75A07" w14:textId="77777777" w:rsidR="0047278B" w:rsidRDefault="0047278B" w:rsidP="0047278B">
      <w:pPr>
        <w:spacing w:line="240" w:lineRule="auto"/>
        <w:rPr>
          <w:rFonts w:ascii="Times New Roman" w:eastAsia="Times New Roman" w:hAnsi="Times New Roman" w:cs="Times New Roman"/>
          <w:sz w:val="24"/>
          <w:szCs w:val="24"/>
        </w:rPr>
      </w:pPr>
    </w:p>
    <w:p w14:paraId="7E758F3D"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Miller, M., (under review) “Foodsheds and Regional Food Systems”, in Encyclopedia of Sustainable Technologies,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 Section Editors: Marta </w:t>
      </w:r>
      <w:proofErr w:type="spellStart"/>
      <w:r>
        <w:rPr>
          <w:rFonts w:ascii="Times New Roman" w:eastAsia="Times New Roman" w:hAnsi="Times New Roman" w:cs="Times New Roman"/>
          <w:sz w:val="24"/>
          <w:szCs w:val="24"/>
        </w:rPr>
        <w:t>Panero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Ziqian</w:t>
      </w:r>
      <w:proofErr w:type="spellEnd"/>
      <w:r>
        <w:rPr>
          <w:rFonts w:ascii="Times New Roman" w:eastAsia="Times New Roman" w:hAnsi="Times New Roman" w:cs="Times New Roman"/>
          <w:sz w:val="24"/>
          <w:szCs w:val="24"/>
        </w:rPr>
        <w:t xml:space="preserve"> Dong</w:t>
      </w:r>
    </w:p>
    <w:p w14:paraId="7F05090C" w14:textId="77777777" w:rsidR="0047278B" w:rsidRDefault="0047278B" w:rsidP="0047278B">
      <w:pPr>
        <w:spacing w:line="240" w:lineRule="auto"/>
        <w:rPr>
          <w:rFonts w:ascii="Times New Roman" w:eastAsia="Times New Roman" w:hAnsi="Times New Roman" w:cs="Times New Roman"/>
          <w:sz w:val="24"/>
          <w:szCs w:val="24"/>
        </w:rPr>
      </w:pPr>
    </w:p>
    <w:p w14:paraId="7F391528"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M., Lloyd, S., Long, D., Bell, M., </w:t>
      </w:r>
      <w:proofErr w:type="spellStart"/>
      <w:r>
        <w:rPr>
          <w:rFonts w:ascii="Times New Roman" w:eastAsia="Times New Roman" w:hAnsi="Times New Roman" w:cs="Times New Roman"/>
          <w:sz w:val="24"/>
          <w:szCs w:val="24"/>
        </w:rPr>
        <w:t>Fochesatto</w:t>
      </w:r>
      <w:proofErr w:type="spellEnd"/>
      <w:r>
        <w:rPr>
          <w:rFonts w:ascii="Times New Roman" w:eastAsia="Times New Roman" w:hAnsi="Times New Roman" w:cs="Times New Roman"/>
          <w:sz w:val="24"/>
          <w:szCs w:val="24"/>
        </w:rPr>
        <w:t>, A., Lowe, E., Enstad, N., Ingram, M. (2022) Comments to USDA regarding docket number AMS-AMS-22.0026 on “Competition in Food Retail and Distribution Markets and Access for Agricultural Producers and Small and Midsized Food Processors”. https://cias.wisc.edu/wp-content/uploads/sites/194/2022/06/RFI-ConcentrationSigs.pdf</w:t>
      </w:r>
    </w:p>
    <w:p w14:paraId="4BED8CDA" w14:textId="77777777" w:rsidR="0047278B" w:rsidRDefault="0047278B" w:rsidP="0047278B">
      <w:pPr>
        <w:spacing w:line="240" w:lineRule="auto"/>
        <w:rPr>
          <w:rFonts w:ascii="Times New Roman" w:eastAsia="Times New Roman" w:hAnsi="Times New Roman" w:cs="Times New Roman"/>
          <w:sz w:val="24"/>
          <w:szCs w:val="24"/>
        </w:rPr>
      </w:pPr>
    </w:p>
    <w:p w14:paraId="734161A2" w14:textId="77777777" w:rsidR="0047278B" w:rsidRDefault="0047278B" w:rsidP="0047278B">
      <w:pPr>
        <w:spacing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Miller, M. (2021) “Big data, information asymmetry, and food systems”. Journal of Agriculture, Food Systems, and Community Development.</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https://doi.org/10.5304/jafscd.2021.111.017</w:t>
        </w:r>
      </w:hyperlink>
    </w:p>
    <w:p w14:paraId="2E4B66E8" w14:textId="77777777" w:rsidR="0047278B" w:rsidRDefault="0047278B" w:rsidP="0047278B">
      <w:pPr>
        <w:spacing w:line="240" w:lineRule="auto"/>
        <w:rPr>
          <w:rFonts w:ascii="Times New Roman" w:eastAsia="Times New Roman" w:hAnsi="Times New Roman" w:cs="Times New Roman"/>
          <w:sz w:val="24"/>
          <w:szCs w:val="24"/>
        </w:rPr>
      </w:pPr>
    </w:p>
    <w:p w14:paraId="1DB7B138"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M. (2021) “Identifying Critical Thresholds for Resilient Regional Food Flows: A Case Study from the U.S. Upper Midwest.” </w:t>
      </w:r>
      <w:r>
        <w:rPr>
          <w:rFonts w:ascii="Times New Roman" w:eastAsia="Times New Roman" w:hAnsi="Times New Roman" w:cs="Times New Roman"/>
          <w:i/>
          <w:sz w:val="24"/>
          <w:szCs w:val="24"/>
        </w:rPr>
        <w:t>Frontiers in Sustainable Food Systems</w:t>
      </w:r>
      <w:r>
        <w:rPr>
          <w:rFonts w:ascii="Times New Roman" w:eastAsia="Times New Roman" w:hAnsi="Times New Roman" w:cs="Times New Roman"/>
          <w:sz w:val="24"/>
          <w:szCs w:val="24"/>
        </w:rPr>
        <w:t xml:space="preserve"> 5 (2021): 371.</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https://doi.org/10.3389/fsufs.2021.684159</w:t>
        </w:r>
      </w:hyperlink>
      <w:r>
        <w:rPr>
          <w:rFonts w:ascii="Times New Roman" w:eastAsia="Times New Roman" w:hAnsi="Times New Roman" w:cs="Times New Roman"/>
          <w:sz w:val="24"/>
          <w:szCs w:val="24"/>
        </w:rPr>
        <w:t>.</w:t>
      </w:r>
    </w:p>
    <w:p w14:paraId="2B166A24" w14:textId="77777777" w:rsidR="0047278B" w:rsidRDefault="0047278B" w:rsidP="0047278B">
      <w:pPr>
        <w:spacing w:line="240" w:lineRule="auto"/>
        <w:rPr>
          <w:rFonts w:ascii="Times New Roman" w:eastAsia="Times New Roman" w:hAnsi="Times New Roman" w:cs="Times New Roman"/>
          <w:sz w:val="24"/>
          <w:szCs w:val="24"/>
        </w:rPr>
      </w:pPr>
    </w:p>
    <w:p w14:paraId="15F2B4C8"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O’Hara, J.K., B.B.R. Jablonski, and Z. </w:t>
      </w:r>
      <w:proofErr w:type="spellStart"/>
      <w:r>
        <w:rPr>
          <w:rFonts w:ascii="Times New Roman" w:eastAsia="Times New Roman" w:hAnsi="Times New Roman" w:cs="Times New Roman"/>
          <w:sz w:val="24"/>
          <w:szCs w:val="24"/>
        </w:rPr>
        <w:t>Plakias</w:t>
      </w:r>
      <w:proofErr w:type="spellEnd"/>
      <w:r>
        <w:rPr>
          <w:rFonts w:ascii="Times New Roman" w:eastAsia="Times New Roman" w:hAnsi="Times New Roman" w:cs="Times New Roman"/>
          <w:sz w:val="24"/>
          <w:szCs w:val="24"/>
        </w:rPr>
        <w:t xml:space="preserve">. 2022. Which schools receive state-level support for local food purchases? Evidence from reimbursement incentive programs in Michigan and </w:t>
      </w:r>
      <w:r>
        <w:rPr>
          <w:rFonts w:ascii="Times New Roman" w:eastAsia="Times New Roman" w:hAnsi="Times New Roman" w:cs="Times New Roman"/>
          <w:sz w:val="24"/>
          <w:szCs w:val="24"/>
        </w:rPr>
        <w:lastRenderedPageBreak/>
        <w:t>Oregon. Renewable Agriculture and Food Systems 1-9. https://doi.org/10.1017/S1742170522000059</w:t>
      </w:r>
    </w:p>
    <w:p w14:paraId="1B0E1DFF" w14:textId="77777777" w:rsidR="0047278B" w:rsidRDefault="0047278B" w:rsidP="0047278B">
      <w:pPr>
        <w:spacing w:line="240" w:lineRule="auto"/>
        <w:rPr>
          <w:rFonts w:ascii="Times New Roman" w:eastAsia="Times New Roman" w:hAnsi="Times New Roman" w:cs="Times New Roman"/>
          <w:sz w:val="24"/>
          <w:szCs w:val="24"/>
        </w:rPr>
      </w:pPr>
    </w:p>
    <w:p w14:paraId="07A1821A"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Ostrom, M., Conner, D., </w:t>
      </w:r>
      <w:proofErr w:type="spellStart"/>
      <w:r>
        <w:rPr>
          <w:rFonts w:ascii="Times New Roman" w:eastAsia="Times New Roman" w:hAnsi="Times New Roman" w:cs="Times New Roman"/>
          <w:sz w:val="24"/>
          <w:szCs w:val="24"/>
        </w:rPr>
        <w:t>Tambet</w:t>
      </w:r>
      <w:proofErr w:type="spellEnd"/>
      <w:r>
        <w:rPr>
          <w:rFonts w:ascii="Times New Roman" w:eastAsia="Times New Roman" w:hAnsi="Times New Roman" w:cs="Times New Roman"/>
          <w:sz w:val="24"/>
          <w:szCs w:val="24"/>
        </w:rPr>
        <w:t xml:space="preserve">, H., Smith, K., </w:t>
      </w:r>
      <w:proofErr w:type="spellStart"/>
      <w:r>
        <w:rPr>
          <w:rFonts w:ascii="Times New Roman" w:eastAsia="Times New Roman" w:hAnsi="Times New Roman" w:cs="Times New Roman"/>
          <w:sz w:val="24"/>
          <w:szCs w:val="24"/>
        </w:rPr>
        <w:t>Sirrine</w:t>
      </w:r>
      <w:proofErr w:type="spellEnd"/>
      <w:r>
        <w:rPr>
          <w:rFonts w:ascii="Times New Roman" w:eastAsia="Times New Roman" w:hAnsi="Times New Roman" w:cs="Times New Roman"/>
          <w:sz w:val="24"/>
          <w:szCs w:val="24"/>
        </w:rPr>
        <w:t xml:space="preserve">, J., Howard, P. and Miller, M. (2022). Research and Extension Needs for Craft Cider Apple Growers. </w:t>
      </w:r>
      <w:proofErr w:type="spellStart"/>
      <w:r>
        <w:rPr>
          <w:rFonts w:ascii="Times New Roman" w:eastAsia="Times New Roman" w:hAnsi="Times New Roman" w:cs="Times New Roman"/>
          <w:i/>
          <w:sz w:val="24"/>
          <w:szCs w:val="24"/>
        </w:rPr>
        <w:t>HortTechnology</w:t>
      </w:r>
      <w:proofErr w:type="spellEnd"/>
      <w:r>
        <w:rPr>
          <w:rFonts w:ascii="Times New Roman" w:eastAsia="Times New Roman" w:hAnsi="Times New Roman" w:cs="Times New Roman"/>
          <w:i/>
          <w:sz w:val="24"/>
          <w:szCs w:val="24"/>
        </w:rPr>
        <w:t xml:space="preserve"> 32</w:t>
      </w: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147-157</w:t>
      </w:r>
      <w:r>
        <w:rPr>
          <w:rFonts w:ascii="Times New Roman" w:eastAsia="Times New Roman" w:hAnsi="Times New Roman" w:cs="Times New Roman"/>
          <w:sz w:val="24"/>
          <w:szCs w:val="24"/>
        </w:rPr>
        <w:br/>
      </w:r>
    </w:p>
    <w:p w14:paraId="5A08D757"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Pearsall, H., Heck, S., </w:t>
      </w:r>
      <w:proofErr w:type="spellStart"/>
      <w:r>
        <w:rPr>
          <w:rFonts w:ascii="Times New Roman" w:eastAsia="Times New Roman" w:hAnsi="Times New Roman" w:cs="Times New Roman"/>
          <w:sz w:val="24"/>
          <w:szCs w:val="24"/>
        </w:rPr>
        <w:t>Tablas</w:t>
      </w:r>
      <w:proofErr w:type="spellEnd"/>
      <w:r>
        <w:rPr>
          <w:rFonts w:ascii="Times New Roman" w:eastAsia="Times New Roman" w:hAnsi="Times New Roman" w:cs="Times New Roman"/>
          <w:sz w:val="24"/>
          <w:szCs w:val="24"/>
        </w:rPr>
        <w:t xml:space="preserve">, S., Pierce, J., Hinrichs, C., Roman, L.  and Shabazz,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2022. Building knowledge infrastructure for diverse stakeholders to scale up co-production equitably. </w:t>
      </w:r>
      <w:r>
        <w:rPr>
          <w:rFonts w:ascii="Times New Roman" w:eastAsia="Times New Roman" w:hAnsi="Times New Roman" w:cs="Times New Roman"/>
          <w:i/>
          <w:sz w:val="24"/>
          <w:szCs w:val="24"/>
        </w:rPr>
        <w:t xml:space="preserve">Current Opinion in Environmental Sustainability, </w:t>
      </w:r>
      <w:r>
        <w:rPr>
          <w:rFonts w:ascii="Times New Roman" w:eastAsia="Times New Roman" w:hAnsi="Times New Roman" w:cs="Times New Roman"/>
          <w:sz w:val="24"/>
          <w:szCs w:val="24"/>
        </w:rPr>
        <w:t xml:space="preserve">vol. 54,101156. </w:t>
      </w:r>
    </w:p>
    <w:p w14:paraId="203A11C7" w14:textId="77777777" w:rsidR="0047278B" w:rsidRDefault="0047278B" w:rsidP="0047278B">
      <w:pPr>
        <w:spacing w:line="240" w:lineRule="auto"/>
        <w:rPr>
          <w:rFonts w:ascii="Times New Roman" w:eastAsia="Times New Roman" w:hAnsi="Times New Roman" w:cs="Times New Roman"/>
          <w:sz w:val="24"/>
          <w:szCs w:val="24"/>
        </w:rPr>
      </w:pPr>
    </w:p>
    <w:p w14:paraId="6EC8CBB8"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Peterson, H.H., DiGiacomo, G., Court, C.D., Miller, M., Oliveira, G., Stevens, A.W., Zhang, L., Baker, L., Nowak, J., Orland, E., Saha, B.B. (accepted with revisions).”Impacts of COVID-19 on US agri-food supply chain businesses: Regional survey results”. PLOS ONE</w:t>
      </w:r>
    </w:p>
    <w:p w14:paraId="283C362D" w14:textId="77777777" w:rsidR="0047278B" w:rsidRDefault="0047278B" w:rsidP="0047278B">
      <w:pPr>
        <w:spacing w:line="240" w:lineRule="auto"/>
        <w:rPr>
          <w:rFonts w:ascii="Times New Roman" w:eastAsia="Times New Roman" w:hAnsi="Times New Roman" w:cs="Times New Roman"/>
          <w:sz w:val="24"/>
          <w:szCs w:val="24"/>
        </w:rPr>
      </w:pPr>
    </w:p>
    <w:p w14:paraId="28F71838"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Rao, J., Gao, S., Miller, M., Morales, A. (2022) “Measuring Network Resilience via Geospatial Knowledge Graph: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Case Study of the US Multi-Commodity Flow Network”. Geospatial Knowledge Graphs (</w:t>
      </w:r>
      <w:proofErr w:type="spellStart"/>
      <w:r>
        <w:rPr>
          <w:rFonts w:ascii="Times New Roman" w:eastAsia="Times New Roman" w:hAnsi="Times New Roman" w:cs="Times New Roman"/>
          <w:sz w:val="24"/>
          <w:szCs w:val="24"/>
        </w:rPr>
        <w:t>GeoKG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SIGspatial</w:t>
      </w:r>
      <w:proofErr w:type="spellEnd"/>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https://doi.org/10.48550/arXiv.221008042</w:t>
        </w:r>
      </w:hyperlink>
    </w:p>
    <w:p w14:paraId="2A68D4D7" w14:textId="77777777" w:rsidR="0047278B" w:rsidRDefault="0047278B" w:rsidP="0047278B">
      <w:pPr>
        <w:spacing w:line="240" w:lineRule="auto"/>
        <w:rPr>
          <w:rFonts w:ascii="Times New Roman" w:eastAsia="Times New Roman" w:hAnsi="Times New Roman" w:cs="Times New Roman"/>
          <w:sz w:val="24"/>
          <w:szCs w:val="24"/>
        </w:rPr>
      </w:pPr>
    </w:p>
    <w:p w14:paraId="12BA144D"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Rocker, S., Kropczynski, J. and Hinrichs, C. 2022. Using social network analysis to understand and enhance local and regional food systems. Pp. 231-256 in </w:t>
      </w:r>
      <w:r>
        <w:rPr>
          <w:rFonts w:ascii="Times New Roman" w:eastAsia="Times New Roman" w:hAnsi="Times New Roman" w:cs="Times New Roman"/>
          <w:i/>
          <w:sz w:val="24"/>
          <w:szCs w:val="24"/>
        </w:rPr>
        <w:t>Food Systems Modelling</w:t>
      </w:r>
      <w:r>
        <w:rPr>
          <w:rFonts w:ascii="Times New Roman" w:eastAsia="Times New Roman" w:hAnsi="Times New Roman" w:cs="Times New Roman"/>
          <w:sz w:val="24"/>
          <w:szCs w:val="24"/>
        </w:rPr>
        <w:t xml:space="preserve">, edited by C.J. Peters and D.D. Thilmany. London: Academic Press/Elsevier. </w:t>
      </w:r>
    </w:p>
    <w:p w14:paraId="07A9796F" w14:textId="77777777" w:rsidR="0047278B" w:rsidRDefault="0047278B" w:rsidP="0047278B">
      <w:pPr>
        <w:spacing w:line="240" w:lineRule="auto"/>
        <w:rPr>
          <w:rFonts w:ascii="Times New Roman" w:eastAsia="Times New Roman" w:hAnsi="Times New Roman" w:cs="Times New Roman"/>
          <w:sz w:val="24"/>
          <w:szCs w:val="24"/>
        </w:rPr>
      </w:pPr>
    </w:p>
    <w:p w14:paraId="0BA4584A"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Ruhf, K. and Clancy, K. 2022. </w:t>
      </w:r>
      <w:r>
        <w:rPr>
          <w:rFonts w:ascii="Times New Roman" w:eastAsia="Times New Roman" w:hAnsi="Times New Roman" w:cs="Times New Roman"/>
          <w:i/>
          <w:sz w:val="24"/>
          <w:szCs w:val="24"/>
        </w:rPr>
        <w:t>A Regional Imperative: The Case for Regional Food Systems.</w:t>
      </w:r>
      <w:r>
        <w:rPr>
          <w:rFonts w:ascii="Times New Roman" w:eastAsia="Times New Roman" w:hAnsi="Times New Roman" w:cs="Times New Roman"/>
          <w:sz w:val="24"/>
          <w:szCs w:val="24"/>
        </w:rPr>
        <w:t xml:space="preserve"> Thomas A. Lyson Center.</w:t>
      </w:r>
    </w:p>
    <w:p w14:paraId="3ADBD4DE" w14:textId="77777777" w:rsidR="0047278B" w:rsidRDefault="0047278B" w:rsidP="0047278B">
      <w:pPr>
        <w:spacing w:line="240" w:lineRule="auto"/>
        <w:rPr>
          <w:rFonts w:ascii="Times New Roman" w:eastAsia="Times New Roman" w:hAnsi="Times New Roman" w:cs="Times New Roman"/>
          <w:sz w:val="24"/>
          <w:szCs w:val="24"/>
        </w:rPr>
      </w:pPr>
    </w:p>
    <w:p w14:paraId="1E821527" w14:textId="77777777" w:rsidR="0047278B" w:rsidRDefault="0047278B" w:rsidP="004727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Thilmany, D.T., A. Bauman, J. Hadrich, B.B.R. Jablonski, and M. Sullins. 2022. Unique Financing Strategies Among Beginning Farmers Focused on Direct and Local Markets. Agricultural Finance Review. </w:t>
      </w:r>
    </w:p>
    <w:p w14:paraId="3364FB7F" w14:textId="77777777" w:rsidR="003D1253" w:rsidRDefault="0047278B"/>
    <w:sectPr w:rsidR="003D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8B"/>
    <w:rsid w:val="0047278B"/>
    <w:rsid w:val="00A15987"/>
    <w:rsid w:val="00FE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2F4F"/>
  <w15:chartTrackingRefBased/>
  <w15:docId w15:val="{5D268B67-1471-41D4-9F32-26BBFEB5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8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460-022-10307-4" TargetMode="External"/><Relationship Id="rId13" Type="http://schemas.openxmlformats.org/officeDocument/2006/relationships/hyperlink" Target="https://doi.org/10.5304/jafscd.2021.111.0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7/s10460-022-10307-4" TargetMode="External"/><Relationship Id="rId12" Type="http://schemas.openxmlformats.org/officeDocument/2006/relationships/hyperlink" Target="https://doi.org/10.5304/jafscd.2021.111.01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48550/arXiv.221008042" TargetMode="External"/><Relationship Id="rId1" Type="http://schemas.openxmlformats.org/officeDocument/2006/relationships/styles" Target="styles.xml"/><Relationship Id="rId6" Type="http://schemas.openxmlformats.org/officeDocument/2006/relationships/hyperlink" Target="https://doi.org/10.1111/soru.12394" TargetMode="External"/><Relationship Id="rId11" Type="http://schemas.openxmlformats.org/officeDocument/2006/relationships/hyperlink" Target="https://www.agriculture.senate.gov/hearings/rural-quality-of-life-opportunities-and-challenges-for-the-rural-care-economy" TargetMode="External"/><Relationship Id="rId5" Type="http://schemas.openxmlformats.org/officeDocument/2006/relationships/hyperlink" Target="https://doi.org/10.1111/soru.12394" TargetMode="External"/><Relationship Id="rId15" Type="http://schemas.openxmlformats.org/officeDocument/2006/relationships/hyperlink" Target="https://doi.org/10.3389/fsufs.2021.684159" TargetMode="External"/><Relationship Id="rId10" Type="http://schemas.openxmlformats.org/officeDocument/2006/relationships/hyperlink" Target="https://www.agriculture.senate.gov/hearings/rural-quality-of-life-opportunities-and-challenges-for-the-rural-care-economy" TargetMode="External"/><Relationship Id="rId4" Type="http://schemas.openxmlformats.org/officeDocument/2006/relationships/hyperlink" Target="https://www.un.org/en/food-systems-summit/about" TargetMode="External"/><Relationship Id="rId9" Type="http://schemas.openxmlformats.org/officeDocument/2006/relationships/hyperlink" Target="https://doi.org/10.5304/jafscd.2022.113.006" TargetMode="External"/><Relationship Id="rId14" Type="http://schemas.openxmlformats.org/officeDocument/2006/relationships/hyperlink" Target="https://doi.org/10.3389/fsufs.2021.684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Day Farnsworth</dc:creator>
  <cp:keywords/>
  <dc:description/>
  <cp:lastModifiedBy>Lindsey Day Farnsworth</cp:lastModifiedBy>
  <cp:revision>1</cp:revision>
  <dcterms:created xsi:type="dcterms:W3CDTF">2023-01-09T14:52:00Z</dcterms:created>
  <dcterms:modified xsi:type="dcterms:W3CDTF">2023-01-09T14:53:00Z</dcterms:modified>
</cp:coreProperties>
</file>