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06F2" w14:textId="77777777" w:rsidR="002C1DFA" w:rsidRPr="00C93198" w:rsidRDefault="002C1DFA" w:rsidP="00720DCA">
      <w:pPr>
        <w:pStyle w:val="IntenseQuote"/>
        <w:pBdr>
          <w:bottom w:val="single" w:sz="4" w:space="9" w:color="4472C4" w:themeColor="accent1"/>
        </w:pBdr>
        <w:rPr>
          <w:b/>
          <w:i w:val="0"/>
          <w:color w:val="538135" w:themeColor="accent6" w:themeShade="BF"/>
          <w:sz w:val="28"/>
          <w:szCs w:val="28"/>
        </w:rPr>
      </w:pPr>
      <w:r w:rsidRPr="00C93198">
        <w:rPr>
          <w:b/>
          <w:i w:val="0"/>
          <w:color w:val="538135" w:themeColor="accent6" w:themeShade="BF"/>
          <w:sz w:val="28"/>
          <w:szCs w:val="28"/>
        </w:rPr>
        <w:t>NC1183: Mycotoxins in a Changing World</w:t>
      </w:r>
    </w:p>
    <w:p w14:paraId="1B202360" w14:textId="77777777" w:rsidR="002C1DFA" w:rsidRPr="00C93198" w:rsidRDefault="002C1DFA" w:rsidP="00720DCA">
      <w:pPr>
        <w:pStyle w:val="IntenseQuote"/>
        <w:pBdr>
          <w:bottom w:val="single" w:sz="4" w:space="9" w:color="4472C4" w:themeColor="accent1"/>
        </w:pBdr>
        <w:rPr>
          <w:b/>
          <w:i w:val="0"/>
          <w:color w:val="538135" w:themeColor="accent6" w:themeShade="BF"/>
          <w:sz w:val="28"/>
          <w:szCs w:val="28"/>
        </w:rPr>
      </w:pPr>
      <w:r w:rsidRPr="00C93198">
        <w:rPr>
          <w:b/>
          <w:i w:val="0"/>
          <w:color w:val="538135" w:themeColor="accent6" w:themeShade="BF"/>
          <w:sz w:val="28"/>
          <w:szCs w:val="28"/>
        </w:rPr>
        <w:t>Annual Meeting</w:t>
      </w:r>
      <w:r w:rsidR="009E767E" w:rsidRPr="00C93198">
        <w:rPr>
          <w:b/>
          <w:i w:val="0"/>
          <w:color w:val="538135" w:themeColor="accent6" w:themeShade="BF"/>
          <w:sz w:val="28"/>
          <w:szCs w:val="28"/>
        </w:rPr>
        <w:t xml:space="preserve"> </w:t>
      </w:r>
      <w:r w:rsidRPr="00C93198">
        <w:rPr>
          <w:b/>
          <w:i w:val="0"/>
          <w:color w:val="538135" w:themeColor="accent6" w:themeShade="BF"/>
          <w:sz w:val="28"/>
          <w:szCs w:val="28"/>
        </w:rPr>
        <w:t>2021</w:t>
      </w:r>
    </w:p>
    <w:p w14:paraId="672A6659" w14:textId="77777777" w:rsidR="00DB5BB8" w:rsidRDefault="00DB5BB8" w:rsidP="002279E5">
      <w:pPr>
        <w:textAlignment w:val="baseline"/>
        <w:rPr>
          <w:rFonts w:ascii="Calibri" w:eastAsia="Times New Roman" w:hAnsi="Calibri" w:cs="Calibri"/>
          <w:b/>
          <w:bCs/>
        </w:rPr>
      </w:pPr>
    </w:p>
    <w:p w14:paraId="2DD458F6" w14:textId="77777777" w:rsidR="002279E5" w:rsidRPr="00590568" w:rsidRDefault="002279E5" w:rsidP="000D3FDB">
      <w:pPr>
        <w:jc w:val="center"/>
        <w:textAlignment w:val="baseline"/>
        <w:rPr>
          <w:rFonts w:ascii="Calibri" w:eastAsia="Times New Roman" w:hAnsi="Calibri" w:cs="Calibri"/>
          <w:sz w:val="24"/>
          <w:szCs w:val="24"/>
        </w:rPr>
      </w:pPr>
      <w:r w:rsidRPr="00590568">
        <w:rPr>
          <w:rFonts w:ascii="Calibri" w:eastAsia="Times New Roman" w:hAnsi="Calibri" w:cs="Calibri"/>
          <w:b/>
          <w:bCs/>
          <w:sz w:val="24"/>
          <w:szCs w:val="24"/>
        </w:rPr>
        <w:t>Participants of the Project, listed in NIMSS</w:t>
      </w:r>
    </w:p>
    <w:tbl>
      <w:tblPr>
        <w:tblStyle w:val="GridTable1Light-Accent3"/>
        <w:tblW w:w="0" w:type="auto"/>
        <w:jc w:val="center"/>
        <w:tblLayout w:type="fixed"/>
        <w:tblLook w:val="04A0" w:firstRow="1" w:lastRow="0" w:firstColumn="1" w:lastColumn="0" w:noHBand="0" w:noVBand="1"/>
      </w:tblPr>
      <w:tblGrid>
        <w:gridCol w:w="2965"/>
        <w:gridCol w:w="2520"/>
        <w:gridCol w:w="2520"/>
      </w:tblGrid>
      <w:tr w:rsidR="002279E5" w14:paraId="1A5EEB23" w14:textId="77777777" w:rsidTr="00720D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9E2F3" w:themeFill="accent1" w:themeFillTint="33"/>
          </w:tcPr>
          <w:p w14:paraId="6BE855A5" w14:textId="77777777" w:rsidR="002279E5" w:rsidRPr="002279E5" w:rsidRDefault="001A3C0B" w:rsidP="002279E5">
            <w:pPr>
              <w:jc w:val="center"/>
              <w:textAlignment w:val="baseline"/>
              <w:rPr>
                <w:rFonts w:ascii="Segoe UI" w:eastAsia="Times New Roman" w:hAnsi="Segoe UI" w:cs="Segoe UI"/>
                <w:sz w:val="18"/>
                <w:szCs w:val="18"/>
              </w:rPr>
            </w:pPr>
            <w:r>
              <w:rPr>
                <w:rFonts w:ascii="Segoe UI" w:eastAsia="Times New Roman" w:hAnsi="Segoe UI" w:cs="Segoe UI"/>
                <w:sz w:val="18"/>
                <w:szCs w:val="18"/>
              </w:rPr>
              <w:t>AFFILIATION</w:t>
            </w:r>
          </w:p>
        </w:tc>
        <w:tc>
          <w:tcPr>
            <w:tcW w:w="2520" w:type="dxa"/>
            <w:shd w:val="clear" w:color="auto" w:fill="D9E2F3" w:themeFill="accent1" w:themeFillTint="33"/>
          </w:tcPr>
          <w:p w14:paraId="5687148C" w14:textId="77777777" w:rsidR="002279E5" w:rsidRPr="002279E5" w:rsidRDefault="001A3C0B" w:rsidP="002279E5">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NIMSS-</w:t>
            </w:r>
            <w:r w:rsidRPr="002279E5">
              <w:rPr>
                <w:rFonts w:ascii="Segoe UI" w:eastAsia="Times New Roman" w:hAnsi="Segoe UI" w:cs="Segoe UI"/>
                <w:sz w:val="18"/>
                <w:szCs w:val="18"/>
              </w:rPr>
              <w:t>PARTICIPAN</w:t>
            </w:r>
            <w:r>
              <w:rPr>
                <w:rFonts w:ascii="Segoe UI" w:eastAsia="Times New Roman" w:hAnsi="Segoe UI" w:cs="Segoe UI"/>
                <w:sz w:val="18"/>
                <w:szCs w:val="18"/>
              </w:rPr>
              <w:t>TS</w:t>
            </w:r>
          </w:p>
        </w:tc>
        <w:tc>
          <w:tcPr>
            <w:tcW w:w="2520" w:type="dxa"/>
            <w:shd w:val="clear" w:color="auto" w:fill="D9E2F3" w:themeFill="accent1" w:themeFillTint="33"/>
          </w:tcPr>
          <w:p w14:paraId="08F18220" w14:textId="77777777" w:rsidR="002279E5" w:rsidRPr="002279E5" w:rsidRDefault="001A3C0B" w:rsidP="002279E5">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2279E5">
              <w:rPr>
                <w:rFonts w:ascii="Segoe UI" w:eastAsia="Times New Roman" w:hAnsi="Segoe UI" w:cs="Segoe UI"/>
                <w:sz w:val="18"/>
                <w:szCs w:val="18"/>
              </w:rPr>
              <w:t>E-MAIL</w:t>
            </w:r>
          </w:p>
        </w:tc>
      </w:tr>
      <w:tr w:rsidR="002279E5" w14:paraId="28BFFA95"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5F90571" w14:textId="77777777" w:rsidR="002279E5" w:rsidRDefault="009A2782" w:rsidP="002279E5">
            <w:pPr>
              <w:textAlignment w:val="baseline"/>
              <w:rPr>
                <w:rFonts w:ascii="Segoe UI" w:eastAsia="Times New Roman" w:hAnsi="Segoe UI" w:cs="Segoe UI"/>
                <w:sz w:val="18"/>
                <w:szCs w:val="18"/>
              </w:rPr>
            </w:pPr>
            <w:r w:rsidRPr="009A2782">
              <w:rPr>
                <w:rFonts w:ascii="Segoe UI" w:eastAsia="Times New Roman" w:hAnsi="Segoe UI" w:cs="Segoe UI"/>
                <w:sz w:val="18"/>
                <w:szCs w:val="18"/>
              </w:rPr>
              <w:t>University of Illinois</w:t>
            </w:r>
          </w:p>
        </w:tc>
        <w:tc>
          <w:tcPr>
            <w:tcW w:w="2520" w:type="dxa"/>
          </w:tcPr>
          <w:p w14:paraId="4F9FFE81"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9A2782">
              <w:rPr>
                <w:rFonts w:ascii="Segoe UI" w:eastAsia="Times New Roman" w:hAnsi="Segoe UI" w:cs="Segoe UI"/>
                <w:sz w:val="18"/>
                <w:szCs w:val="18"/>
              </w:rPr>
              <w:t>Blaschek</w:t>
            </w:r>
            <w:proofErr w:type="spellEnd"/>
            <w:r w:rsidRPr="009A2782">
              <w:rPr>
                <w:rFonts w:ascii="Segoe UI" w:eastAsia="Times New Roman" w:hAnsi="Segoe UI" w:cs="Segoe UI"/>
                <w:sz w:val="18"/>
                <w:szCs w:val="18"/>
              </w:rPr>
              <w:t>, Hans</w:t>
            </w:r>
          </w:p>
        </w:tc>
        <w:tc>
          <w:tcPr>
            <w:tcW w:w="2520" w:type="dxa"/>
          </w:tcPr>
          <w:p w14:paraId="3CA6D88B" w14:textId="77777777" w:rsidR="002279E5" w:rsidRDefault="00D44571" w:rsidP="009A278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8" w:history="1">
              <w:r w:rsidR="009A2782" w:rsidRPr="009A2782">
                <w:rPr>
                  <w:rFonts w:ascii="Segoe UI" w:hAnsi="Segoe UI" w:cs="Segoe UI"/>
                  <w:sz w:val="18"/>
                  <w:szCs w:val="18"/>
                </w:rPr>
                <w:t>blaschek@uiuc.edu</w:t>
              </w:r>
            </w:hyperlink>
            <w:r w:rsidR="009A2782" w:rsidRPr="009A2782">
              <w:rPr>
                <w:rFonts w:ascii="Segoe UI" w:eastAsia="Times New Roman" w:hAnsi="Segoe UI" w:cs="Segoe UI"/>
                <w:sz w:val="18"/>
                <w:szCs w:val="18"/>
              </w:rPr>
              <w:t>  </w:t>
            </w:r>
          </w:p>
        </w:tc>
      </w:tr>
      <w:tr w:rsidR="002279E5" w14:paraId="5CC9A354"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4087BD1" w14:textId="77777777" w:rsidR="002279E5" w:rsidRDefault="009A2782" w:rsidP="002279E5">
            <w:pPr>
              <w:textAlignment w:val="baseline"/>
              <w:rPr>
                <w:rFonts w:ascii="Segoe UI" w:eastAsia="Times New Roman" w:hAnsi="Segoe UI" w:cs="Segoe UI"/>
                <w:sz w:val="18"/>
                <w:szCs w:val="18"/>
              </w:rPr>
            </w:pPr>
            <w:r w:rsidRPr="009A2782">
              <w:rPr>
                <w:rFonts w:ascii="Segoe UI" w:eastAsia="Times New Roman" w:hAnsi="Segoe UI" w:cs="Segoe UI"/>
                <w:sz w:val="18"/>
                <w:szCs w:val="18"/>
              </w:rPr>
              <w:t>Iowa State University</w:t>
            </w:r>
          </w:p>
        </w:tc>
        <w:tc>
          <w:tcPr>
            <w:tcW w:w="2520" w:type="dxa"/>
          </w:tcPr>
          <w:p w14:paraId="4A2886A4"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9A2782">
              <w:rPr>
                <w:rFonts w:ascii="Segoe UI" w:eastAsia="Times New Roman" w:hAnsi="Segoe UI" w:cs="Segoe UI"/>
                <w:sz w:val="18"/>
                <w:szCs w:val="18"/>
              </w:rPr>
              <w:t>Munkvold</w:t>
            </w:r>
            <w:proofErr w:type="spellEnd"/>
            <w:r w:rsidRPr="009A2782">
              <w:rPr>
                <w:rFonts w:ascii="Segoe UI" w:eastAsia="Times New Roman" w:hAnsi="Segoe UI" w:cs="Segoe UI"/>
                <w:sz w:val="18"/>
                <w:szCs w:val="18"/>
              </w:rPr>
              <w:t>, Gary</w:t>
            </w:r>
          </w:p>
        </w:tc>
        <w:tc>
          <w:tcPr>
            <w:tcW w:w="2520" w:type="dxa"/>
          </w:tcPr>
          <w:p w14:paraId="4D66E586" w14:textId="77777777" w:rsidR="002279E5"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9" w:tgtFrame="_blank" w:history="1">
              <w:r w:rsidR="009A2782" w:rsidRPr="009A2782">
                <w:rPr>
                  <w:rFonts w:ascii="Segoe UI" w:eastAsia="Times New Roman" w:hAnsi="Segoe UI" w:cs="Segoe UI"/>
                  <w:sz w:val="18"/>
                  <w:szCs w:val="18"/>
                </w:rPr>
                <w:t>munkvold@iastate.edu</w:t>
              </w:r>
            </w:hyperlink>
            <w:r w:rsidR="009A2782" w:rsidRPr="009A2782">
              <w:rPr>
                <w:rFonts w:ascii="Segoe UI" w:eastAsia="Times New Roman" w:hAnsi="Segoe UI" w:cs="Segoe UI"/>
                <w:sz w:val="18"/>
                <w:szCs w:val="18"/>
              </w:rPr>
              <w:t>  </w:t>
            </w:r>
          </w:p>
        </w:tc>
      </w:tr>
      <w:tr w:rsidR="002279E5" w14:paraId="4DF0BE91"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37501D" w14:textId="77777777" w:rsidR="002279E5" w:rsidRDefault="002279E5" w:rsidP="002279E5">
            <w:pPr>
              <w:textAlignment w:val="baseline"/>
              <w:rPr>
                <w:rFonts w:ascii="Segoe UI" w:eastAsia="Times New Roman" w:hAnsi="Segoe UI" w:cs="Segoe UI"/>
                <w:sz w:val="18"/>
                <w:szCs w:val="18"/>
              </w:rPr>
            </w:pPr>
          </w:p>
        </w:tc>
        <w:tc>
          <w:tcPr>
            <w:tcW w:w="2520" w:type="dxa"/>
          </w:tcPr>
          <w:p w14:paraId="4743ED97"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 xml:space="preserve">Arias, </w:t>
            </w:r>
            <w:proofErr w:type="spellStart"/>
            <w:r>
              <w:rPr>
                <w:rFonts w:ascii="Segoe UI" w:eastAsia="Times New Roman" w:hAnsi="Segoe UI" w:cs="Segoe UI"/>
                <w:sz w:val="18"/>
                <w:szCs w:val="18"/>
              </w:rPr>
              <w:t>Silvina</w:t>
            </w:r>
            <w:proofErr w:type="spellEnd"/>
          </w:p>
        </w:tc>
        <w:tc>
          <w:tcPr>
            <w:tcW w:w="2520" w:type="dxa"/>
          </w:tcPr>
          <w:p w14:paraId="1E4C4CC9"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sarias@iastate.edu</w:t>
            </w:r>
          </w:p>
        </w:tc>
      </w:tr>
      <w:tr w:rsidR="002279E5" w14:paraId="2796B6B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80EC65F" w14:textId="77777777" w:rsidR="002279E5" w:rsidRDefault="009A2782" w:rsidP="002279E5">
            <w:pPr>
              <w:textAlignment w:val="baseline"/>
              <w:rPr>
                <w:rFonts w:ascii="Segoe UI" w:eastAsia="Times New Roman" w:hAnsi="Segoe UI" w:cs="Segoe UI"/>
                <w:sz w:val="18"/>
                <w:szCs w:val="18"/>
              </w:rPr>
            </w:pPr>
            <w:r w:rsidRPr="009A2782">
              <w:rPr>
                <w:rFonts w:ascii="Segoe UI" w:eastAsia="Times New Roman" w:hAnsi="Segoe UI" w:cs="Segoe UI"/>
                <w:sz w:val="18"/>
                <w:szCs w:val="18"/>
              </w:rPr>
              <w:t>Kansas State University</w:t>
            </w:r>
          </w:p>
        </w:tc>
        <w:tc>
          <w:tcPr>
            <w:tcW w:w="2520" w:type="dxa"/>
          </w:tcPr>
          <w:p w14:paraId="67BA567C"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9A2782">
              <w:rPr>
                <w:rFonts w:ascii="Segoe UI" w:eastAsia="Times New Roman" w:hAnsi="Segoe UI" w:cs="Segoe UI"/>
                <w:sz w:val="18"/>
                <w:szCs w:val="18"/>
              </w:rPr>
              <w:t>Bhadriraju</w:t>
            </w:r>
            <w:proofErr w:type="spellEnd"/>
            <w:r w:rsidRPr="009A2782">
              <w:rPr>
                <w:rFonts w:ascii="Segoe UI" w:eastAsia="Times New Roman" w:hAnsi="Segoe UI" w:cs="Segoe UI"/>
                <w:sz w:val="18"/>
                <w:szCs w:val="18"/>
              </w:rPr>
              <w:t>, Subramanyam</w:t>
            </w:r>
          </w:p>
        </w:tc>
        <w:tc>
          <w:tcPr>
            <w:tcW w:w="2520" w:type="dxa"/>
          </w:tcPr>
          <w:p w14:paraId="3B0AA68B" w14:textId="77777777" w:rsidR="002279E5"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0" w:tgtFrame="_blank" w:history="1">
              <w:r w:rsidR="009A2782" w:rsidRPr="009A2782">
                <w:rPr>
                  <w:rFonts w:ascii="Segoe UI" w:eastAsia="Times New Roman" w:hAnsi="Segoe UI" w:cs="Segoe UI"/>
                  <w:sz w:val="18"/>
                  <w:szCs w:val="18"/>
                </w:rPr>
                <w:t>sbhadrir@ksu.edu</w:t>
              </w:r>
            </w:hyperlink>
            <w:r w:rsidR="009A2782" w:rsidRPr="009A2782">
              <w:rPr>
                <w:rFonts w:ascii="Segoe UI" w:eastAsia="Times New Roman" w:hAnsi="Segoe UI" w:cs="Segoe UI"/>
                <w:sz w:val="18"/>
                <w:szCs w:val="18"/>
              </w:rPr>
              <w:t> </w:t>
            </w:r>
          </w:p>
        </w:tc>
      </w:tr>
      <w:tr w:rsidR="002279E5" w14:paraId="2311AF2D"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DAB6C7B" w14:textId="77777777" w:rsidR="002279E5" w:rsidRDefault="002279E5" w:rsidP="002279E5">
            <w:pPr>
              <w:textAlignment w:val="baseline"/>
              <w:rPr>
                <w:rFonts w:ascii="Segoe UI" w:eastAsia="Times New Roman" w:hAnsi="Segoe UI" w:cs="Segoe UI"/>
                <w:sz w:val="18"/>
                <w:szCs w:val="18"/>
              </w:rPr>
            </w:pPr>
          </w:p>
        </w:tc>
        <w:tc>
          <w:tcPr>
            <w:tcW w:w="2520" w:type="dxa"/>
          </w:tcPr>
          <w:p w14:paraId="700DEB7F"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Ensley, Steve </w:t>
            </w:r>
          </w:p>
        </w:tc>
        <w:tc>
          <w:tcPr>
            <w:tcW w:w="2520" w:type="dxa"/>
          </w:tcPr>
          <w:p w14:paraId="17C289F3" w14:textId="77777777" w:rsidR="002279E5" w:rsidRDefault="00D44571" w:rsidP="009A278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1" w:history="1">
              <w:r w:rsidR="009A2782" w:rsidRPr="009A2782">
                <w:rPr>
                  <w:rFonts w:ascii="Segoe UI" w:hAnsi="Segoe UI" w:cs="Segoe UI"/>
                  <w:sz w:val="18"/>
                  <w:szCs w:val="18"/>
                </w:rPr>
                <w:t>sensley01@ksu.edu</w:t>
              </w:r>
            </w:hyperlink>
            <w:r w:rsidR="009A2782" w:rsidRPr="009A2782">
              <w:rPr>
                <w:rFonts w:ascii="Segoe UI" w:eastAsia="Times New Roman" w:hAnsi="Segoe UI" w:cs="Segoe UI"/>
                <w:sz w:val="18"/>
                <w:szCs w:val="18"/>
              </w:rPr>
              <w:t>    </w:t>
            </w:r>
          </w:p>
        </w:tc>
      </w:tr>
      <w:tr w:rsidR="002279E5" w14:paraId="5A91E82D"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2EB378F" w14:textId="77777777" w:rsidR="002279E5" w:rsidRDefault="002279E5" w:rsidP="002279E5">
            <w:pPr>
              <w:textAlignment w:val="baseline"/>
              <w:rPr>
                <w:rFonts w:ascii="Segoe UI" w:eastAsia="Times New Roman" w:hAnsi="Segoe UI" w:cs="Segoe UI"/>
                <w:sz w:val="18"/>
                <w:szCs w:val="18"/>
              </w:rPr>
            </w:pPr>
          </w:p>
        </w:tc>
        <w:tc>
          <w:tcPr>
            <w:tcW w:w="2520" w:type="dxa"/>
          </w:tcPr>
          <w:p w14:paraId="749A1963"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Harvey, Jagger</w:t>
            </w:r>
          </w:p>
        </w:tc>
        <w:tc>
          <w:tcPr>
            <w:tcW w:w="2520" w:type="dxa"/>
          </w:tcPr>
          <w:p w14:paraId="444F16D8" w14:textId="77777777" w:rsidR="002279E5"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2" w:tgtFrame="_blank" w:history="1">
              <w:r w:rsidR="009A2782" w:rsidRPr="009A2782">
                <w:rPr>
                  <w:rFonts w:ascii="Segoe UI" w:eastAsia="Times New Roman" w:hAnsi="Segoe UI" w:cs="Segoe UI"/>
                  <w:sz w:val="18"/>
                  <w:szCs w:val="18"/>
                </w:rPr>
                <w:t>jjharvey@ksu.edu</w:t>
              </w:r>
            </w:hyperlink>
          </w:p>
        </w:tc>
      </w:tr>
      <w:tr w:rsidR="002279E5" w14:paraId="15BA7034"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A05A809" w14:textId="77777777" w:rsidR="002279E5" w:rsidRDefault="002279E5" w:rsidP="002279E5">
            <w:pPr>
              <w:textAlignment w:val="baseline"/>
              <w:rPr>
                <w:rFonts w:ascii="Segoe UI" w:eastAsia="Times New Roman" w:hAnsi="Segoe UI" w:cs="Segoe UI"/>
                <w:sz w:val="18"/>
                <w:szCs w:val="18"/>
              </w:rPr>
            </w:pPr>
          </w:p>
        </w:tc>
        <w:tc>
          <w:tcPr>
            <w:tcW w:w="2520" w:type="dxa"/>
          </w:tcPr>
          <w:p w14:paraId="3A24ED56"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Leslie, John</w:t>
            </w:r>
          </w:p>
        </w:tc>
        <w:tc>
          <w:tcPr>
            <w:tcW w:w="2520" w:type="dxa"/>
          </w:tcPr>
          <w:p w14:paraId="13B20D29" w14:textId="77777777" w:rsidR="002279E5"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3" w:tgtFrame="_blank" w:history="1">
              <w:r w:rsidR="009A2782" w:rsidRPr="00A24777">
                <w:rPr>
                  <w:rFonts w:ascii="Segoe UI" w:eastAsia="Times New Roman" w:hAnsi="Segoe UI" w:cs="Segoe UI"/>
                  <w:sz w:val="18"/>
                  <w:szCs w:val="18"/>
                </w:rPr>
                <w:t>jfl@ksu.edu</w:t>
              </w:r>
            </w:hyperlink>
          </w:p>
        </w:tc>
      </w:tr>
      <w:tr w:rsidR="009A2782" w14:paraId="4DE9B868"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A39BBE3" w14:textId="77777777" w:rsidR="009A2782" w:rsidRDefault="009A2782" w:rsidP="002279E5">
            <w:pPr>
              <w:textAlignment w:val="baseline"/>
              <w:rPr>
                <w:rFonts w:ascii="Segoe UI" w:eastAsia="Times New Roman" w:hAnsi="Segoe UI" w:cs="Segoe UI"/>
                <w:sz w:val="18"/>
                <w:szCs w:val="18"/>
              </w:rPr>
            </w:pPr>
          </w:p>
        </w:tc>
        <w:tc>
          <w:tcPr>
            <w:tcW w:w="2520" w:type="dxa"/>
          </w:tcPr>
          <w:p w14:paraId="74DC67F1" w14:textId="77777777" w:rsidR="009A2782"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Smith, Scott</w:t>
            </w:r>
          </w:p>
        </w:tc>
        <w:tc>
          <w:tcPr>
            <w:tcW w:w="2520" w:type="dxa"/>
          </w:tcPr>
          <w:p w14:paraId="128FAA79" w14:textId="77777777" w:rsidR="009A2782"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4" w:tgtFrame="_blank" w:history="1">
              <w:r w:rsidR="00A24777" w:rsidRPr="00A24777">
                <w:rPr>
                  <w:rFonts w:ascii="Segoe UI" w:eastAsia="Times New Roman" w:hAnsi="Segoe UI" w:cs="Segoe UI"/>
                  <w:sz w:val="18"/>
                  <w:szCs w:val="18"/>
                </w:rPr>
                <w:t>jsschem@ksu.edu</w:t>
              </w:r>
            </w:hyperlink>
            <w:r w:rsidR="00A24777" w:rsidRPr="00A24777">
              <w:rPr>
                <w:rFonts w:ascii="Segoe UI" w:eastAsia="Times New Roman" w:hAnsi="Segoe UI" w:cs="Segoe UI"/>
                <w:sz w:val="18"/>
                <w:szCs w:val="18"/>
              </w:rPr>
              <w:t> </w:t>
            </w:r>
          </w:p>
        </w:tc>
      </w:tr>
      <w:tr w:rsidR="009A2782" w14:paraId="42E2C991"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F2AA1C3" w14:textId="77777777" w:rsidR="009A2782"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University of Kentucky</w:t>
            </w:r>
          </w:p>
        </w:tc>
        <w:tc>
          <w:tcPr>
            <w:tcW w:w="2520" w:type="dxa"/>
          </w:tcPr>
          <w:p w14:paraId="0DF99B08" w14:textId="77777777" w:rsidR="009A2782"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A24777">
              <w:rPr>
                <w:rFonts w:ascii="Segoe UI" w:eastAsia="Times New Roman" w:hAnsi="Segoe UI" w:cs="Segoe UI"/>
                <w:sz w:val="18"/>
                <w:szCs w:val="18"/>
              </w:rPr>
              <w:t>Schardl</w:t>
            </w:r>
            <w:proofErr w:type="spellEnd"/>
            <w:r w:rsidRPr="00A24777">
              <w:rPr>
                <w:rFonts w:ascii="Segoe UI" w:eastAsia="Times New Roman" w:hAnsi="Segoe UI" w:cs="Segoe UI"/>
                <w:sz w:val="18"/>
                <w:szCs w:val="18"/>
              </w:rPr>
              <w:t>, Chris</w:t>
            </w:r>
          </w:p>
        </w:tc>
        <w:tc>
          <w:tcPr>
            <w:tcW w:w="2520" w:type="dxa"/>
          </w:tcPr>
          <w:p w14:paraId="50118B0F" w14:textId="77777777" w:rsidR="009A2782" w:rsidRPr="00A24777" w:rsidRDefault="00740E2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40E22">
              <w:rPr>
                <w:rFonts w:ascii="Segoe UI" w:hAnsi="Segoe UI" w:cs="Segoe UI"/>
                <w:sz w:val="18"/>
                <w:szCs w:val="18"/>
              </w:rPr>
              <w:t>chris.schardl@uky.edu</w:t>
            </w:r>
          </w:p>
        </w:tc>
      </w:tr>
      <w:tr w:rsidR="009A2782" w14:paraId="03D637EF"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41C8F396" w14:textId="77777777" w:rsidR="009A2782" w:rsidRDefault="009A2782" w:rsidP="002279E5">
            <w:pPr>
              <w:textAlignment w:val="baseline"/>
              <w:rPr>
                <w:rFonts w:ascii="Segoe UI" w:eastAsia="Times New Roman" w:hAnsi="Segoe UI" w:cs="Segoe UI"/>
                <w:sz w:val="18"/>
                <w:szCs w:val="18"/>
              </w:rPr>
            </w:pPr>
          </w:p>
        </w:tc>
        <w:tc>
          <w:tcPr>
            <w:tcW w:w="2520" w:type="dxa"/>
          </w:tcPr>
          <w:p w14:paraId="1B5E8A2D" w14:textId="77777777" w:rsidR="009A2782"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Vaillancourt, Lisa</w:t>
            </w:r>
          </w:p>
        </w:tc>
        <w:tc>
          <w:tcPr>
            <w:tcW w:w="2520" w:type="dxa"/>
          </w:tcPr>
          <w:p w14:paraId="0A9DC62F" w14:textId="77777777" w:rsidR="009A2782" w:rsidRPr="00A24777" w:rsidRDefault="00D44571"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5" w:history="1">
              <w:r w:rsidR="00A24777" w:rsidRPr="00A24777">
                <w:rPr>
                  <w:rFonts w:ascii="Segoe UI" w:hAnsi="Segoe UI" w:cs="Segoe UI"/>
                  <w:sz w:val="18"/>
                  <w:szCs w:val="18"/>
                </w:rPr>
                <w:t>vaillan@uky.edu</w:t>
              </w:r>
            </w:hyperlink>
            <w:r w:rsidR="00A24777" w:rsidRPr="00A24777">
              <w:rPr>
                <w:rFonts w:ascii="Segoe UI" w:eastAsia="Times New Roman" w:hAnsi="Segoe UI" w:cs="Segoe UI"/>
                <w:sz w:val="18"/>
                <w:szCs w:val="18"/>
              </w:rPr>
              <w:t>  </w:t>
            </w:r>
          </w:p>
        </w:tc>
      </w:tr>
      <w:tr w:rsidR="00A24777" w14:paraId="2E5F208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7371D21"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Michigan State University</w:t>
            </w:r>
          </w:p>
        </w:tc>
        <w:tc>
          <w:tcPr>
            <w:tcW w:w="2520" w:type="dxa"/>
          </w:tcPr>
          <w:p w14:paraId="32D87801"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Trail, Frances</w:t>
            </w:r>
          </w:p>
        </w:tc>
        <w:tc>
          <w:tcPr>
            <w:tcW w:w="2520" w:type="dxa"/>
          </w:tcPr>
          <w:p w14:paraId="4D2F01A1"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6" w:tgtFrame="_blank" w:history="1">
              <w:r w:rsidR="00A24777" w:rsidRPr="00A24777">
                <w:rPr>
                  <w:rFonts w:ascii="Segoe UI" w:eastAsia="Times New Roman" w:hAnsi="Segoe UI" w:cs="Segoe UI"/>
                  <w:sz w:val="18"/>
                  <w:szCs w:val="18"/>
                </w:rPr>
                <w:t>trail@msu.edu</w:t>
              </w:r>
            </w:hyperlink>
            <w:r w:rsidR="00A24777" w:rsidRPr="00A24777">
              <w:rPr>
                <w:rFonts w:ascii="Segoe UI" w:eastAsia="Times New Roman" w:hAnsi="Segoe UI" w:cs="Segoe UI"/>
                <w:sz w:val="18"/>
                <w:szCs w:val="18"/>
              </w:rPr>
              <w:t>  </w:t>
            </w:r>
          </w:p>
        </w:tc>
      </w:tr>
      <w:tr w:rsidR="00A24777" w14:paraId="21A4FEFB"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10CEB91"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Mississippi State University</w:t>
            </w:r>
          </w:p>
        </w:tc>
        <w:tc>
          <w:tcPr>
            <w:tcW w:w="2520" w:type="dxa"/>
          </w:tcPr>
          <w:p w14:paraId="46E0CFC9"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Brown, </w:t>
            </w:r>
            <w:proofErr w:type="spellStart"/>
            <w:r w:rsidRPr="00A24777">
              <w:rPr>
                <w:rFonts w:ascii="Segoe UI" w:eastAsia="Times New Roman" w:hAnsi="Segoe UI" w:cs="Segoe UI"/>
                <w:sz w:val="18"/>
                <w:szCs w:val="18"/>
              </w:rPr>
              <w:t>Aschli</w:t>
            </w:r>
            <w:proofErr w:type="spellEnd"/>
          </w:p>
        </w:tc>
        <w:tc>
          <w:tcPr>
            <w:tcW w:w="2520" w:type="dxa"/>
          </w:tcPr>
          <w:p w14:paraId="48929394"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7" w:tgtFrame="_blank" w:history="1">
              <w:r w:rsidR="00A24777" w:rsidRPr="00A24777">
                <w:rPr>
                  <w:rFonts w:ascii="Segoe UI" w:eastAsia="Times New Roman" w:hAnsi="Segoe UI" w:cs="Segoe UI"/>
                  <w:sz w:val="18"/>
                  <w:szCs w:val="18"/>
                </w:rPr>
                <w:t>abrown@bch.msstate.edu</w:t>
              </w:r>
            </w:hyperlink>
            <w:r w:rsidR="00A24777" w:rsidRPr="00A24777">
              <w:rPr>
                <w:rFonts w:ascii="Segoe UI" w:eastAsia="Times New Roman" w:hAnsi="Segoe UI" w:cs="Segoe UI"/>
                <w:sz w:val="18"/>
                <w:szCs w:val="18"/>
              </w:rPr>
              <w:t>  </w:t>
            </w:r>
          </w:p>
        </w:tc>
      </w:tr>
      <w:tr w:rsidR="00A24777" w14:paraId="6FA5164F"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2A3D3EC" w14:textId="77777777" w:rsidR="00A24777" w:rsidRDefault="00A24777" w:rsidP="002279E5">
            <w:pPr>
              <w:textAlignment w:val="baseline"/>
              <w:rPr>
                <w:rFonts w:ascii="Segoe UI" w:eastAsia="Times New Roman" w:hAnsi="Segoe UI" w:cs="Segoe UI"/>
                <w:sz w:val="18"/>
                <w:szCs w:val="18"/>
              </w:rPr>
            </w:pPr>
          </w:p>
        </w:tc>
        <w:tc>
          <w:tcPr>
            <w:tcW w:w="2520" w:type="dxa"/>
          </w:tcPr>
          <w:p w14:paraId="7DAE8FB6"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A24777">
              <w:rPr>
                <w:rFonts w:ascii="Segoe UI" w:eastAsia="Times New Roman" w:hAnsi="Segoe UI" w:cs="Segoe UI"/>
                <w:sz w:val="18"/>
                <w:szCs w:val="18"/>
              </w:rPr>
              <w:t>Pechan</w:t>
            </w:r>
            <w:proofErr w:type="spellEnd"/>
            <w:r w:rsidRPr="00A24777">
              <w:rPr>
                <w:rFonts w:ascii="Segoe UI" w:eastAsia="Times New Roman" w:hAnsi="Segoe UI" w:cs="Segoe UI"/>
                <w:sz w:val="18"/>
                <w:szCs w:val="18"/>
              </w:rPr>
              <w:t>, Tibor</w:t>
            </w:r>
          </w:p>
        </w:tc>
        <w:tc>
          <w:tcPr>
            <w:tcW w:w="2520" w:type="dxa"/>
          </w:tcPr>
          <w:p w14:paraId="2DEADD7E" w14:textId="77777777" w:rsidR="00A24777" w:rsidRPr="00A24777" w:rsidRDefault="00D44571"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8" w:history="1">
              <w:r w:rsidR="00A24777" w:rsidRPr="00A24777">
                <w:rPr>
                  <w:rFonts w:ascii="Segoe UI" w:hAnsi="Segoe UI" w:cs="Segoe UI"/>
                  <w:sz w:val="18"/>
                  <w:szCs w:val="18"/>
                </w:rPr>
                <w:t>pechan@ra.msstate.edu</w:t>
              </w:r>
            </w:hyperlink>
            <w:r w:rsidR="00A24777" w:rsidRPr="00A24777">
              <w:rPr>
                <w:rFonts w:ascii="Segoe UI" w:eastAsia="Times New Roman" w:hAnsi="Segoe UI" w:cs="Segoe UI"/>
                <w:sz w:val="18"/>
                <w:szCs w:val="18"/>
              </w:rPr>
              <w:t>  </w:t>
            </w:r>
          </w:p>
        </w:tc>
      </w:tr>
      <w:tr w:rsidR="00A24777" w14:paraId="3AF5A10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D0B940D" w14:textId="77777777" w:rsidR="00A24777" w:rsidRDefault="00A24777" w:rsidP="002279E5">
            <w:pPr>
              <w:textAlignment w:val="baseline"/>
              <w:rPr>
                <w:rFonts w:ascii="Segoe UI" w:eastAsia="Times New Roman" w:hAnsi="Segoe UI" w:cs="Segoe UI"/>
                <w:sz w:val="18"/>
                <w:szCs w:val="18"/>
              </w:rPr>
            </w:pPr>
          </w:p>
        </w:tc>
        <w:tc>
          <w:tcPr>
            <w:tcW w:w="2520" w:type="dxa"/>
          </w:tcPr>
          <w:p w14:paraId="4031C94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Sh</w:t>
            </w:r>
            <w:r w:rsidR="00120078">
              <w:rPr>
                <w:rFonts w:ascii="Segoe UI" w:eastAsia="Times New Roman" w:hAnsi="Segoe UI" w:cs="Segoe UI"/>
                <w:sz w:val="18"/>
                <w:szCs w:val="18"/>
              </w:rPr>
              <w:t>a</w:t>
            </w:r>
            <w:r w:rsidRPr="00A24777">
              <w:rPr>
                <w:rFonts w:ascii="Segoe UI" w:eastAsia="Times New Roman" w:hAnsi="Segoe UI" w:cs="Segoe UI"/>
                <w:sz w:val="18"/>
                <w:szCs w:val="18"/>
              </w:rPr>
              <w:t>n, </w:t>
            </w:r>
            <w:proofErr w:type="spellStart"/>
            <w:r w:rsidRPr="00A24777">
              <w:rPr>
                <w:rFonts w:ascii="Segoe UI" w:eastAsia="Times New Roman" w:hAnsi="Segoe UI" w:cs="Segoe UI"/>
                <w:sz w:val="18"/>
                <w:szCs w:val="18"/>
              </w:rPr>
              <w:t>Xueyan</w:t>
            </w:r>
            <w:proofErr w:type="spellEnd"/>
          </w:p>
        </w:tc>
        <w:tc>
          <w:tcPr>
            <w:tcW w:w="2520" w:type="dxa"/>
          </w:tcPr>
          <w:p w14:paraId="57C32726"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9" w:tgtFrame="_blank" w:history="1">
              <w:r w:rsidR="00A24777" w:rsidRPr="00A24777">
                <w:rPr>
                  <w:rFonts w:ascii="Segoe UI" w:eastAsia="Times New Roman" w:hAnsi="Segoe UI" w:cs="Segoe UI"/>
                  <w:sz w:val="18"/>
                  <w:szCs w:val="18"/>
                </w:rPr>
                <w:t>xshan@bch.msstate.edu</w:t>
              </w:r>
            </w:hyperlink>
          </w:p>
        </w:tc>
      </w:tr>
      <w:tr w:rsidR="00A24777" w14:paraId="54375699"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2C52051"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University of Missouri</w:t>
            </w:r>
          </w:p>
        </w:tc>
        <w:tc>
          <w:tcPr>
            <w:tcW w:w="2520" w:type="dxa"/>
          </w:tcPr>
          <w:p w14:paraId="5A701A4D"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Du, </w:t>
            </w:r>
            <w:proofErr w:type="spellStart"/>
            <w:r w:rsidRPr="00A24777">
              <w:rPr>
                <w:rFonts w:ascii="Segoe UI" w:eastAsia="Times New Roman" w:hAnsi="Segoe UI" w:cs="Segoe UI"/>
                <w:sz w:val="18"/>
                <w:szCs w:val="18"/>
              </w:rPr>
              <w:t>Xiangwei</w:t>
            </w:r>
            <w:proofErr w:type="spellEnd"/>
          </w:p>
        </w:tc>
        <w:tc>
          <w:tcPr>
            <w:tcW w:w="2520" w:type="dxa"/>
          </w:tcPr>
          <w:p w14:paraId="49AA148E"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0" w:tgtFrame="_blank" w:history="1">
              <w:r w:rsidR="00A24777" w:rsidRPr="00A24777">
                <w:rPr>
                  <w:rFonts w:ascii="Segoe UI" w:eastAsia="Times New Roman" w:hAnsi="Segoe UI" w:cs="Segoe UI"/>
                  <w:sz w:val="18"/>
                  <w:szCs w:val="18"/>
                </w:rPr>
                <w:t>xddyz@missouri.edu</w:t>
              </w:r>
            </w:hyperlink>
            <w:r w:rsidR="00A24777" w:rsidRPr="00A24777">
              <w:rPr>
                <w:rFonts w:ascii="Segoe UI" w:eastAsia="Times New Roman" w:hAnsi="Segoe UI" w:cs="Segoe UI"/>
                <w:sz w:val="18"/>
                <w:szCs w:val="18"/>
              </w:rPr>
              <w:t>  </w:t>
            </w:r>
          </w:p>
        </w:tc>
      </w:tr>
      <w:tr w:rsidR="00A24777" w14:paraId="3778D052"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E27B00A" w14:textId="77777777" w:rsidR="00A24777" w:rsidRDefault="00A24777" w:rsidP="002279E5">
            <w:pPr>
              <w:textAlignment w:val="baseline"/>
              <w:rPr>
                <w:rFonts w:ascii="Segoe UI" w:eastAsia="Times New Roman" w:hAnsi="Segoe UI" w:cs="Segoe UI"/>
                <w:sz w:val="18"/>
                <w:szCs w:val="18"/>
              </w:rPr>
            </w:pPr>
          </w:p>
        </w:tc>
        <w:tc>
          <w:tcPr>
            <w:tcW w:w="2520" w:type="dxa"/>
          </w:tcPr>
          <w:p w14:paraId="67596E24"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Ledoux, David</w:t>
            </w:r>
          </w:p>
        </w:tc>
        <w:tc>
          <w:tcPr>
            <w:tcW w:w="2520" w:type="dxa"/>
          </w:tcPr>
          <w:p w14:paraId="6EEAAF56" w14:textId="77777777" w:rsidR="00A24777" w:rsidRPr="00A24777" w:rsidRDefault="00D44571"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1" w:history="1">
              <w:r w:rsidR="00A24777" w:rsidRPr="00A24777">
                <w:rPr>
                  <w:rFonts w:ascii="Segoe UI" w:hAnsi="Segoe UI" w:cs="Segoe UI"/>
                  <w:sz w:val="18"/>
                  <w:szCs w:val="18"/>
                </w:rPr>
                <w:t>ledouxd@missouri.edu</w:t>
              </w:r>
            </w:hyperlink>
            <w:r w:rsidR="00A24777" w:rsidRPr="00A24777">
              <w:rPr>
                <w:rFonts w:ascii="Segoe UI" w:eastAsia="Times New Roman" w:hAnsi="Segoe UI" w:cs="Segoe UI"/>
                <w:sz w:val="18"/>
                <w:szCs w:val="18"/>
              </w:rPr>
              <w:t>  </w:t>
            </w:r>
          </w:p>
        </w:tc>
      </w:tr>
      <w:tr w:rsidR="00A24777" w14:paraId="712D841D"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7D4D5B"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University of Nebraska</w:t>
            </w:r>
          </w:p>
        </w:tc>
        <w:tc>
          <w:tcPr>
            <w:tcW w:w="2520" w:type="dxa"/>
          </w:tcPr>
          <w:p w14:paraId="491E4AFC"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Hallen-Adams, Heather</w:t>
            </w:r>
          </w:p>
        </w:tc>
        <w:tc>
          <w:tcPr>
            <w:tcW w:w="2520" w:type="dxa"/>
          </w:tcPr>
          <w:p w14:paraId="29B4AA67"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2" w:tgtFrame="_blank" w:history="1">
              <w:r w:rsidR="00A24777" w:rsidRPr="00A24777">
                <w:rPr>
                  <w:rFonts w:ascii="Segoe UI" w:eastAsia="Times New Roman" w:hAnsi="Segoe UI" w:cs="Segoe UI"/>
                  <w:sz w:val="18"/>
                  <w:szCs w:val="18"/>
                </w:rPr>
                <w:t>hhallen-adams2@unl.edu</w:t>
              </w:r>
            </w:hyperlink>
            <w:r w:rsidR="00A24777" w:rsidRPr="00A24777">
              <w:rPr>
                <w:rFonts w:ascii="Segoe UI" w:eastAsia="Times New Roman" w:hAnsi="Segoe UI" w:cs="Segoe UI"/>
                <w:sz w:val="18"/>
                <w:szCs w:val="18"/>
              </w:rPr>
              <w:t> </w:t>
            </w:r>
          </w:p>
        </w:tc>
      </w:tr>
      <w:tr w:rsidR="00A24777" w14:paraId="697930D3"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0061E4C" w14:textId="77777777" w:rsidR="00A24777" w:rsidRDefault="00A24777" w:rsidP="002279E5">
            <w:pPr>
              <w:textAlignment w:val="baseline"/>
              <w:rPr>
                <w:rFonts w:ascii="Segoe UI" w:eastAsia="Times New Roman" w:hAnsi="Segoe UI" w:cs="Segoe UI"/>
                <w:sz w:val="18"/>
                <w:szCs w:val="18"/>
              </w:rPr>
            </w:pPr>
          </w:p>
        </w:tc>
        <w:tc>
          <w:tcPr>
            <w:tcW w:w="2520" w:type="dxa"/>
          </w:tcPr>
          <w:p w14:paraId="4C5A28BB"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Yin, </w:t>
            </w:r>
            <w:proofErr w:type="spellStart"/>
            <w:r w:rsidRPr="00A24777">
              <w:rPr>
                <w:rFonts w:ascii="Segoe UI" w:eastAsia="Times New Roman" w:hAnsi="Segoe UI" w:cs="Segoe UI"/>
                <w:sz w:val="18"/>
                <w:szCs w:val="18"/>
              </w:rPr>
              <w:t>Yanbin</w:t>
            </w:r>
            <w:proofErr w:type="spellEnd"/>
          </w:p>
        </w:tc>
        <w:tc>
          <w:tcPr>
            <w:tcW w:w="2520" w:type="dxa"/>
          </w:tcPr>
          <w:p w14:paraId="4014C4CC" w14:textId="77777777" w:rsidR="00A24777" w:rsidRPr="00A24777" w:rsidRDefault="00D44571"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3" w:history="1">
              <w:r w:rsidR="00A24777" w:rsidRPr="009E767E">
                <w:rPr>
                  <w:rFonts w:ascii="Segoe UI" w:eastAsia="Times New Roman" w:hAnsi="Segoe UI" w:cs="Segoe UI"/>
                  <w:sz w:val="18"/>
                  <w:szCs w:val="18"/>
                </w:rPr>
                <w:t>yyin@unl.edu</w:t>
              </w:r>
            </w:hyperlink>
            <w:r w:rsidR="00A24777" w:rsidRPr="00A24777">
              <w:rPr>
                <w:rFonts w:ascii="Segoe UI" w:eastAsia="Times New Roman" w:hAnsi="Segoe UI" w:cs="Segoe UI"/>
                <w:sz w:val="18"/>
                <w:szCs w:val="18"/>
              </w:rPr>
              <w:t>  </w:t>
            </w:r>
          </w:p>
        </w:tc>
      </w:tr>
      <w:tr w:rsidR="00A24777" w14:paraId="685D6182"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A45853B"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North Dakota State University</w:t>
            </w:r>
          </w:p>
        </w:tc>
        <w:tc>
          <w:tcPr>
            <w:tcW w:w="2520" w:type="dxa"/>
          </w:tcPr>
          <w:p w14:paraId="0A8292B9"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Rao, </w:t>
            </w:r>
            <w:proofErr w:type="spellStart"/>
            <w:r w:rsidRPr="009E767E">
              <w:rPr>
                <w:rFonts w:ascii="Segoe UI" w:eastAsia="Times New Roman" w:hAnsi="Segoe UI" w:cs="Segoe UI"/>
                <w:sz w:val="18"/>
                <w:szCs w:val="18"/>
              </w:rPr>
              <w:t>Jiajia</w:t>
            </w:r>
            <w:proofErr w:type="spellEnd"/>
          </w:p>
        </w:tc>
        <w:tc>
          <w:tcPr>
            <w:tcW w:w="2520" w:type="dxa"/>
          </w:tcPr>
          <w:p w14:paraId="6E54C360"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4" w:tgtFrame="_blank" w:history="1">
              <w:r w:rsidR="00A24777" w:rsidRPr="009E767E">
                <w:rPr>
                  <w:rFonts w:ascii="Segoe UI" w:eastAsia="Times New Roman" w:hAnsi="Segoe UI" w:cs="Segoe UI"/>
                  <w:sz w:val="18"/>
                  <w:szCs w:val="18"/>
                </w:rPr>
                <w:t>jiajia.rao@ndsu.edu</w:t>
              </w:r>
            </w:hyperlink>
          </w:p>
        </w:tc>
      </w:tr>
      <w:tr w:rsidR="00A24777" w14:paraId="5C9EDAB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29F91F6"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Penn State</w:t>
            </w:r>
          </w:p>
        </w:tc>
        <w:tc>
          <w:tcPr>
            <w:tcW w:w="2520" w:type="dxa"/>
          </w:tcPr>
          <w:p w14:paraId="7595E65C"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9E767E">
              <w:rPr>
                <w:rFonts w:ascii="Segoe UI" w:eastAsia="Times New Roman" w:hAnsi="Segoe UI" w:cs="Segoe UI"/>
                <w:sz w:val="18"/>
                <w:szCs w:val="18"/>
              </w:rPr>
              <w:t>Kuldau</w:t>
            </w:r>
            <w:proofErr w:type="spellEnd"/>
            <w:r w:rsidRPr="009E767E">
              <w:rPr>
                <w:rFonts w:ascii="Segoe UI" w:eastAsia="Times New Roman" w:hAnsi="Segoe UI" w:cs="Segoe UI"/>
                <w:sz w:val="18"/>
                <w:szCs w:val="18"/>
              </w:rPr>
              <w:t>, Gretchen</w:t>
            </w:r>
          </w:p>
        </w:tc>
        <w:tc>
          <w:tcPr>
            <w:tcW w:w="2520" w:type="dxa"/>
          </w:tcPr>
          <w:p w14:paraId="35025A25"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5" w:history="1">
              <w:r w:rsidR="002F2224" w:rsidRPr="00740E22">
                <w:rPr>
                  <w:rFonts w:ascii="Segoe UI" w:eastAsia="Times New Roman" w:hAnsi="Segoe UI" w:cs="Segoe UI"/>
                  <w:sz w:val="18"/>
                  <w:szCs w:val="18"/>
                </w:rPr>
                <w:t>gak10@psu.edu</w:t>
              </w:r>
            </w:hyperlink>
            <w:r w:rsidR="00A24777" w:rsidRPr="009E767E">
              <w:rPr>
                <w:rFonts w:ascii="Segoe UI" w:eastAsia="Times New Roman" w:hAnsi="Segoe UI" w:cs="Segoe UI"/>
                <w:sz w:val="18"/>
                <w:szCs w:val="18"/>
              </w:rPr>
              <w:t>  </w:t>
            </w:r>
          </w:p>
        </w:tc>
      </w:tr>
      <w:tr w:rsidR="00A24777" w14:paraId="54AECFBB"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3D4A568"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Rutgers</w:t>
            </w:r>
          </w:p>
        </w:tc>
        <w:tc>
          <w:tcPr>
            <w:tcW w:w="2520" w:type="dxa"/>
          </w:tcPr>
          <w:p w14:paraId="511C07BD"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Di, Rong</w:t>
            </w:r>
          </w:p>
        </w:tc>
        <w:tc>
          <w:tcPr>
            <w:tcW w:w="2520" w:type="dxa"/>
          </w:tcPr>
          <w:p w14:paraId="58D11A20" w14:textId="77777777" w:rsidR="00A24777" w:rsidRPr="00A24777" w:rsidRDefault="00D44571" w:rsidP="009E767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6" w:history="1">
              <w:r w:rsidR="009E767E" w:rsidRPr="009E767E">
                <w:rPr>
                  <w:rFonts w:ascii="Segoe UI" w:eastAsia="Times New Roman" w:hAnsi="Segoe UI" w:cs="Segoe UI"/>
                  <w:sz w:val="18"/>
                  <w:szCs w:val="18"/>
                </w:rPr>
                <w:t>rongdi@rutgers.edu</w:t>
              </w:r>
            </w:hyperlink>
            <w:r w:rsidR="00A24777" w:rsidRPr="009E767E">
              <w:rPr>
                <w:rFonts w:ascii="Segoe UI" w:eastAsia="Times New Roman" w:hAnsi="Segoe UI" w:cs="Segoe UI"/>
                <w:sz w:val="18"/>
                <w:szCs w:val="18"/>
              </w:rPr>
              <w:t> </w:t>
            </w:r>
          </w:p>
        </w:tc>
      </w:tr>
      <w:tr w:rsidR="00A24777" w14:paraId="72D75879"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44EAFD9C" w14:textId="77777777" w:rsidR="00A24777" w:rsidRDefault="00A24777" w:rsidP="002279E5">
            <w:pPr>
              <w:textAlignment w:val="baseline"/>
              <w:rPr>
                <w:rFonts w:ascii="Segoe UI" w:eastAsia="Times New Roman" w:hAnsi="Segoe UI" w:cs="Segoe UI"/>
                <w:sz w:val="18"/>
                <w:szCs w:val="18"/>
              </w:rPr>
            </w:pPr>
          </w:p>
        </w:tc>
        <w:tc>
          <w:tcPr>
            <w:tcW w:w="2520" w:type="dxa"/>
          </w:tcPr>
          <w:p w14:paraId="7C162835"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Lawton, Michael</w:t>
            </w:r>
          </w:p>
        </w:tc>
        <w:tc>
          <w:tcPr>
            <w:tcW w:w="2520" w:type="dxa"/>
          </w:tcPr>
          <w:p w14:paraId="1151C823"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7" w:tgtFrame="_blank" w:history="1">
              <w:r w:rsidR="00A24777" w:rsidRPr="009E767E">
                <w:rPr>
                  <w:rFonts w:ascii="Segoe UI" w:eastAsia="Times New Roman" w:hAnsi="Segoe UI" w:cs="Segoe UI"/>
                  <w:sz w:val="18"/>
                  <w:szCs w:val="18"/>
                </w:rPr>
                <w:t>lawton@sebs.rutgers.edu</w:t>
              </w:r>
            </w:hyperlink>
            <w:r w:rsidR="00A24777" w:rsidRPr="009E767E">
              <w:rPr>
                <w:rFonts w:ascii="Segoe UI" w:eastAsia="Times New Roman" w:hAnsi="Segoe UI" w:cs="Segoe UI"/>
                <w:sz w:val="18"/>
                <w:szCs w:val="18"/>
              </w:rPr>
              <w:t>  </w:t>
            </w:r>
          </w:p>
        </w:tc>
      </w:tr>
      <w:tr w:rsidR="00A24777" w14:paraId="668C7486"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E410A4D"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Virginia Tech</w:t>
            </w:r>
          </w:p>
        </w:tc>
        <w:tc>
          <w:tcPr>
            <w:tcW w:w="2520" w:type="dxa"/>
          </w:tcPr>
          <w:p w14:paraId="11E5DC3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Schmale, David</w:t>
            </w:r>
          </w:p>
        </w:tc>
        <w:tc>
          <w:tcPr>
            <w:tcW w:w="2520" w:type="dxa"/>
          </w:tcPr>
          <w:p w14:paraId="408B371A"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8" w:tgtFrame="_blank" w:history="1">
              <w:r w:rsidR="00A24777" w:rsidRPr="009E767E">
                <w:rPr>
                  <w:rFonts w:ascii="Segoe UI" w:eastAsia="Times New Roman" w:hAnsi="Segoe UI" w:cs="Segoe UI"/>
                  <w:sz w:val="18"/>
                  <w:szCs w:val="18"/>
                </w:rPr>
                <w:t>dschmale@vt.edu</w:t>
              </w:r>
            </w:hyperlink>
          </w:p>
        </w:tc>
      </w:tr>
      <w:tr w:rsidR="00A24777" w14:paraId="5888E727"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0C82512"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West Virginia University</w:t>
            </w:r>
          </w:p>
        </w:tc>
        <w:tc>
          <w:tcPr>
            <w:tcW w:w="2520" w:type="dxa"/>
          </w:tcPr>
          <w:p w14:paraId="0C84654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spellStart"/>
            <w:r w:rsidRPr="009E767E">
              <w:rPr>
                <w:rFonts w:ascii="Segoe UI" w:eastAsia="Times New Roman" w:hAnsi="Segoe UI" w:cs="Segoe UI"/>
                <w:sz w:val="18"/>
                <w:szCs w:val="18"/>
              </w:rPr>
              <w:t>Panaccione</w:t>
            </w:r>
            <w:proofErr w:type="spellEnd"/>
            <w:r w:rsidRPr="009E767E">
              <w:rPr>
                <w:rFonts w:ascii="Segoe UI" w:eastAsia="Times New Roman" w:hAnsi="Segoe UI" w:cs="Segoe UI"/>
                <w:sz w:val="18"/>
                <w:szCs w:val="18"/>
              </w:rPr>
              <w:t>, Dan</w:t>
            </w:r>
          </w:p>
        </w:tc>
        <w:tc>
          <w:tcPr>
            <w:tcW w:w="2520" w:type="dxa"/>
          </w:tcPr>
          <w:p w14:paraId="5B130E31"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9" w:tgtFrame="_blank" w:history="1">
              <w:r w:rsidR="00A24777" w:rsidRPr="009E767E">
                <w:rPr>
                  <w:rFonts w:ascii="Segoe UI" w:eastAsia="Times New Roman" w:hAnsi="Segoe UI" w:cs="Segoe UI"/>
                  <w:sz w:val="18"/>
                  <w:szCs w:val="18"/>
                </w:rPr>
                <w:t>danpan@wvu.edu</w:t>
              </w:r>
            </w:hyperlink>
            <w:r w:rsidR="00A24777" w:rsidRPr="009E767E">
              <w:rPr>
                <w:rFonts w:ascii="Segoe UI" w:eastAsia="Times New Roman" w:hAnsi="Segoe UI" w:cs="Segoe UI"/>
                <w:sz w:val="18"/>
                <w:szCs w:val="18"/>
              </w:rPr>
              <w:t> </w:t>
            </w:r>
          </w:p>
        </w:tc>
      </w:tr>
      <w:tr w:rsidR="00A24777" w14:paraId="5D131A56"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15D58AC1"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University of Wisconsin</w:t>
            </w:r>
          </w:p>
        </w:tc>
        <w:tc>
          <w:tcPr>
            <w:tcW w:w="2520" w:type="dxa"/>
          </w:tcPr>
          <w:p w14:paraId="2C34FCE1"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Keller, Nancy</w:t>
            </w:r>
          </w:p>
        </w:tc>
        <w:tc>
          <w:tcPr>
            <w:tcW w:w="2520" w:type="dxa"/>
          </w:tcPr>
          <w:p w14:paraId="349A5208"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0" w:tgtFrame="_blank" w:history="1">
              <w:r w:rsidR="00A24777" w:rsidRPr="009E767E">
                <w:rPr>
                  <w:rFonts w:ascii="Segoe UI" w:eastAsia="Times New Roman" w:hAnsi="Segoe UI" w:cs="Segoe UI"/>
                  <w:sz w:val="18"/>
                  <w:szCs w:val="18"/>
                </w:rPr>
                <w:t>npkeller@wisc.edu</w:t>
              </w:r>
            </w:hyperlink>
            <w:r w:rsidR="00A24777" w:rsidRPr="009E767E">
              <w:rPr>
                <w:rFonts w:ascii="Segoe UI" w:eastAsia="Times New Roman" w:hAnsi="Segoe UI" w:cs="Segoe UI"/>
                <w:sz w:val="18"/>
                <w:szCs w:val="18"/>
              </w:rPr>
              <w:t>  </w:t>
            </w:r>
          </w:p>
        </w:tc>
      </w:tr>
      <w:tr w:rsidR="00A24777" w14:paraId="08C1F68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4B94D5A5" w14:textId="77777777" w:rsidR="00A24777" w:rsidRDefault="00A24777" w:rsidP="002279E5">
            <w:pPr>
              <w:textAlignment w:val="baseline"/>
              <w:rPr>
                <w:rFonts w:ascii="Segoe UI" w:eastAsia="Times New Roman" w:hAnsi="Segoe UI" w:cs="Segoe UI"/>
                <w:sz w:val="18"/>
                <w:szCs w:val="18"/>
              </w:rPr>
            </w:pPr>
          </w:p>
        </w:tc>
        <w:tc>
          <w:tcPr>
            <w:tcW w:w="2520" w:type="dxa"/>
          </w:tcPr>
          <w:p w14:paraId="10EF656E" w14:textId="77777777" w:rsidR="00A24777" w:rsidRPr="00A24777" w:rsidRDefault="00C76D49"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76D49">
              <w:rPr>
                <w:rFonts w:ascii="Segoe UI" w:eastAsia="Times New Roman" w:hAnsi="Segoe UI" w:cs="Segoe UI"/>
                <w:sz w:val="18"/>
                <w:szCs w:val="18"/>
              </w:rPr>
              <w:t>Yu, Jae-Hyuk</w:t>
            </w:r>
          </w:p>
        </w:tc>
        <w:tc>
          <w:tcPr>
            <w:tcW w:w="2520" w:type="dxa"/>
          </w:tcPr>
          <w:p w14:paraId="3640C265" w14:textId="77777777" w:rsidR="00A24777" w:rsidRPr="00A24777" w:rsidRDefault="00A24777" w:rsidP="009E767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jyu1@wisc.edu </w:t>
            </w:r>
          </w:p>
        </w:tc>
      </w:tr>
      <w:tr w:rsidR="00A24777" w14:paraId="55C44855"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3063F4C"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Noble Research Institute</w:t>
            </w:r>
          </w:p>
        </w:tc>
        <w:tc>
          <w:tcPr>
            <w:tcW w:w="2520" w:type="dxa"/>
          </w:tcPr>
          <w:p w14:paraId="1BB0632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Young, Carolyn</w:t>
            </w:r>
          </w:p>
        </w:tc>
        <w:tc>
          <w:tcPr>
            <w:tcW w:w="2520" w:type="dxa"/>
          </w:tcPr>
          <w:p w14:paraId="004CDA1C"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c</w:t>
            </w:r>
            <w:hyperlink r:id="rId31" w:tgtFrame="_blank" w:history="1">
              <w:r w:rsidRPr="009E767E">
                <w:rPr>
                  <w:rFonts w:ascii="Segoe UI" w:eastAsia="Times New Roman" w:hAnsi="Segoe UI" w:cs="Segoe UI"/>
                  <w:sz w:val="18"/>
                  <w:szCs w:val="18"/>
                </w:rPr>
                <w:t>ayoung@noble.org</w:t>
              </w:r>
            </w:hyperlink>
          </w:p>
        </w:tc>
      </w:tr>
      <w:tr w:rsidR="00A24777" w14:paraId="5DC334FC"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7AF7B15"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Federal University of Brazil</w:t>
            </w:r>
          </w:p>
        </w:tc>
        <w:tc>
          <w:tcPr>
            <w:tcW w:w="2520" w:type="dxa"/>
          </w:tcPr>
          <w:p w14:paraId="64F827FD"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Del Ponte, Emerson</w:t>
            </w:r>
          </w:p>
        </w:tc>
        <w:tc>
          <w:tcPr>
            <w:tcW w:w="2520" w:type="dxa"/>
          </w:tcPr>
          <w:p w14:paraId="047B70F5" w14:textId="77777777" w:rsidR="00A24777" w:rsidRPr="00A24777" w:rsidRDefault="00D44571"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2" w:tgtFrame="_blank" w:history="1">
              <w:r w:rsidR="00A24777" w:rsidRPr="009E767E">
                <w:rPr>
                  <w:rFonts w:ascii="Segoe UI" w:eastAsia="Times New Roman" w:hAnsi="Segoe UI" w:cs="Segoe UI"/>
                  <w:sz w:val="18"/>
                  <w:szCs w:val="18"/>
                </w:rPr>
                <w:t>delponte@ufv.br</w:t>
              </w:r>
            </w:hyperlink>
            <w:r w:rsidR="00A24777" w:rsidRPr="009E767E">
              <w:rPr>
                <w:rFonts w:ascii="Segoe UI" w:eastAsia="Times New Roman" w:hAnsi="Segoe UI" w:cs="Segoe UI"/>
                <w:sz w:val="18"/>
                <w:szCs w:val="18"/>
              </w:rPr>
              <w:t> </w:t>
            </w:r>
          </w:p>
        </w:tc>
      </w:tr>
    </w:tbl>
    <w:p w14:paraId="3DEEC669" w14:textId="77777777" w:rsidR="002279E5" w:rsidRDefault="002279E5" w:rsidP="002279E5">
      <w:pPr>
        <w:textAlignment w:val="baseline"/>
        <w:rPr>
          <w:rFonts w:ascii="Segoe UI" w:eastAsia="Times New Roman" w:hAnsi="Segoe UI" w:cs="Segoe UI"/>
          <w:sz w:val="18"/>
          <w:szCs w:val="18"/>
        </w:rPr>
      </w:pPr>
    </w:p>
    <w:p w14:paraId="3656B9AB" w14:textId="77777777" w:rsidR="009E767E" w:rsidRDefault="009E767E" w:rsidP="002279E5">
      <w:pPr>
        <w:textAlignment w:val="baseline"/>
        <w:rPr>
          <w:rFonts w:ascii="Segoe UI" w:eastAsia="Times New Roman" w:hAnsi="Segoe UI" w:cs="Segoe UI"/>
          <w:sz w:val="18"/>
          <w:szCs w:val="18"/>
        </w:rPr>
      </w:pPr>
    </w:p>
    <w:p w14:paraId="45FB0818" w14:textId="77777777" w:rsidR="009E767E" w:rsidRDefault="009E767E" w:rsidP="002279E5">
      <w:pPr>
        <w:textAlignment w:val="baseline"/>
        <w:rPr>
          <w:rFonts w:ascii="Segoe UI" w:eastAsia="Times New Roman" w:hAnsi="Segoe UI" w:cs="Segoe UI"/>
          <w:sz w:val="18"/>
          <w:szCs w:val="18"/>
        </w:rPr>
      </w:pPr>
    </w:p>
    <w:p w14:paraId="049F31CB" w14:textId="77777777" w:rsidR="00084501" w:rsidRDefault="00084501" w:rsidP="002279E5">
      <w:pPr>
        <w:textAlignment w:val="baseline"/>
        <w:rPr>
          <w:rFonts w:ascii="Segoe UI" w:eastAsia="Times New Roman" w:hAnsi="Segoe UI" w:cs="Segoe UI"/>
          <w:sz w:val="18"/>
          <w:szCs w:val="18"/>
        </w:rPr>
      </w:pPr>
    </w:p>
    <w:p w14:paraId="53128261" w14:textId="77777777" w:rsidR="009E767E" w:rsidRDefault="009E767E" w:rsidP="002279E5">
      <w:pPr>
        <w:textAlignment w:val="baseline"/>
        <w:rPr>
          <w:rFonts w:ascii="Segoe UI" w:eastAsia="Times New Roman" w:hAnsi="Segoe UI" w:cs="Segoe UI"/>
          <w:sz w:val="18"/>
          <w:szCs w:val="18"/>
        </w:rPr>
      </w:pPr>
    </w:p>
    <w:p w14:paraId="62486C05" w14:textId="77777777" w:rsidR="000D3FDB" w:rsidRDefault="000D3FDB" w:rsidP="000D3FDB">
      <w:pPr>
        <w:jc w:val="center"/>
        <w:textAlignment w:val="baseline"/>
        <w:rPr>
          <w:rFonts w:ascii="Calibri" w:eastAsia="Times New Roman" w:hAnsi="Calibri" w:cs="Calibri"/>
          <w:b/>
          <w:bCs/>
          <w:sz w:val="24"/>
          <w:szCs w:val="24"/>
        </w:rPr>
      </w:pPr>
    </w:p>
    <w:p w14:paraId="50A89C46" w14:textId="77777777" w:rsidR="002279E5" w:rsidRPr="00590568" w:rsidRDefault="002279E5" w:rsidP="000D3FDB">
      <w:pPr>
        <w:jc w:val="center"/>
        <w:textAlignment w:val="baseline"/>
        <w:rPr>
          <w:rFonts w:ascii="Segoe UI" w:eastAsia="Times New Roman" w:hAnsi="Segoe UI" w:cs="Segoe UI"/>
          <w:sz w:val="24"/>
          <w:szCs w:val="24"/>
        </w:rPr>
      </w:pPr>
      <w:r w:rsidRPr="00590568">
        <w:rPr>
          <w:rFonts w:ascii="Calibri" w:eastAsia="Times New Roman" w:hAnsi="Calibri" w:cs="Calibri"/>
          <w:b/>
          <w:bCs/>
          <w:sz w:val="24"/>
          <w:szCs w:val="24"/>
        </w:rPr>
        <w:lastRenderedPageBreak/>
        <w:t xml:space="preserve">Summary of annual meeting </w:t>
      </w:r>
      <w:r w:rsidR="00590568" w:rsidRPr="00590568">
        <w:rPr>
          <w:rFonts w:ascii="Calibri" w:eastAsia="Times New Roman" w:hAnsi="Calibri" w:cs="Calibri"/>
          <w:b/>
          <w:bCs/>
          <w:sz w:val="24"/>
          <w:szCs w:val="24"/>
        </w:rPr>
        <w:t>-</w:t>
      </w:r>
      <w:r w:rsidRPr="00590568">
        <w:rPr>
          <w:rFonts w:ascii="Calibri" w:eastAsia="Times New Roman" w:hAnsi="Calibri" w:cs="Calibri"/>
          <w:b/>
          <w:bCs/>
          <w:sz w:val="24"/>
          <w:szCs w:val="24"/>
        </w:rPr>
        <w:t xml:space="preserve"> 17 </w:t>
      </w:r>
      <w:proofErr w:type="gramStart"/>
      <w:r w:rsidRPr="00590568">
        <w:rPr>
          <w:rFonts w:ascii="Calibri" w:eastAsia="Times New Roman" w:hAnsi="Calibri" w:cs="Calibri"/>
          <w:b/>
          <w:bCs/>
          <w:sz w:val="24"/>
          <w:szCs w:val="24"/>
        </w:rPr>
        <w:t>May,</w:t>
      </w:r>
      <w:proofErr w:type="gramEnd"/>
      <w:r w:rsidRPr="00590568">
        <w:rPr>
          <w:rFonts w:ascii="Calibri" w:eastAsia="Times New Roman" w:hAnsi="Calibri" w:cs="Calibri"/>
          <w:b/>
          <w:bCs/>
          <w:sz w:val="24"/>
          <w:szCs w:val="24"/>
        </w:rPr>
        <w:t> 2021</w:t>
      </w:r>
    </w:p>
    <w:tbl>
      <w:tblPr>
        <w:tblStyle w:val="GridTable1Light-Accent6"/>
        <w:tblW w:w="9350" w:type="dxa"/>
        <w:tblLook w:val="04A0" w:firstRow="1" w:lastRow="0" w:firstColumn="1" w:lastColumn="0" w:noHBand="0" w:noVBand="1"/>
      </w:tblPr>
      <w:tblGrid>
        <w:gridCol w:w="3145"/>
        <w:gridCol w:w="2800"/>
        <w:gridCol w:w="3405"/>
      </w:tblGrid>
      <w:tr w:rsidR="00FB25D8" w:rsidRPr="002279E5" w14:paraId="4C38F114" w14:textId="77777777" w:rsidTr="00B7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E2EFD9" w:themeFill="accent6" w:themeFillTint="33"/>
          </w:tcPr>
          <w:p w14:paraId="759838B4" w14:textId="77777777" w:rsidR="002279E5" w:rsidRPr="009A2782" w:rsidRDefault="001A3C0B" w:rsidP="00DC0AAE">
            <w:pPr>
              <w:jc w:val="center"/>
              <w:textAlignment w:val="baseline"/>
              <w:rPr>
                <w:rFonts w:ascii="Segoe UI" w:eastAsia="Times New Roman" w:hAnsi="Segoe UI" w:cs="Segoe UI"/>
                <w:sz w:val="18"/>
                <w:szCs w:val="18"/>
              </w:rPr>
            </w:pPr>
            <w:r w:rsidRPr="009A2782">
              <w:rPr>
                <w:rFonts w:ascii="Segoe UI" w:eastAsia="Times New Roman" w:hAnsi="Segoe UI" w:cs="Segoe UI"/>
                <w:sz w:val="18"/>
                <w:szCs w:val="18"/>
              </w:rPr>
              <w:t>MEETING PARTICIPANTS</w:t>
            </w:r>
          </w:p>
        </w:tc>
        <w:tc>
          <w:tcPr>
            <w:tcW w:w="2800" w:type="dxa"/>
            <w:shd w:val="clear" w:color="auto" w:fill="E2EFD9" w:themeFill="accent6" w:themeFillTint="33"/>
          </w:tcPr>
          <w:p w14:paraId="496C6E24" w14:textId="77777777" w:rsidR="002279E5" w:rsidRPr="009A2782" w:rsidRDefault="001A3C0B" w:rsidP="00DC0AAE">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AFFILIATION</w:t>
            </w:r>
          </w:p>
        </w:tc>
        <w:tc>
          <w:tcPr>
            <w:tcW w:w="3405" w:type="dxa"/>
            <w:shd w:val="clear" w:color="auto" w:fill="E2EFD9" w:themeFill="accent6" w:themeFillTint="33"/>
          </w:tcPr>
          <w:p w14:paraId="6573917F" w14:textId="77777777" w:rsidR="002279E5" w:rsidRPr="009A2782" w:rsidRDefault="001A3C0B" w:rsidP="00DC0AAE">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E-MAIL</w:t>
            </w:r>
          </w:p>
        </w:tc>
      </w:tr>
      <w:tr w:rsidR="001A3C0B" w14:paraId="04587622" w14:textId="77777777" w:rsidTr="00B707D1">
        <w:tc>
          <w:tcPr>
            <w:cnfStyle w:val="001000000000" w:firstRow="0" w:lastRow="0" w:firstColumn="1" w:lastColumn="0" w:oddVBand="0" w:evenVBand="0" w:oddHBand="0" w:evenHBand="0" w:firstRowFirstColumn="0" w:firstRowLastColumn="0" w:lastRowFirstColumn="0" w:lastRowLastColumn="0"/>
            <w:tcW w:w="9350" w:type="dxa"/>
            <w:gridSpan w:val="3"/>
          </w:tcPr>
          <w:p w14:paraId="57738E16" w14:textId="77777777" w:rsidR="001A3C0B" w:rsidRPr="009A2782" w:rsidRDefault="001A3C0B" w:rsidP="001A3C0B">
            <w:pPr>
              <w:jc w:val="center"/>
              <w:textAlignment w:val="baseline"/>
              <w:rPr>
                <w:rFonts w:ascii="Segoe UI" w:eastAsia="Times New Roman" w:hAnsi="Segoe UI" w:cs="Segoe UI"/>
                <w:sz w:val="18"/>
                <w:szCs w:val="18"/>
              </w:rPr>
            </w:pPr>
            <w:r>
              <w:rPr>
                <w:rFonts w:ascii="Segoe UI" w:eastAsia="Times New Roman" w:hAnsi="Segoe UI" w:cs="Segoe UI"/>
                <w:sz w:val="18"/>
                <w:szCs w:val="18"/>
              </w:rPr>
              <w:t>MULTISTATE</w:t>
            </w:r>
          </w:p>
        </w:tc>
      </w:tr>
      <w:tr w:rsidR="00FB25D8" w14:paraId="486EFFC1"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F40E84C" w14:textId="77777777" w:rsidR="002279E5" w:rsidRPr="009A2782" w:rsidRDefault="002279E5" w:rsidP="00DC0AAE">
            <w:pPr>
              <w:textAlignment w:val="baseline"/>
              <w:rPr>
                <w:rFonts w:ascii="Segoe UI" w:eastAsia="Times New Roman" w:hAnsi="Segoe UI" w:cs="Segoe UI"/>
                <w:sz w:val="18"/>
                <w:szCs w:val="18"/>
              </w:rPr>
            </w:pPr>
            <w:r w:rsidRPr="009A2782">
              <w:rPr>
                <w:rFonts w:ascii="Segoe UI" w:eastAsia="Times New Roman" w:hAnsi="Segoe UI" w:cs="Segoe UI"/>
                <w:sz w:val="18"/>
                <w:szCs w:val="18"/>
              </w:rPr>
              <w:t>Heather Hallen-Adams </w:t>
            </w:r>
            <w:r w:rsidR="009A2782" w:rsidRPr="009A2782">
              <w:rPr>
                <w:rFonts w:ascii="Segoe UI" w:eastAsia="Times New Roman" w:hAnsi="Segoe UI" w:cs="Segoe UI"/>
                <w:sz w:val="18"/>
                <w:szCs w:val="18"/>
              </w:rPr>
              <w:t>(Chair)</w:t>
            </w:r>
          </w:p>
        </w:tc>
        <w:tc>
          <w:tcPr>
            <w:tcW w:w="2800" w:type="dxa"/>
          </w:tcPr>
          <w:p w14:paraId="69E92EF0"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University of Nebraska</w:t>
            </w:r>
          </w:p>
        </w:tc>
        <w:tc>
          <w:tcPr>
            <w:tcW w:w="3405" w:type="dxa"/>
          </w:tcPr>
          <w:p w14:paraId="52A0F3E4" w14:textId="77777777" w:rsidR="002279E5" w:rsidRDefault="00D44571"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3" w:tgtFrame="_blank" w:history="1">
              <w:r w:rsidR="009A2782" w:rsidRPr="009A2782">
                <w:rPr>
                  <w:rFonts w:ascii="Segoe UI" w:eastAsia="Times New Roman" w:hAnsi="Segoe UI" w:cs="Segoe UI"/>
                  <w:sz w:val="18"/>
                  <w:szCs w:val="18"/>
                </w:rPr>
                <w:t>hhallen-adams2@unl.edu</w:t>
              </w:r>
            </w:hyperlink>
            <w:r w:rsidR="009A2782" w:rsidRPr="009A2782">
              <w:rPr>
                <w:rFonts w:ascii="Segoe UI" w:eastAsia="Times New Roman" w:hAnsi="Segoe UI" w:cs="Segoe UI"/>
                <w:sz w:val="18"/>
                <w:szCs w:val="18"/>
              </w:rPr>
              <w:t> </w:t>
            </w:r>
          </w:p>
        </w:tc>
      </w:tr>
      <w:tr w:rsidR="00FB25D8" w14:paraId="532AEC91"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D1444BD" w14:textId="77777777" w:rsidR="002279E5" w:rsidRDefault="009A2782" w:rsidP="00DC0AAE">
            <w:pPr>
              <w:textAlignment w:val="baseline"/>
              <w:rPr>
                <w:rFonts w:ascii="Segoe UI" w:eastAsia="Times New Roman" w:hAnsi="Segoe UI" w:cs="Segoe UI"/>
                <w:sz w:val="18"/>
                <w:szCs w:val="18"/>
              </w:rPr>
            </w:pPr>
            <w:r w:rsidRPr="009A2782">
              <w:rPr>
                <w:rFonts w:ascii="Segoe UI" w:eastAsia="Times New Roman" w:hAnsi="Segoe UI" w:cs="Segoe UI"/>
                <w:sz w:val="18"/>
                <w:szCs w:val="18"/>
              </w:rPr>
              <w:t>Jagger</w:t>
            </w:r>
            <w:r>
              <w:rPr>
                <w:rFonts w:ascii="Segoe UI" w:eastAsia="Times New Roman" w:hAnsi="Segoe UI" w:cs="Segoe UI"/>
                <w:sz w:val="18"/>
                <w:szCs w:val="18"/>
              </w:rPr>
              <w:t xml:space="preserve"> </w:t>
            </w:r>
            <w:r w:rsidR="00597C3E" w:rsidRPr="009A2782">
              <w:rPr>
                <w:rFonts w:ascii="Segoe UI" w:eastAsia="Times New Roman" w:hAnsi="Segoe UI" w:cs="Segoe UI"/>
                <w:sz w:val="18"/>
                <w:szCs w:val="18"/>
              </w:rPr>
              <w:t>Harvey</w:t>
            </w:r>
            <w:r w:rsidR="00597C3E">
              <w:rPr>
                <w:rFonts w:ascii="Segoe UI" w:eastAsia="Times New Roman" w:hAnsi="Segoe UI" w:cs="Segoe UI"/>
                <w:sz w:val="18"/>
                <w:szCs w:val="18"/>
              </w:rPr>
              <w:t xml:space="preserve"> </w:t>
            </w:r>
            <w:r>
              <w:rPr>
                <w:rFonts w:ascii="Segoe UI" w:eastAsia="Times New Roman" w:hAnsi="Segoe UI" w:cs="Segoe UI"/>
                <w:sz w:val="18"/>
                <w:szCs w:val="18"/>
              </w:rPr>
              <w:t>(Vice-Chair)</w:t>
            </w:r>
          </w:p>
        </w:tc>
        <w:tc>
          <w:tcPr>
            <w:tcW w:w="2800" w:type="dxa"/>
          </w:tcPr>
          <w:p w14:paraId="30AB28FD"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Kansas State University</w:t>
            </w:r>
          </w:p>
        </w:tc>
        <w:tc>
          <w:tcPr>
            <w:tcW w:w="3405" w:type="dxa"/>
          </w:tcPr>
          <w:p w14:paraId="2FE0752A" w14:textId="77777777" w:rsidR="002279E5" w:rsidRDefault="00D44571"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4" w:tgtFrame="_blank" w:history="1">
              <w:r w:rsidR="009A2782" w:rsidRPr="009A2782">
                <w:rPr>
                  <w:rFonts w:ascii="Segoe UI" w:eastAsia="Times New Roman" w:hAnsi="Segoe UI" w:cs="Segoe UI"/>
                  <w:sz w:val="18"/>
                  <w:szCs w:val="18"/>
                </w:rPr>
                <w:t>jjharvey@ksu.edu</w:t>
              </w:r>
            </w:hyperlink>
          </w:p>
        </w:tc>
      </w:tr>
      <w:tr w:rsidR="00FB25D8" w14:paraId="33003DA3"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463AD24B" w14:textId="77777777" w:rsidR="002279E5" w:rsidRDefault="009A2782" w:rsidP="00DC0AAE">
            <w:pPr>
              <w:textAlignment w:val="baseline"/>
              <w:rPr>
                <w:rFonts w:ascii="Segoe UI" w:eastAsia="Times New Roman" w:hAnsi="Segoe UI" w:cs="Segoe UI"/>
                <w:sz w:val="18"/>
                <w:szCs w:val="18"/>
              </w:rPr>
            </w:pPr>
            <w:proofErr w:type="spellStart"/>
            <w:r>
              <w:rPr>
                <w:rFonts w:ascii="Segoe UI" w:eastAsia="Times New Roman" w:hAnsi="Segoe UI" w:cs="Segoe UI"/>
                <w:sz w:val="18"/>
                <w:szCs w:val="18"/>
              </w:rPr>
              <w:t>Silvina</w:t>
            </w:r>
            <w:proofErr w:type="spellEnd"/>
            <w:r>
              <w:rPr>
                <w:rFonts w:ascii="Segoe UI" w:eastAsia="Times New Roman" w:hAnsi="Segoe UI" w:cs="Segoe UI"/>
                <w:sz w:val="18"/>
                <w:szCs w:val="18"/>
              </w:rPr>
              <w:t xml:space="preserve"> Arias (Secretary)</w:t>
            </w:r>
          </w:p>
        </w:tc>
        <w:tc>
          <w:tcPr>
            <w:tcW w:w="2800" w:type="dxa"/>
          </w:tcPr>
          <w:p w14:paraId="1FB23D32"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Iowa State University</w:t>
            </w:r>
          </w:p>
        </w:tc>
        <w:tc>
          <w:tcPr>
            <w:tcW w:w="3405" w:type="dxa"/>
          </w:tcPr>
          <w:p w14:paraId="3DEADA94"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sarias@iastate.edu</w:t>
            </w:r>
          </w:p>
        </w:tc>
      </w:tr>
      <w:tr w:rsidR="00FB25D8" w14:paraId="0009ACFD"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C3FB31A" w14:textId="77777777" w:rsidR="002279E5" w:rsidRDefault="00A0402D" w:rsidP="00DC0AAE">
            <w:pPr>
              <w:textAlignment w:val="baseline"/>
              <w:rPr>
                <w:rFonts w:ascii="Segoe UI" w:eastAsia="Times New Roman" w:hAnsi="Segoe UI" w:cs="Segoe UI"/>
                <w:sz w:val="18"/>
                <w:szCs w:val="18"/>
              </w:rPr>
            </w:pPr>
            <w:r w:rsidRPr="00A0402D">
              <w:rPr>
                <w:rFonts w:ascii="Segoe UI" w:eastAsia="Times New Roman" w:hAnsi="Segoe UI" w:cs="Segoe UI"/>
                <w:sz w:val="18"/>
                <w:szCs w:val="18"/>
              </w:rPr>
              <w:t>David Jackson (Advisor)</w:t>
            </w:r>
          </w:p>
        </w:tc>
        <w:tc>
          <w:tcPr>
            <w:tcW w:w="2800" w:type="dxa"/>
          </w:tcPr>
          <w:p w14:paraId="0A56BC9A" w14:textId="77777777" w:rsidR="002279E5" w:rsidRDefault="00A0402D"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0402D">
              <w:rPr>
                <w:rFonts w:ascii="Segoe UI" w:eastAsia="Times New Roman" w:hAnsi="Segoe UI" w:cs="Segoe UI"/>
                <w:sz w:val="18"/>
                <w:szCs w:val="18"/>
              </w:rPr>
              <w:t>University of Nebraska</w:t>
            </w:r>
          </w:p>
        </w:tc>
        <w:tc>
          <w:tcPr>
            <w:tcW w:w="3405" w:type="dxa"/>
          </w:tcPr>
          <w:p w14:paraId="4DC6E86B" w14:textId="77777777" w:rsidR="002279E5" w:rsidRDefault="00D44571"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5" w:tgtFrame="_blank" w:history="1">
              <w:r w:rsidR="00A0402D" w:rsidRPr="00A0402D">
                <w:rPr>
                  <w:rFonts w:ascii="Segoe UI" w:eastAsia="Times New Roman" w:hAnsi="Segoe UI" w:cs="Segoe UI"/>
                  <w:sz w:val="18"/>
                  <w:szCs w:val="18"/>
                </w:rPr>
                <w:t>djackson@nebraska.edu</w:t>
              </w:r>
            </w:hyperlink>
          </w:p>
        </w:tc>
      </w:tr>
      <w:tr w:rsidR="00FB25D8" w14:paraId="1C3FDAFD"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408E0D54" w14:textId="77777777" w:rsidR="002279E5" w:rsidRDefault="00A0402D" w:rsidP="00DC0AAE">
            <w:pPr>
              <w:textAlignment w:val="baseline"/>
              <w:rPr>
                <w:rFonts w:ascii="Segoe UI" w:eastAsia="Times New Roman" w:hAnsi="Segoe UI" w:cs="Segoe UI"/>
                <w:sz w:val="18"/>
                <w:szCs w:val="18"/>
              </w:rPr>
            </w:pPr>
            <w:r w:rsidRPr="00A0402D">
              <w:rPr>
                <w:rFonts w:ascii="Segoe UI" w:eastAsia="Times New Roman" w:hAnsi="Segoe UI" w:cs="Segoe UI"/>
                <w:sz w:val="18"/>
                <w:szCs w:val="18"/>
              </w:rPr>
              <w:t>Andrea Dolezal</w:t>
            </w:r>
            <w:r>
              <w:rPr>
                <w:rFonts w:ascii="Segoe UI" w:eastAsia="Times New Roman" w:hAnsi="Segoe UI" w:cs="Segoe UI"/>
                <w:sz w:val="18"/>
                <w:szCs w:val="18"/>
              </w:rPr>
              <w:t xml:space="preserve"> (</w:t>
            </w:r>
            <w:r w:rsidR="00A05563">
              <w:rPr>
                <w:rFonts w:ascii="Segoe UI" w:eastAsia="Times New Roman" w:hAnsi="Segoe UI" w:cs="Segoe UI"/>
                <w:sz w:val="18"/>
                <w:szCs w:val="18"/>
              </w:rPr>
              <w:t>S</w:t>
            </w:r>
            <w:r>
              <w:rPr>
                <w:rFonts w:ascii="Segoe UI" w:eastAsia="Times New Roman" w:hAnsi="Segoe UI" w:cs="Segoe UI"/>
                <w:sz w:val="18"/>
                <w:szCs w:val="18"/>
              </w:rPr>
              <w:t>takeholder)</w:t>
            </w:r>
          </w:p>
        </w:tc>
        <w:tc>
          <w:tcPr>
            <w:tcW w:w="2800" w:type="dxa"/>
          </w:tcPr>
          <w:p w14:paraId="5F699A85" w14:textId="77777777" w:rsidR="002279E5" w:rsidRDefault="00A0402D"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0402D">
              <w:rPr>
                <w:rFonts w:ascii="Segoe UI" w:eastAsia="Times New Roman" w:hAnsi="Segoe UI" w:cs="Segoe UI"/>
                <w:sz w:val="18"/>
                <w:szCs w:val="18"/>
              </w:rPr>
              <w:t>Bayer Crop Science</w:t>
            </w:r>
          </w:p>
        </w:tc>
        <w:tc>
          <w:tcPr>
            <w:tcW w:w="3405" w:type="dxa"/>
          </w:tcPr>
          <w:p w14:paraId="0B8AB346" w14:textId="77777777" w:rsidR="002279E5" w:rsidRDefault="00A0402D"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0402D">
              <w:rPr>
                <w:rFonts w:ascii="Segoe UI" w:eastAsia="Times New Roman" w:hAnsi="Segoe UI" w:cs="Segoe UI"/>
                <w:sz w:val="18"/>
                <w:szCs w:val="18"/>
              </w:rPr>
              <w:t>andrea.dolezal@bayer.com</w:t>
            </w:r>
          </w:p>
        </w:tc>
      </w:tr>
      <w:tr w:rsidR="00FB25D8" w14:paraId="32B229F8"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919960F" w14:textId="77777777" w:rsidR="002279E5" w:rsidRPr="00597C3E" w:rsidRDefault="00A0402D" w:rsidP="00DC0AAE">
            <w:pPr>
              <w:textAlignment w:val="baseline"/>
              <w:rPr>
                <w:rFonts w:ascii="Segoe UI" w:eastAsia="Times New Roman" w:hAnsi="Segoe UI" w:cs="Segoe UI"/>
                <w:sz w:val="18"/>
                <w:szCs w:val="18"/>
              </w:rPr>
            </w:pPr>
            <w:r w:rsidRPr="00597C3E">
              <w:rPr>
                <w:rFonts w:ascii="Segoe UI" w:eastAsia="Times New Roman" w:hAnsi="Segoe UI" w:cs="Segoe UI"/>
                <w:sz w:val="18"/>
                <w:szCs w:val="18"/>
              </w:rPr>
              <w:t>Gretchen </w:t>
            </w:r>
            <w:proofErr w:type="spellStart"/>
            <w:r w:rsidRPr="00597C3E">
              <w:rPr>
                <w:rFonts w:ascii="Segoe UI" w:eastAsia="Times New Roman" w:hAnsi="Segoe UI" w:cs="Segoe UI"/>
                <w:sz w:val="18"/>
                <w:szCs w:val="18"/>
              </w:rPr>
              <w:t>Kuldau</w:t>
            </w:r>
            <w:proofErr w:type="spellEnd"/>
            <w:r w:rsidRPr="00597C3E">
              <w:rPr>
                <w:rFonts w:ascii="Calibri" w:eastAsia="Times New Roman" w:hAnsi="Calibri" w:cs="Calibri"/>
              </w:rPr>
              <w:t> </w:t>
            </w:r>
          </w:p>
        </w:tc>
        <w:tc>
          <w:tcPr>
            <w:tcW w:w="2800" w:type="dxa"/>
          </w:tcPr>
          <w:p w14:paraId="63FC7060" w14:textId="77777777" w:rsidR="002279E5" w:rsidRPr="00597C3E" w:rsidRDefault="006A2FD8"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597C3E">
              <w:rPr>
                <w:rFonts w:ascii="Segoe UI" w:eastAsia="Times New Roman" w:hAnsi="Segoe UI" w:cs="Segoe UI"/>
                <w:sz w:val="18"/>
                <w:szCs w:val="18"/>
              </w:rPr>
              <w:t>Penn State</w:t>
            </w:r>
          </w:p>
        </w:tc>
        <w:tc>
          <w:tcPr>
            <w:tcW w:w="3405" w:type="dxa"/>
          </w:tcPr>
          <w:p w14:paraId="15981F44" w14:textId="77777777" w:rsidR="002279E5" w:rsidRPr="00597C3E" w:rsidRDefault="002F2224"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597C3E">
              <w:rPr>
                <w:rFonts w:ascii="Segoe UI" w:eastAsia="Times New Roman" w:hAnsi="Segoe UI" w:cs="Segoe UI"/>
                <w:sz w:val="18"/>
                <w:szCs w:val="18"/>
              </w:rPr>
              <w:t>gak10@psu.edu</w:t>
            </w:r>
          </w:p>
        </w:tc>
      </w:tr>
      <w:tr w:rsidR="00BD66A9" w14:paraId="2DB3782A"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2C9C8CB5" w14:textId="77777777" w:rsidR="00BD66A9" w:rsidRPr="00597C3E" w:rsidRDefault="00BD66A9" w:rsidP="00DC0AAE">
            <w:pPr>
              <w:textAlignment w:val="baseline"/>
              <w:rPr>
                <w:rFonts w:ascii="Segoe UI" w:eastAsia="Times New Roman" w:hAnsi="Segoe UI" w:cs="Segoe UI"/>
                <w:sz w:val="18"/>
                <w:szCs w:val="18"/>
              </w:rPr>
            </w:pPr>
            <w:r w:rsidRPr="00597C3E">
              <w:rPr>
                <w:rFonts w:ascii="Segoe UI" w:eastAsia="Times New Roman" w:hAnsi="Segoe UI" w:cs="Segoe UI"/>
                <w:sz w:val="18"/>
                <w:szCs w:val="18"/>
              </w:rPr>
              <w:t>Ryan Spelman</w:t>
            </w:r>
            <w:r w:rsidR="00597C3E" w:rsidRPr="00597C3E">
              <w:rPr>
                <w:rFonts w:ascii="Segoe UI" w:eastAsia="Times New Roman" w:hAnsi="Segoe UI" w:cs="Segoe UI"/>
                <w:sz w:val="18"/>
                <w:szCs w:val="18"/>
              </w:rPr>
              <w:t xml:space="preserve"> (Grad student)</w:t>
            </w:r>
          </w:p>
        </w:tc>
        <w:tc>
          <w:tcPr>
            <w:tcW w:w="2800" w:type="dxa"/>
          </w:tcPr>
          <w:p w14:paraId="164A7190" w14:textId="77777777" w:rsidR="00BD66A9" w:rsidRPr="00597C3E" w:rsidRDefault="00BD66A9"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597C3E">
              <w:rPr>
                <w:rFonts w:ascii="Segoe UI" w:eastAsia="Times New Roman" w:hAnsi="Segoe UI" w:cs="Segoe UI"/>
                <w:sz w:val="18"/>
                <w:szCs w:val="18"/>
              </w:rPr>
              <w:t>Penn State</w:t>
            </w:r>
          </w:p>
        </w:tc>
        <w:tc>
          <w:tcPr>
            <w:tcW w:w="3405" w:type="dxa"/>
          </w:tcPr>
          <w:p w14:paraId="783F7598" w14:textId="77777777" w:rsidR="00BD66A9" w:rsidRPr="00597C3E" w:rsidRDefault="00D44571" w:rsidP="00597C3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6" w:history="1">
              <w:r w:rsidR="00597C3E" w:rsidRPr="00597C3E">
                <w:rPr>
                  <w:rFonts w:ascii="Segoe UI" w:eastAsia="Times New Roman" w:hAnsi="Segoe UI" w:cs="Segoe UI"/>
                  <w:sz w:val="18"/>
                  <w:szCs w:val="18"/>
                </w:rPr>
                <w:t>rms6953@psu.edu</w:t>
              </w:r>
            </w:hyperlink>
          </w:p>
        </w:tc>
      </w:tr>
      <w:tr w:rsidR="00B01D2A" w14:paraId="394653B6"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460222A" w14:textId="77777777" w:rsidR="00C76D49" w:rsidRPr="000D4CF1" w:rsidRDefault="00566AE8" w:rsidP="006A2FD8">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Yassar</w:t>
            </w:r>
            <w:proofErr w:type="spellEnd"/>
            <w:r w:rsidRPr="000D4CF1">
              <w:rPr>
                <w:rFonts w:ascii="Segoe UI" w:eastAsia="Times New Roman" w:hAnsi="Segoe UI" w:cs="Segoe UI"/>
                <w:sz w:val="18"/>
                <w:szCs w:val="18"/>
              </w:rPr>
              <w:t> Sanad</w:t>
            </w:r>
          </w:p>
        </w:tc>
        <w:tc>
          <w:tcPr>
            <w:tcW w:w="2800" w:type="dxa"/>
          </w:tcPr>
          <w:p w14:paraId="53D813B2" w14:textId="77777777" w:rsidR="00C76D49" w:rsidRPr="000D4CF1" w:rsidRDefault="00C76D49"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 xml:space="preserve">University of </w:t>
            </w:r>
            <w:r w:rsidR="00566AE8" w:rsidRPr="000D4CF1">
              <w:rPr>
                <w:rFonts w:ascii="Segoe UI" w:eastAsia="Times New Roman" w:hAnsi="Segoe UI" w:cs="Segoe UI"/>
                <w:sz w:val="18"/>
                <w:szCs w:val="18"/>
              </w:rPr>
              <w:t>Arkansas-Pine Bluff</w:t>
            </w:r>
          </w:p>
        </w:tc>
        <w:tc>
          <w:tcPr>
            <w:tcW w:w="3405" w:type="dxa"/>
          </w:tcPr>
          <w:p w14:paraId="3B1181E9" w14:textId="77777777" w:rsidR="00C76D49" w:rsidRPr="000D4CF1" w:rsidRDefault="00C76D49"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sanady@uapb.edu</w:t>
            </w:r>
          </w:p>
        </w:tc>
      </w:tr>
      <w:tr w:rsidR="00FB25D8" w14:paraId="6744895E"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3BAE3DAF"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Gary </w:t>
            </w:r>
            <w:proofErr w:type="spellStart"/>
            <w:r w:rsidRPr="000D4CF1">
              <w:rPr>
                <w:rFonts w:ascii="Segoe UI" w:eastAsia="Times New Roman" w:hAnsi="Segoe UI" w:cs="Segoe UI"/>
                <w:sz w:val="18"/>
                <w:szCs w:val="18"/>
              </w:rPr>
              <w:t>Munkvold</w:t>
            </w:r>
            <w:proofErr w:type="spellEnd"/>
          </w:p>
        </w:tc>
        <w:tc>
          <w:tcPr>
            <w:tcW w:w="2800" w:type="dxa"/>
          </w:tcPr>
          <w:p w14:paraId="4B2314FE"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Iowa State University</w:t>
            </w:r>
          </w:p>
        </w:tc>
        <w:tc>
          <w:tcPr>
            <w:tcW w:w="3405" w:type="dxa"/>
          </w:tcPr>
          <w:p w14:paraId="7C7604D8" w14:textId="77777777" w:rsidR="006A2FD8" w:rsidRPr="000D4CF1" w:rsidRDefault="00D44571"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7" w:tgtFrame="_blank" w:history="1">
              <w:r w:rsidR="006A2FD8" w:rsidRPr="000D4CF1">
                <w:rPr>
                  <w:rFonts w:ascii="Segoe UI" w:eastAsia="Times New Roman" w:hAnsi="Segoe UI" w:cs="Segoe UI"/>
                  <w:sz w:val="18"/>
                  <w:szCs w:val="18"/>
                </w:rPr>
                <w:t>munkvold@iastate.edu</w:t>
              </w:r>
            </w:hyperlink>
          </w:p>
        </w:tc>
      </w:tr>
      <w:tr w:rsidR="00BD66A9" w14:paraId="55A5ABAD"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08E1D7ED" w14:textId="77777777" w:rsidR="00BD66A9" w:rsidRPr="000D4CF1" w:rsidRDefault="00BD66A9"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 Tumbles</w:t>
            </w:r>
          </w:p>
        </w:tc>
        <w:tc>
          <w:tcPr>
            <w:tcW w:w="2800" w:type="dxa"/>
          </w:tcPr>
          <w:p w14:paraId="2C90F678" w14:textId="77777777" w:rsidR="00BD66A9" w:rsidRPr="000D4CF1" w:rsidRDefault="00BD66A9"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Illinois</w:t>
            </w:r>
          </w:p>
        </w:tc>
        <w:tc>
          <w:tcPr>
            <w:tcW w:w="3405" w:type="dxa"/>
          </w:tcPr>
          <w:p w14:paraId="648C799E" w14:textId="77777777" w:rsidR="00BD66A9" w:rsidRPr="000D4CF1" w:rsidRDefault="00BD66A9" w:rsidP="00BD66A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mtumbles@uiuc.edu</w:t>
            </w:r>
          </w:p>
        </w:tc>
      </w:tr>
      <w:tr w:rsidR="00B01D2A" w14:paraId="3F8329AA"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0DF30975"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Steve </w:t>
            </w:r>
            <w:r w:rsidR="00FB25D8" w:rsidRPr="000D4CF1">
              <w:rPr>
                <w:rFonts w:ascii="Segoe UI" w:eastAsia="Times New Roman" w:hAnsi="Segoe UI" w:cs="Segoe UI"/>
                <w:sz w:val="18"/>
                <w:szCs w:val="18"/>
              </w:rPr>
              <w:t>Ensley</w:t>
            </w:r>
          </w:p>
        </w:tc>
        <w:tc>
          <w:tcPr>
            <w:tcW w:w="2800" w:type="dxa"/>
          </w:tcPr>
          <w:p w14:paraId="2F0E5963"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53BCDB29" w14:textId="77777777" w:rsidR="006A2FD8" w:rsidRPr="000D4CF1" w:rsidRDefault="00D44571"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8" w:history="1">
              <w:r w:rsidR="006A2FD8" w:rsidRPr="000D4CF1">
                <w:rPr>
                  <w:rFonts w:ascii="Segoe UI" w:hAnsi="Segoe UI" w:cs="Segoe UI"/>
                  <w:sz w:val="18"/>
                  <w:szCs w:val="18"/>
                </w:rPr>
                <w:t>sensley01@ksu.edu</w:t>
              </w:r>
            </w:hyperlink>
            <w:r w:rsidR="006A2FD8" w:rsidRPr="000D4CF1">
              <w:rPr>
                <w:rFonts w:ascii="Segoe UI" w:eastAsia="Times New Roman" w:hAnsi="Segoe UI" w:cs="Segoe UI"/>
                <w:sz w:val="18"/>
                <w:szCs w:val="18"/>
              </w:rPr>
              <w:t>    </w:t>
            </w:r>
          </w:p>
        </w:tc>
      </w:tr>
      <w:tr w:rsidR="00B01D2A" w14:paraId="6D5181F4"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13BFDB58"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John</w:t>
            </w:r>
            <w:r w:rsidR="00FB25D8" w:rsidRPr="000D4CF1">
              <w:rPr>
                <w:rFonts w:ascii="Segoe UI" w:eastAsia="Times New Roman" w:hAnsi="Segoe UI" w:cs="Segoe UI"/>
                <w:sz w:val="18"/>
                <w:szCs w:val="18"/>
              </w:rPr>
              <w:t xml:space="preserve"> Leslie</w:t>
            </w:r>
          </w:p>
        </w:tc>
        <w:tc>
          <w:tcPr>
            <w:tcW w:w="2800" w:type="dxa"/>
          </w:tcPr>
          <w:p w14:paraId="3CC9EA36"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7D416D4D" w14:textId="77777777" w:rsidR="006A2FD8" w:rsidRPr="000D4CF1" w:rsidRDefault="00D44571"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9" w:tgtFrame="_blank" w:history="1">
              <w:r w:rsidR="006A2FD8" w:rsidRPr="000D4CF1">
                <w:rPr>
                  <w:rFonts w:ascii="Segoe UI" w:eastAsia="Times New Roman" w:hAnsi="Segoe UI" w:cs="Segoe UI"/>
                  <w:sz w:val="18"/>
                  <w:szCs w:val="18"/>
                </w:rPr>
                <w:t>jfl@ksu.edu</w:t>
              </w:r>
            </w:hyperlink>
          </w:p>
        </w:tc>
      </w:tr>
      <w:tr w:rsidR="00B01D2A" w14:paraId="719B6A05"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03FA9F7A" w14:textId="77777777" w:rsidR="001F2E4B" w:rsidRPr="000D4CF1" w:rsidRDefault="001F2E4B" w:rsidP="001F2E4B">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Dana </w:t>
            </w:r>
            <w:proofErr w:type="spellStart"/>
            <w:r w:rsidRPr="000D4CF1">
              <w:rPr>
                <w:rFonts w:ascii="Segoe UI" w:eastAsia="Times New Roman" w:hAnsi="Segoe UI" w:cs="Segoe UI"/>
                <w:sz w:val="18"/>
                <w:szCs w:val="18"/>
              </w:rPr>
              <w:t>Vanlandingham</w:t>
            </w:r>
            <w:proofErr w:type="spellEnd"/>
          </w:p>
        </w:tc>
        <w:tc>
          <w:tcPr>
            <w:tcW w:w="2800" w:type="dxa"/>
          </w:tcPr>
          <w:p w14:paraId="30ED15E6" w14:textId="77777777" w:rsidR="001F2E4B" w:rsidRPr="000D4CF1" w:rsidRDefault="001F2E4B"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248943CE" w14:textId="77777777" w:rsidR="001F2E4B" w:rsidRPr="000D4CF1" w:rsidRDefault="001F2E4B"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bCs/>
                <w:sz w:val="18"/>
                <w:szCs w:val="18"/>
              </w:rPr>
              <w:t>dlvanlan@vet.k-state.edu</w:t>
            </w:r>
          </w:p>
        </w:tc>
      </w:tr>
      <w:tr w:rsidR="00B01D2A" w14:paraId="1DC16DDA" w14:textId="77777777" w:rsidTr="00B707D1">
        <w:trPr>
          <w:trHeight w:val="314"/>
        </w:trPr>
        <w:tc>
          <w:tcPr>
            <w:cnfStyle w:val="001000000000" w:firstRow="0" w:lastRow="0" w:firstColumn="1" w:lastColumn="0" w:oddVBand="0" w:evenVBand="0" w:oddHBand="0" w:evenHBand="0" w:firstRowFirstColumn="0" w:firstRowLastColumn="0" w:lastRowFirstColumn="0" w:lastRowLastColumn="0"/>
            <w:tcW w:w="3145" w:type="dxa"/>
          </w:tcPr>
          <w:p w14:paraId="7DC4AE8B"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Scott</w:t>
            </w:r>
            <w:r w:rsidR="00FB25D8" w:rsidRPr="000D4CF1">
              <w:rPr>
                <w:rFonts w:ascii="Segoe UI" w:eastAsia="Times New Roman" w:hAnsi="Segoe UI" w:cs="Segoe UI"/>
                <w:sz w:val="18"/>
                <w:szCs w:val="18"/>
              </w:rPr>
              <w:t xml:space="preserve"> Smith</w:t>
            </w:r>
          </w:p>
        </w:tc>
        <w:tc>
          <w:tcPr>
            <w:tcW w:w="2800" w:type="dxa"/>
          </w:tcPr>
          <w:p w14:paraId="7491C541"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6FBB8266" w14:textId="77777777" w:rsidR="006A2FD8" w:rsidRPr="000D4CF1" w:rsidRDefault="00D44571"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0" w:history="1">
              <w:r w:rsidR="001F2E4B" w:rsidRPr="000D4CF1">
                <w:rPr>
                  <w:rFonts w:ascii="Segoe UI" w:eastAsia="Times New Roman" w:hAnsi="Segoe UI" w:cs="Segoe UI"/>
                  <w:bCs/>
                  <w:sz w:val="18"/>
                  <w:szCs w:val="18"/>
                </w:rPr>
                <w:t>jsschem@ksu.edu</w:t>
              </w:r>
            </w:hyperlink>
            <w:r w:rsidR="006A2FD8" w:rsidRPr="000D4CF1">
              <w:rPr>
                <w:rFonts w:ascii="Segoe UI" w:eastAsia="Times New Roman" w:hAnsi="Segoe UI" w:cs="Segoe UI"/>
                <w:bCs/>
                <w:sz w:val="18"/>
                <w:szCs w:val="18"/>
              </w:rPr>
              <w:t> </w:t>
            </w:r>
          </w:p>
        </w:tc>
      </w:tr>
      <w:tr w:rsidR="00207268" w14:paraId="485DB214"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05C3BC7D" w14:textId="77777777" w:rsidR="00207268" w:rsidRPr="000D4CF1" w:rsidRDefault="00207268" w:rsidP="006A2FD8">
            <w:pPr>
              <w:textAlignment w:val="baseline"/>
              <w:rPr>
                <w:rFonts w:ascii="Segoe UI" w:eastAsia="Times New Roman" w:hAnsi="Segoe UI" w:cs="Segoe UI"/>
                <w:sz w:val="18"/>
                <w:szCs w:val="18"/>
              </w:rPr>
            </w:pPr>
            <w:r w:rsidRPr="00207268">
              <w:rPr>
                <w:rFonts w:ascii="Segoe UI" w:eastAsia="Times New Roman" w:hAnsi="Segoe UI" w:cs="Segoe UI"/>
                <w:sz w:val="18"/>
                <w:szCs w:val="18"/>
              </w:rPr>
              <w:t xml:space="preserve">Joshua </w:t>
            </w:r>
            <w:proofErr w:type="spellStart"/>
            <w:r w:rsidRPr="00207268">
              <w:rPr>
                <w:rFonts w:ascii="Segoe UI" w:eastAsia="Times New Roman" w:hAnsi="Segoe UI" w:cs="Segoe UI"/>
                <w:sz w:val="18"/>
                <w:szCs w:val="18"/>
              </w:rPr>
              <w:t>Willix</w:t>
            </w:r>
            <w:proofErr w:type="spellEnd"/>
          </w:p>
        </w:tc>
        <w:tc>
          <w:tcPr>
            <w:tcW w:w="2800" w:type="dxa"/>
          </w:tcPr>
          <w:p w14:paraId="56684EC5" w14:textId="77777777" w:rsidR="00207268" w:rsidRPr="000D4CF1" w:rsidRDefault="0020726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4101652C" w14:textId="77777777" w:rsidR="00207268" w:rsidRPr="000D4CF1" w:rsidRDefault="0020726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p>
        </w:tc>
      </w:tr>
      <w:tr w:rsidR="00B01D2A" w14:paraId="4952B19D"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06439F89"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Chris</w:t>
            </w:r>
            <w:r w:rsidR="00FB25D8" w:rsidRPr="000D4CF1">
              <w:rPr>
                <w:rFonts w:ascii="Segoe UI" w:eastAsia="Times New Roman" w:hAnsi="Segoe UI" w:cs="Segoe UI"/>
                <w:sz w:val="18"/>
                <w:szCs w:val="18"/>
              </w:rPr>
              <w:t xml:space="preserve"> </w:t>
            </w:r>
            <w:proofErr w:type="spellStart"/>
            <w:r w:rsidR="00FB25D8" w:rsidRPr="000D4CF1">
              <w:rPr>
                <w:rFonts w:ascii="Segoe UI" w:eastAsia="Times New Roman" w:hAnsi="Segoe UI" w:cs="Segoe UI"/>
                <w:sz w:val="18"/>
                <w:szCs w:val="18"/>
              </w:rPr>
              <w:t>Schardl</w:t>
            </w:r>
            <w:proofErr w:type="spellEnd"/>
          </w:p>
        </w:tc>
        <w:tc>
          <w:tcPr>
            <w:tcW w:w="2800" w:type="dxa"/>
          </w:tcPr>
          <w:p w14:paraId="72188B30"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Kentucky</w:t>
            </w:r>
          </w:p>
        </w:tc>
        <w:tc>
          <w:tcPr>
            <w:tcW w:w="3405" w:type="dxa"/>
          </w:tcPr>
          <w:p w14:paraId="5A18F1C0"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chris.schardl@uky.edu</w:t>
            </w:r>
          </w:p>
        </w:tc>
      </w:tr>
      <w:tr w:rsidR="00B01D2A" w14:paraId="77AEB272" w14:textId="77777777" w:rsidTr="00B707D1">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69346E1B"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Lisa</w:t>
            </w:r>
            <w:r w:rsidR="00FB25D8" w:rsidRPr="000D4CF1">
              <w:rPr>
                <w:rFonts w:ascii="Segoe UI" w:eastAsia="Times New Roman" w:hAnsi="Segoe UI" w:cs="Segoe UI"/>
                <w:sz w:val="18"/>
                <w:szCs w:val="18"/>
              </w:rPr>
              <w:t xml:space="preserve"> Vaillancourt</w:t>
            </w:r>
          </w:p>
        </w:tc>
        <w:tc>
          <w:tcPr>
            <w:tcW w:w="2800" w:type="dxa"/>
            <w:shd w:val="clear" w:color="auto" w:fill="auto"/>
          </w:tcPr>
          <w:p w14:paraId="70164CD7" w14:textId="77777777" w:rsidR="00901EC7"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Kentucky</w:t>
            </w:r>
          </w:p>
        </w:tc>
        <w:tc>
          <w:tcPr>
            <w:tcW w:w="3405" w:type="dxa"/>
            <w:shd w:val="clear" w:color="auto" w:fill="auto"/>
          </w:tcPr>
          <w:p w14:paraId="4ED9A016"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1" w:history="1">
              <w:r w:rsidR="00901EC7" w:rsidRPr="000D4CF1">
                <w:rPr>
                  <w:rFonts w:ascii="Segoe UI" w:hAnsi="Segoe UI" w:cs="Segoe UI"/>
                  <w:sz w:val="18"/>
                  <w:szCs w:val="18"/>
                </w:rPr>
                <w:t>vaillan@uky.edu</w:t>
              </w:r>
            </w:hyperlink>
            <w:r w:rsidR="00901EC7" w:rsidRPr="000D4CF1">
              <w:rPr>
                <w:rFonts w:ascii="Segoe UI" w:eastAsia="Times New Roman" w:hAnsi="Segoe UI" w:cs="Segoe UI"/>
                <w:sz w:val="18"/>
                <w:szCs w:val="18"/>
              </w:rPr>
              <w:t>  </w:t>
            </w:r>
          </w:p>
        </w:tc>
      </w:tr>
      <w:tr w:rsidR="00855103" w14:paraId="3F3D495E"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2CB7E87C" w14:textId="77777777" w:rsidR="00855103" w:rsidRPr="000D4CF1" w:rsidRDefault="00855103"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Gabdiel</w:t>
            </w:r>
            <w:proofErr w:type="spellEnd"/>
            <w:r w:rsidRPr="000D4CF1">
              <w:rPr>
                <w:rFonts w:ascii="Segoe UI" w:eastAsia="Times New Roman" w:hAnsi="Segoe UI" w:cs="Segoe UI"/>
                <w:sz w:val="18"/>
                <w:szCs w:val="18"/>
              </w:rPr>
              <w:t> </w:t>
            </w:r>
            <w:proofErr w:type="spellStart"/>
            <w:r w:rsidRPr="000D4CF1">
              <w:rPr>
                <w:rFonts w:ascii="Segoe UI" w:eastAsia="Times New Roman" w:hAnsi="Segoe UI" w:cs="Segoe UI"/>
                <w:sz w:val="18"/>
                <w:szCs w:val="18"/>
              </w:rPr>
              <w:t>Yulfo</w:t>
            </w:r>
            <w:proofErr w:type="spellEnd"/>
            <w:r w:rsidRPr="000D4CF1">
              <w:rPr>
                <w:rFonts w:ascii="Segoe UI" w:eastAsia="Times New Roman" w:hAnsi="Segoe UI" w:cs="Segoe UI"/>
                <w:sz w:val="18"/>
                <w:szCs w:val="18"/>
              </w:rPr>
              <w:t>-Soto</w:t>
            </w:r>
            <w:r w:rsidR="00FB25D8" w:rsidRPr="000D4CF1">
              <w:rPr>
                <w:rFonts w:ascii="Segoe UI" w:eastAsia="Times New Roman" w:hAnsi="Segoe UI" w:cs="Segoe UI"/>
                <w:sz w:val="18"/>
                <w:szCs w:val="18"/>
              </w:rPr>
              <w:t xml:space="preserve"> (Grad student)</w:t>
            </w:r>
          </w:p>
        </w:tc>
        <w:tc>
          <w:tcPr>
            <w:tcW w:w="2800" w:type="dxa"/>
          </w:tcPr>
          <w:p w14:paraId="3C6FB362" w14:textId="77777777" w:rsidR="00855103"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Kentucky</w:t>
            </w:r>
          </w:p>
        </w:tc>
        <w:tc>
          <w:tcPr>
            <w:tcW w:w="3405" w:type="dxa"/>
          </w:tcPr>
          <w:p w14:paraId="6BD5EDAD" w14:textId="77777777" w:rsidR="00855103"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2" w:history="1">
              <w:r w:rsidR="00FB25D8" w:rsidRPr="000D4CF1">
                <w:rPr>
                  <w:rFonts w:ascii="Segoe UI" w:hAnsi="Segoe UI" w:cs="Segoe UI"/>
                  <w:sz w:val="18"/>
                  <w:szCs w:val="18"/>
                </w:rPr>
                <w:t>geys1122@uky.edu</w:t>
              </w:r>
            </w:hyperlink>
          </w:p>
        </w:tc>
      </w:tr>
      <w:tr w:rsidR="00B01D2A" w14:paraId="052AB79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3699FEED"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Frances</w:t>
            </w:r>
            <w:r w:rsidR="00FB25D8" w:rsidRPr="000D4CF1">
              <w:rPr>
                <w:rFonts w:ascii="Segoe UI" w:eastAsia="Times New Roman" w:hAnsi="Segoe UI" w:cs="Segoe UI"/>
                <w:sz w:val="18"/>
                <w:szCs w:val="18"/>
              </w:rPr>
              <w:t xml:space="preserve"> Trail</w:t>
            </w:r>
          </w:p>
        </w:tc>
        <w:tc>
          <w:tcPr>
            <w:tcW w:w="2800" w:type="dxa"/>
          </w:tcPr>
          <w:p w14:paraId="21C72DA3"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Michigan State University</w:t>
            </w:r>
          </w:p>
        </w:tc>
        <w:tc>
          <w:tcPr>
            <w:tcW w:w="3405" w:type="dxa"/>
          </w:tcPr>
          <w:p w14:paraId="54B3F898"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3" w:tgtFrame="_blank" w:history="1">
              <w:r w:rsidR="00901EC7" w:rsidRPr="000D4CF1">
                <w:rPr>
                  <w:rFonts w:ascii="Segoe UI" w:eastAsia="Times New Roman" w:hAnsi="Segoe UI" w:cs="Segoe UI"/>
                  <w:sz w:val="18"/>
                  <w:szCs w:val="18"/>
                </w:rPr>
                <w:t>trail@msu.edu</w:t>
              </w:r>
            </w:hyperlink>
            <w:r w:rsidR="00901EC7" w:rsidRPr="000D4CF1">
              <w:rPr>
                <w:rFonts w:ascii="Segoe UI" w:eastAsia="Times New Roman" w:hAnsi="Segoe UI" w:cs="Segoe UI"/>
                <w:sz w:val="18"/>
                <w:szCs w:val="18"/>
              </w:rPr>
              <w:t>  </w:t>
            </w:r>
          </w:p>
        </w:tc>
      </w:tr>
      <w:tr w:rsidR="00BD66A9" w14:paraId="319595F6"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37EEC146" w14:textId="77777777" w:rsidR="00BD66A9" w:rsidRPr="000D4CF1" w:rsidRDefault="00FB25D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Maninder</w:t>
            </w:r>
            <w:r w:rsidR="00BD66A9" w:rsidRPr="000D4CF1">
              <w:rPr>
                <w:rFonts w:ascii="Segoe UI" w:eastAsia="Times New Roman" w:hAnsi="Segoe UI" w:cs="Segoe UI"/>
                <w:sz w:val="18"/>
                <w:szCs w:val="18"/>
              </w:rPr>
              <w:t xml:space="preserve"> Singh</w:t>
            </w:r>
          </w:p>
        </w:tc>
        <w:tc>
          <w:tcPr>
            <w:tcW w:w="2800" w:type="dxa"/>
          </w:tcPr>
          <w:p w14:paraId="5919E7FD"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Michigan State University</w:t>
            </w:r>
          </w:p>
        </w:tc>
        <w:tc>
          <w:tcPr>
            <w:tcW w:w="3405" w:type="dxa"/>
          </w:tcPr>
          <w:p w14:paraId="56A943DC"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msingh@msu.edu</w:t>
            </w:r>
          </w:p>
        </w:tc>
      </w:tr>
      <w:tr w:rsidR="00855103" w14:paraId="26299588"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2A1795D1" w14:textId="77777777" w:rsidR="00855103" w:rsidRPr="000D4CF1" w:rsidRDefault="00855103"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Harkirat</w:t>
            </w:r>
            <w:proofErr w:type="spellEnd"/>
            <w:r w:rsidRPr="000D4CF1">
              <w:rPr>
                <w:rFonts w:ascii="Segoe UI" w:eastAsia="Times New Roman" w:hAnsi="Segoe UI" w:cs="Segoe UI"/>
                <w:sz w:val="18"/>
                <w:szCs w:val="18"/>
              </w:rPr>
              <w:t xml:space="preserve"> Kaur</w:t>
            </w:r>
            <w:r w:rsidR="00FB25D8" w:rsidRPr="000D4CF1">
              <w:rPr>
                <w:rFonts w:ascii="Segoe UI" w:eastAsia="Times New Roman" w:hAnsi="Segoe UI" w:cs="Segoe UI"/>
                <w:sz w:val="18"/>
                <w:szCs w:val="18"/>
              </w:rPr>
              <w:t xml:space="preserve"> (Grad student)</w:t>
            </w:r>
          </w:p>
        </w:tc>
        <w:tc>
          <w:tcPr>
            <w:tcW w:w="2800" w:type="dxa"/>
          </w:tcPr>
          <w:p w14:paraId="2DBD5175" w14:textId="77777777" w:rsidR="00855103"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Michigan State University</w:t>
            </w:r>
          </w:p>
        </w:tc>
        <w:tc>
          <w:tcPr>
            <w:tcW w:w="3405" w:type="dxa"/>
          </w:tcPr>
          <w:p w14:paraId="2B7FF2F9" w14:textId="77777777" w:rsidR="00855103"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kaurhark@msu.edu</w:t>
            </w:r>
          </w:p>
        </w:tc>
      </w:tr>
      <w:tr w:rsidR="00BD66A9" w14:paraId="36987F2D"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D881BED" w14:textId="77777777" w:rsidR="00BD66A9" w:rsidRPr="000D4CF1" w:rsidRDefault="00855103"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Brian </w:t>
            </w:r>
            <w:proofErr w:type="spellStart"/>
            <w:r w:rsidRPr="000D4CF1">
              <w:rPr>
                <w:rFonts w:ascii="Segoe UI" w:eastAsia="Times New Roman" w:hAnsi="Segoe UI" w:cs="Segoe UI"/>
                <w:sz w:val="18"/>
                <w:szCs w:val="18"/>
              </w:rPr>
              <w:t>Steffenson</w:t>
            </w:r>
            <w:proofErr w:type="spellEnd"/>
          </w:p>
        </w:tc>
        <w:tc>
          <w:tcPr>
            <w:tcW w:w="2800" w:type="dxa"/>
          </w:tcPr>
          <w:p w14:paraId="42F47BC6"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Minnesota</w:t>
            </w:r>
          </w:p>
        </w:tc>
        <w:tc>
          <w:tcPr>
            <w:tcW w:w="3405" w:type="dxa"/>
          </w:tcPr>
          <w:p w14:paraId="79A88DE9"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bsteffen@umn.edu</w:t>
            </w:r>
          </w:p>
        </w:tc>
      </w:tr>
      <w:tr w:rsidR="00B01D2A" w14:paraId="0FF5C312"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492F58D4" w14:textId="77777777" w:rsidR="00901EC7" w:rsidRPr="000D4CF1" w:rsidRDefault="00901EC7"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Aschli</w:t>
            </w:r>
            <w:proofErr w:type="spellEnd"/>
            <w:r w:rsidR="00FB25D8" w:rsidRPr="000D4CF1">
              <w:rPr>
                <w:rFonts w:ascii="Segoe UI" w:eastAsia="Times New Roman" w:hAnsi="Segoe UI" w:cs="Segoe UI"/>
                <w:sz w:val="18"/>
                <w:szCs w:val="18"/>
              </w:rPr>
              <w:t xml:space="preserve"> Brown</w:t>
            </w:r>
          </w:p>
        </w:tc>
        <w:tc>
          <w:tcPr>
            <w:tcW w:w="2800" w:type="dxa"/>
          </w:tcPr>
          <w:p w14:paraId="5E01E73F"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Mississippi State University</w:t>
            </w:r>
          </w:p>
        </w:tc>
        <w:tc>
          <w:tcPr>
            <w:tcW w:w="3405" w:type="dxa"/>
          </w:tcPr>
          <w:p w14:paraId="26E19A06"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4" w:tgtFrame="_blank" w:history="1">
              <w:r w:rsidR="00901EC7" w:rsidRPr="000D4CF1">
                <w:rPr>
                  <w:rFonts w:ascii="Segoe UI" w:eastAsia="Times New Roman" w:hAnsi="Segoe UI" w:cs="Segoe UI"/>
                  <w:sz w:val="18"/>
                  <w:szCs w:val="18"/>
                </w:rPr>
                <w:t>abrown@bch.msstate.edu</w:t>
              </w:r>
            </w:hyperlink>
            <w:r w:rsidR="00901EC7" w:rsidRPr="000D4CF1">
              <w:rPr>
                <w:rFonts w:ascii="Segoe UI" w:eastAsia="Times New Roman" w:hAnsi="Segoe UI" w:cs="Segoe UI"/>
                <w:sz w:val="18"/>
                <w:szCs w:val="18"/>
              </w:rPr>
              <w:t>  </w:t>
            </w:r>
          </w:p>
        </w:tc>
      </w:tr>
      <w:tr w:rsidR="00B01D2A" w14:paraId="69C48201"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263ECBD" w14:textId="77777777" w:rsidR="00901EC7" w:rsidRPr="000D4CF1" w:rsidRDefault="00FB25D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Tibor </w:t>
            </w:r>
            <w:proofErr w:type="spellStart"/>
            <w:r w:rsidR="00901EC7" w:rsidRPr="000D4CF1">
              <w:rPr>
                <w:rFonts w:ascii="Segoe UI" w:eastAsia="Times New Roman" w:hAnsi="Segoe UI" w:cs="Segoe UI"/>
                <w:sz w:val="18"/>
                <w:szCs w:val="18"/>
              </w:rPr>
              <w:t>Pechan</w:t>
            </w:r>
            <w:proofErr w:type="spellEnd"/>
          </w:p>
        </w:tc>
        <w:tc>
          <w:tcPr>
            <w:tcW w:w="2800" w:type="dxa"/>
          </w:tcPr>
          <w:p w14:paraId="17957090" w14:textId="77777777" w:rsidR="00901EC7"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Mississippi State University</w:t>
            </w:r>
          </w:p>
        </w:tc>
        <w:tc>
          <w:tcPr>
            <w:tcW w:w="3405" w:type="dxa"/>
          </w:tcPr>
          <w:p w14:paraId="1ADA88D5"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5" w:history="1">
              <w:r w:rsidR="00901EC7" w:rsidRPr="000D4CF1">
                <w:rPr>
                  <w:rFonts w:ascii="Segoe UI" w:hAnsi="Segoe UI" w:cs="Segoe UI"/>
                  <w:sz w:val="18"/>
                  <w:szCs w:val="18"/>
                </w:rPr>
                <w:t>pechan@ra.msstate.edu</w:t>
              </w:r>
            </w:hyperlink>
            <w:r w:rsidR="00901EC7" w:rsidRPr="000D4CF1">
              <w:rPr>
                <w:rFonts w:ascii="Segoe UI" w:eastAsia="Times New Roman" w:hAnsi="Segoe UI" w:cs="Segoe UI"/>
                <w:sz w:val="18"/>
                <w:szCs w:val="18"/>
              </w:rPr>
              <w:t>  </w:t>
            </w:r>
          </w:p>
        </w:tc>
      </w:tr>
      <w:tr w:rsidR="00B01D2A" w14:paraId="2E686940"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3FA7FEF0" w14:textId="77777777" w:rsidR="00901EC7" w:rsidRPr="000D4CF1" w:rsidRDefault="00FB25D8"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Xueyan</w:t>
            </w:r>
            <w:proofErr w:type="spellEnd"/>
            <w:r w:rsidRPr="000D4CF1">
              <w:rPr>
                <w:rFonts w:ascii="Segoe UI" w:eastAsia="Times New Roman" w:hAnsi="Segoe UI" w:cs="Segoe UI"/>
                <w:sz w:val="18"/>
                <w:szCs w:val="18"/>
              </w:rPr>
              <w:t xml:space="preserve"> </w:t>
            </w:r>
            <w:r w:rsidR="00901EC7" w:rsidRPr="000D4CF1">
              <w:rPr>
                <w:rFonts w:ascii="Segoe UI" w:eastAsia="Times New Roman" w:hAnsi="Segoe UI" w:cs="Segoe UI"/>
                <w:sz w:val="18"/>
                <w:szCs w:val="18"/>
              </w:rPr>
              <w:t>Sh</w:t>
            </w:r>
            <w:r w:rsidR="00120078">
              <w:rPr>
                <w:rFonts w:ascii="Segoe UI" w:eastAsia="Times New Roman" w:hAnsi="Segoe UI" w:cs="Segoe UI"/>
                <w:sz w:val="18"/>
                <w:szCs w:val="18"/>
              </w:rPr>
              <w:t>a</w:t>
            </w:r>
            <w:r w:rsidR="00901EC7" w:rsidRPr="000D4CF1">
              <w:rPr>
                <w:rFonts w:ascii="Segoe UI" w:eastAsia="Times New Roman" w:hAnsi="Segoe UI" w:cs="Segoe UI"/>
                <w:sz w:val="18"/>
                <w:szCs w:val="18"/>
              </w:rPr>
              <w:t>n </w:t>
            </w:r>
          </w:p>
        </w:tc>
        <w:tc>
          <w:tcPr>
            <w:tcW w:w="2800" w:type="dxa"/>
          </w:tcPr>
          <w:p w14:paraId="187970CB" w14:textId="77777777" w:rsidR="00901EC7" w:rsidRPr="000D4CF1" w:rsidRDefault="001F2E4B"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Mississippi State University</w:t>
            </w:r>
          </w:p>
        </w:tc>
        <w:tc>
          <w:tcPr>
            <w:tcW w:w="3405" w:type="dxa"/>
          </w:tcPr>
          <w:p w14:paraId="67201657"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6" w:tgtFrame="_blank" w:history="1">
              <w:r w:rsidR="00901EC7" w:rsidRPr="000D4CF1">
                <w:rPr>
                  <w:rFonts w:ascii="Segoe UI" w:eastAsia="Times New Roman" w:hAnsi="Segoe UI" w:cs="Segoe UI"/>
                  <w:sz w:val="18"/>
                  <w:szCs w:val="18"/>
                </w:rPr>
                <w:t>xshan@bch.msstate.edu</w:t>
              </w:r>
            </w:hyperlink>
          </w:p>
        </w:tc>
      </w:tr>
      <w:tr w:rsidR="00B01D2A" w14:paraId="5D25742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0E89E982" w14:textId="77777777" w:rsidR="00901EC7" w:rsidRPr="000D4CF1" w:rsidRDefault="00901EC7"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Xiangwei</w:t>
            </w:r>
            <w:proofErr w:type="spellEnd"/>
            <w:r w:rsidR="00FB25D8" w:rsidRPr="000D4CF1">
              <w:rPr>
                <w:rFonts w:ascii="Segoe UI" w:eastAsia="Times New Roman" w:hAnsi="Segoe UI" w:cs="Segoe UI"/>
                <w:sz w:val="18"/>
                <w:szCs w:val="18"/>
              </w:rPr>
              <w:t xml:space="preserve"> Du</w:t>
            </w:r>
          </w:p>
        </w:tc>
        <w:tc>
          <w:tcPr>
            <w:tcW w:w="2800" w:type="dxa"/>
          </w:tcPr>
          <w:p w14:paraId="0EDD4C91"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Missouri</w:t>
            </w:r>
          </w:p>
        </w:tc>
        <w:tc>
          <w:tcPr>
            <w:tcW w:w="3405" w:type="dxa"/>
          </w:tcPr>
          <w:p w14:paraId="16337081"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7" w:tgtFrame="_blank" w:history="1">
              <w:r w:rsidR="00901EC7" w:rsidRPr="000D4CF1">
                <w:rPr>
                  <w:rFonts w:ascii="Segoe UI" w:eastAsia="Times New Roman" w:hAnsi="Segoe UI" w:cs="Segoe UI"/>
                  <w:sz w:val="18"/>
                  <w:szCs w:val="18"/>
                </w:rPr>
                <w:t>xddyz@missouri.edu</w:t>
              </w:r>
            </w:hyperlink>
            <w:r w:rsidR="00901EC7" w:rsidRPr="000D4CF1">
              <w:rPr>
                <w:rFonts w:ascii="Segoe UI" w:eastAsia="Times New Roman" w:hAnsi="Segoe UI" w:cs="Segoe UI"/>
                <w:sz w:val="18"/>
                <w:szCs w:val="18"/>
              </w:rPr>
              <w:t>  </w:t>
            </w:r>
          </w:p>
        </w:tc>
      </w:tr>
      <w:tr w:rsidR="00B01D2A" w14:paraId="7DE5EB6E"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78BB428"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David</w:t>
            </w:r>
            <w:r w:rsidR="00FB25D8" w:rsidRPr="000D4CF1">
              <w:rPr>
                <w:rFonts w:ascii="Segoe UI" w:eastAsia="Times New Roman" w:hAnsi="Segoe UI" w:cs="Segoe UI"/>
                <w:sz w:val="18"/>
                <w:szCs w:val="18"/>
              </w:rPr>
              <w:t xml:space="preserve"> Ledoux</w:t>
            </w:r>
          </w:p>
        </w:tc>
        <w:tc>
          <w:tcPr>
            <w:tcW w:w="2800" w:type="dxa"/>
          </w:tcPr>
          <w:p w14:paraId="7A91827A" w14:textId="77777777" w:rsidR="00901EC7"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Missouri</w:t>
            </w:r>
          </w:p>
        </w:tc>
        <w:tc>
          <w:tcPr>
            <w:tcW w:w="3405" w:type="dxa"/>
          </w:tcPr>
          <w:p w14:paraId="52E196D5"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8" w:history="1">
              <w:r w:rsidR="00901EC7" w:rsidRPr="000D4CF1">
                <w:rPr>
                  <w:rFonts w:ascii="Segoe UI" w:hAnsi="Segoe UI" w:cs="Segoe UI"/>
                  <w:sz w:val="18"/>
                  <w:szCs w:val="18"/>
                </w:rPr>
                <w:t>ledouxd@missouri.edu</w:t>
              </w:r>
            </w:hyperlink>
            <w:r w:rsidR="00901EC7" w:rsidRPr="000D4CF1">
              <w:rPr>
                <w:rFonts w:ascii="Segoe UI" w:eastAsia="Times New Roman" w:hAnsi="Segoe UI" w:cs="Segoe UI"/>
                <w:sz w:val="18"/>
                <w:szCs w:val="18"/>
              </w:rPr>
              <w:t>  </w:t>
            </w:r>
          </w:p>
        </w:tc>
      </w:tr>
      <w:tr w:rsidR="00B01D2A" w14:paraId="0BE18B21"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2491E60E" w14:textId="77777777" w:rsidR="00901EC7" w:rsidRPr="000D4CF1" w:rsidRDefault="00901EC7"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Yanbin</w:t>
            </w:r>
            <w:proofErr w:type="spellEnd"/>
            <w:r w:rsidR="00FB25D8" w:rsidRPr="000D4CF1">
              <w:rPr>
                <w:rFonts w:ascii="Segoe UI" w:eastAsia="Times New Roman" w:hAnsi="Segoe UI" w:cs="Segoe UI"/>
                <w:sz w:val="18"/>
                <w:szCs w:val="18"/>
              </w:rPr>
              <w:t xml:space="preserve"> Yin</w:t>
            </w:r>
          </w:p>
        </w:tc>
        <w:tc>
          <w:tcPr>
            <w:tcW w:w="2800" w:type="dxa"/>
          </w:tcPr>
          <w:p w14:paraId="4A52888F" w14:textId="77777777" w:rsidR="00901EC7"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530D5B2D" w14:textId="77777777" w:rsidR="00901EC7" w:rsidRPr="000D4CF1" w:rsidRDefault="00D4457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9" w:history="1">
              <w:r w:rsidR="00901EC7" w:rsidRPr="000D4CF1">
                <w:rPr>
                  <w:rFonts w:ascii="Segoe UI" w:eastAsia="Times New Roman" w:hAnsi="Segoe UI" w:cs="Segoe UI"/>
                  <w:sz w:val="18"/>
                  <w:szCs w:val="18"/>
                </w:rPr>
                <w:t>yyin@unl.edu</w:t>
              </w:r>
            </w:hyperlink>
            <w:r w:rsidR="00901EC7" w:rsidRPr="000D4CF1">
              <w:rPr>
                <w:rFonts w:ascii="Segoe UI" w:eastAsia="Times New Roman" w:hAnsi="Segoe UI" w:cs="Segoe UI"/>
                <w:sz w:val="18"/>
                <w:szCs w:val="18"/>
              </w:rPr>
              <w:t>  </w:t>
            </w:r>
          </w:p>
        </w:tc>
      </w:tr>
      <w:tr w:rsidR="00FC2924" w14:paraId="262BDA0B"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237F4F96" w14:textId="77777777" w:rsidR="00FC2924" w:rsidRPr="000D4CF1"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Andreia </w:t>
            </w:r>
            <w:proofErr w:type="spellStart"/>
            <w:r w:rsidRPr="000D4CF1">
              <w:rPr>
                <w:rFonts w:ascii="Segoe UI" w:eastAsia="Times New Roman" w:hAnsi="Segoe UI" w:cs="Segoe UI"/>
                <w:sz w:val="18"/>
                <w:szCs w:val="18"/>
              </w:rPr>
              <w:t>Bianchini</w:t>
            </w:r>
            <w:proofErr w:type="spellEnd"/>
            <w:r w:rsidRPr="000D4CF1">
              <w:rPr>
                <w:rFonts w:ascii="Segoe UI" w:eastAsia="Times New Roman" w:hAnsi="Segoe UI" w:cs="Segoe UI"/>
                <w:sz w:val="18"/>
                <w:szCs w:val="18"/>
              </w:rPr>
              <w:t xml:space="preserve"> Huebner</w:t>
            </w:r>
          </w:p>
        </w:tc>
        <w:tc>
          <w:tcPr>
            <w:tcW w:w="2800" w:type="dxa"/>
          </w:tcPr>
          <w:p w14:paraId="2D1AE8F3"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0CB6F1A7"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abianchini2@unl.edu</w:t>
            </w:r>
          </w:p>
        </w:tc>
      </w:tr>
      <w:tr w:rsidR="00D76281" w14:paraId="13D6713E"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2A1977E" w14:textId="39652B76"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Stephen </w:t>
            </w:r>
            <w:proofErr w:type="spellStart"/>
            <w:r w:rsidRPr="000D4CF1">
              <w:rPr>
                <w:rFonts w:ascii="Segoe UI" w:eastAsia="Times New Roman" w:hAnsi="Segoe UI" w:cs="Segoe UI"/>
                <w:sz w:val="18"/>
                <w:szCs w:val="18"/>
              </w:rPr>
              <w:t>Wegulo</w:t>
            </w:r>
            <w:proofErr w:type="spellEnd"/>
          </w:p>
        </w:tc>
        <w:tc>
          <w:tcPr>
            <w:tcW w:w="2800" w:type="dxa"/>
          </w:tcPr>
          <w:p w14:paraId="6C5170EA" w14:textId="531EB080"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7DF3312E" w14:textId="755ECBF6"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swegulo2@unl.edu</w:t>
            </w:r>
          </w:p>
        </w:tc>
      </w:tr>
      <w:tr w:rsidR="00D76281" w14:paraId="3A12C72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4C66A9EA" w14:textId="77834B03" w:rsidR="00D76281" w:rsidRPr="000D4CF1" w:rsidRDefault="00D76281" w:rsidP="00901EC7">
            <w:pPr>
              <w:textAlignment w:val="baseline"/>
              <w:rPr>
                <w:rFonts w:ascii="Segoe UI" w:eastAsia="Times New Roman" w:hAnsi="Segoe UI" w:cs="Segoe UI"/>
                <w:sz w:val="18"/>
                <w:szCs w:val="18"/>
              </w:rPr>
            </w:pPr>
            <w:r w:rsidRPr="0056324F">
              <w:rPr>
                <w:rFonts w:ascii="Segoe UI" w:eastAsia="Times New Roman" w:hAnsi="Segoe UI" w:cs="Segoe UI"/>
                <w:sz w:val="18"/>
                <w:szCs w:val="18"/>
              </w:rPr>
              <w:t>Donna Morrison</w:t>
            </w:r>
          </w:p>
        </w:tc>
        <w:tc>
          <w:tcPr>
            <w:tcW w:w="2800" w:type="dxa"/>
          </w:tcPr>
          <w:p w14:paraId="435F40F9" w14:textId="26FA9F00"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5A3B3BD6" w14:textId="77B277E6"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D76281" w14:paraId="072636B2"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65FDDAB" w14:textId="0C1DF8E3" w:rsidR="00D76281" w:rsidRPr="000D4CF1" w:rsidRDefault="00D76281"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Jiajia</w:t>
            </w:r>
            <w:proofErr w:type="spellEnd"/>
            <w:r w:rsidRPr="000D4CF1">
              <w:rPr>
                <w:rFonts w:ascii="Segoe UI" w:eastAsia="Times New Roman" w:hAnsi="Segoe UI" w:cs="Segoe UI"/>
                <w:sz w:val="18"/>
                <w:szCs w:val="18"/>
              </w:rPr>
              <w:t xml:space="preserve"> Rao</w:t>
            </w:r>
          </w:p>
        </w:tc>
        <w:tc>
          <w:tcPr>
            <w:tcW w:w="2800" w:type="dxa"/>
          </w:tcPr>
          <w:p w14:paraId="50E9A083" w14:textId="15664890"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North Dakota State University</w:t>
            </w:r>
          </w:p>
        </w:tc>
        <w:tc>
          <w:tcPr>
            <w:tcW w:w="3405" w:type="dxa"/>
          </w:tcPr>
          <w:p w14:paraId="4B99056E" w14:textId="0FFA7988"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50" w:tgtFrame="_blank" w:history="1">
              <w:r w:rsidRPr="000D4CF1">
                <w:rPr>
                  <w:rFonts w:ascii="Segoe UI" w:hAnsi="Segoe UI" w:cs="Segoe UI"/>
                  <w:sz w:val="18"/>
                  <w:szCs w:val="18"/>
                </w:rPr>
                <w:t>jiajia.rao@ndsu.edu</w:t>
              </w:r>
            </w:hyperlink>
          </w:p>
        </w:tc>
      </w:tr>
      <w:tr w:rsidR="00D76281" w14:paraId="454BB5DE"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4C7E64FD" w14:textId="1F763A44" w:rsidR="00D76281" w:rsidRPr="000D4CF1" w:rsidRDefault="00D76281"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Halis</w:t>
            </w:r>
            <w:proofErr w:type="spellEnd"/>
            <w:r w:rsidRPr="000D4CF1">
              <w:rPr>
                <w:rFonts w:ascii="Segoe UI" w:eastAsia="Times New Roman" w:hAnsi="Segoe UI" w:cs="Segoe UI"/>
                <w:sz w:val="18"/>
                <w:szCs w:val="18"/>
              </w:rPr>
              <w:t xml:space="preserve"> </w:t>
            </w:r>
            <w:proofErr w:type="spellStart"/>
            <w:r w:rsidRPr="000D4CF1">
              <w:rPr>
                <w:rFonts w:ascii="Segoe UI" w:eastAsia="Times New Roman" w:hAnsi="Segoe UI" w:cs="Segoe UI"/>
                <w:sz w:val="18"/>
                <w:szCs w:val="18"/>
              </w:rPr>
              <w:t>Simsek</w:t>
            </w:r>
            <w:proofErr w:type="spellEnd"/>
          </w:p>
        </w:tc>
        <w:tc>
          <w:tcPr>
            <w:tcW w:w="2800" w:type="dxa"/>
          </w:tcPr>
          <w:p w14:paraId="292F7CB1" w14:textId="1AB13695"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North Dakota State University</w:t>
            </w:r>
          </w:p>
        </w:tc>
        <w:tc>
          <w:tcPr>
            <w:tcW w:w="3405" w:type="dxa"/>
          </w:tcPr>
          <w:p w14:paraId="6D8F9BDC" w14:textId="4297A70D"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halis.simsek@ndsu.edu</w:t>
            </w:r>
          </w:p>
        </w:tc>
      </w:tr>
      <w:tr w:rsidR="00D76281" w14:paraId="7A4AC3FA"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12880528" w14:textId="7B44342E" w:rsidR="00D76281" w:rsidRPr="000D4CF1" w:rsidRDefault="00D76281" w:rsidP="00901EC7">
            <w:pPr>
              <w:textAlignment w:val="baseline"/>
              <w:rPr>
                <w:rFonts w:ascii="Segoe UI" w:eastAsia="Times New Roman" w:hAnsi="Segoe UI" w:cs="Segoe UI"/>
                <w:sz w:val="18"/>
                <w:szCs w:val="18"/>
              </w:rPr>
            </w:pPr>
            <w:proofErr w:type="spellStart"/>
            <w:r w:rsidRPr="000D4CF1">
              <w:rPr>
                <w:rFonts w:ascii="Segoe UI" w:eastAsia="Times New Roman" w:hAnsi="Segoe UI" w:cs="Segoe UI"/>
                <w:sz w:val="18"/>
                <w:szCs w:val="18"/>
              </w:rPr>
              <w:t>Senay</w:t>
            </w:r>
            <w:proofErr w:type="spellEnd"/>
            <w:r w:rsidRPr="000D4CF1">
              <w:rPr>
                <w:rFonts w:ascii="Segoe UI" w:eastAsia="Times New Roman" w:hAnsi="Segoe UI" w:cs="Segoe UI"/>
                <w:sz w:val="18"/>
                <w:szCs w:val="18"/>
              </w:rPr>
              <w:t xml:space="preserve"> </w:t>
            </w:r>
            <w:proofErr w:type="spellStart"/>
            <w:r w:rsidRPr="000D4CF1">
              <w:rPr>
                <w:rFonts w:ascii="Segoe UI" w:eastAsia="Times New Roman" w:hAnsi="Segoe UI" w:cs="Segoe UI"/>
                <w:sz w:val="18"/>
                <w:szCs w:val="18"/>
              </w:rPr>
              <w:t>Simsek</w:t>
            </w:r>
            <w:proofErr w:type="spellEnd"/>
          </w:p>
        </w:tc>
        <w:tc>
          <w:tcPr>
            <w:tcW w:w="2800" w:type="dxa"/>
          </w:tcPr>
          <w:p w14:paraId="49F6C15A" w14:textId="507B157C"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North Dakota State University</w:t>
            </w:r>
          </w:p>
        </w:tc>
        <w:tc>
          <w:tcPr>
            <w:tcW w:w="3405" w:type="dxa"/>
          </w:tcPr>
          <w:p w14:paraId="0DFB6277" w14:textId="5D345C0E"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eastAsia="Times New Roman" w:hAnsi="Segoe UI" w:cs="Segoe UI"/>
                <w:bCs/>
                <w:sz w:val="18"/>
                <w:szCs w:val="18"/>
              </w:rPr>
              <w:t>Senay.Simsek@ndsu.edu</w:t>
            </w:r>
          </w:p>
        </w:tc>
      </w:tr>
      <w:tr w:rsidR="00D76281" w14:paraId="0C5DD7B0" w14:textId="77777777" w:rsidTr="001329F3">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24EA45B3" w14:textId="2610480B"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Rong Di</w:t>
            </w:r>
          </w:p>
        </w:tc>
        <w:tc>
          <w:tcPr>
            <w:tcW w:w="2800" w:type="dxa"/>
            <w:shd w:val="clear" w:color="auto" w:fill="auto"/>
          </w:tcPr>
          <w:p w14:paraId="79D26DEA" w14:textId="30988F56"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Rutgers</w:t>
            </w:r>
          </w:p>
        </w:tc>
        <w:tc>
          <w:tcPr>
            <w:tcW w:w="3405" w:type="dxa"/>
            <w:shd w:val="clear" w:color="auto" w:fill="auto"/>
          </w:tcPr>
          <w:p w14:paraId="346217B3" w14:textId="3F546CFE"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1" w:history="1">
              <w:r w:rsidRPr="000D4CF1">
                <w:rPr>
                  <w:rFonts w:ascii="Segoe UI" w:eastAsia="Times New Roman" w:hAnsi="Segoe UI" w:cs="Segoe UI"/>
                  <w:sz w:val="18"/>
                  <w:szCs w:val="18"/>
                </w:rPr>
                <w:t>rongdi@sebs.rutgers.edu</w:t>
              </w:r>
            </w:hyperlink>
            <w:r w:rsidRPr="000D4CF1">
              <w:rPr>
                <w:rFonts w:ascii="Segoe UI" w:eastAsia="Times New Roman" w:hAnsi="Segoe UI" w:cs="Segoe UI"/>
                <w:sz w:val="18"/>
                <w:szCs w:val="18"/>
              </w:rPr>
              <w:t> </w:t>
            </w:r>
          </w:p>
        </w:tc>
      </w:tr>
      <w:tr w:rsidR="00D76281" w14:paraId="52DCCC01" w14:textId="77777777" w:rsidTr="00B707D1">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37DF2B7B" w14:textId="2AAD4B17"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Michael Lawton</w:t>
            </w:r>
          </w:p>
        </w:tc>
        <w:tc>
          <w:tcPr>
            <w:tcW w:w="2800" w:type="dxa"/>
            <w:shd w:val="clear" w:color="auto" w:fill="auto"/>
          </w:tcPr>
          <w:p w14:paraId="451BDEE2" w14:textId="40D3E490"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Rutgers</w:t>
            </w:r>
          </w:p>
        </w:tc>
        <w:tc>
          <w:tcPr>
            <w:tcW w:w="3405" w:type="dxa"/>
            <w:shd w:val="clear" w:color="auto" w:fill="auto"/>
          </w:tcPr>
          <w:p w14:paraId="2EB6D819" w14:textId="04CE6184"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2" w:tgtFrame="_blank" w:history="1">
              <w:r w:rsidRPr="000D4CF1">
                <w:rPr>
                  <w:rFonts w:ascii="Segoe UI" w:eastAsia="Times New Roman" w:hAnsi="Segoe UI" w:cs="Segoe UI"/>
                  <w:sz w:val="18"/>
                  <w:szCs w:val="18"/>
                </w:rPr>
                <w:t>lawton@sebs.rutgers.edu</w:t>
              </w:r>
            </w:hyperlink>
            <w:r w:rsidRPr="000D4CF1">
              <w:rPr>
                <w:rFonts w:ascii="Segoe UI" w:eastAsia="Times New Roman" w:hAnsi="Segoe UI" w:cs="Segoe UI"/>
                <w:sz w:val="18"/>
                <w:szCs w:val="18"/>
              </w:rPr>
              <w:t>  </w:t>
            </w:r>
          </w:p>
        </w:tc>
      </w:tr>
      <w:tr w:rsidR="00D76281" w14:paraId="45D9FE64" w14:textId="77777777" w:rsidTr="001329F3">
        <w:tc>
          <w:tcPr>
            <w:cnfStyle w:val="001000000000" w:firstRow="0" w:lastRow="0" w:firstColumn="1" w:lastColumn="0" w:oddVBand="0" w:evenVBand="0" w:oddHBand="0" w:evenHBand="0" w:firstRowFirstColumn="0" w:firstRowLastColumn="0" w:lastRowFirstColumn="0" w:lastRowLastColumn="0"/>
            <w:tcW w:w="3145" w:type="dxa"/>
          </w:tcPr>
          <w:p w14:paraId="16D6D962" w14:textId="4B23A203"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David Schmale</w:t>
            </w:r>
          </w:p>
        </w:tc>
        <w:tc>
          <w:tcPr>
            <w:tcW w:w="2800" w:type="dxa"/>
          </w:tcPr>
          <w:p w14:paraId="709CAE0F" w14:textId="13CA4B2C"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Virginia Tech</w:t>
            </w:r>
          </w:p>
        </w:tc>
        <w:tc>
          <w:tcPr>
            <w:tcW w:w="3405" w:type="dxa"/>
          </w:tcPr>
          <w:p w14:paraId="543E319E" w14:textId="25966CA1"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3" w:tgtFrame="_blank" w:history="1">
              <w:r w:rsidRPr="000D4CF1">
                <w:rPr>
                  <w:rFonts w:ascii="Segoe UI" w:eastAsia="Times New Roman" w:hAnsi="Segoe UI" w:cs="Segoe UI"/>
                  <w:sz w:val="18"/>
                  <w:szCs w:val="18"/>
                </w:rPr>
                <w:t>dschmale@vt.edu</w:t>
              </w:r>
            </w:hyperlink>
          </w:p>
        </w:tc>
      </w:tr>
      <w:tr w:rsidR="00D76281" w14:paraId="361B829E"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32795F5" w14:textId="15D7B018"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Erika Pack</w:t>
            </w:r>
          </w:p>
        </w:tc>
        <w:tc>
          <w:tcPr>
            <w:tcW w:w="2800" w:type="dxa"/>
          </w:tcPr>
          <w:p w14:paraId="0D9A2B09" w14:textId="0D60698C"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Virginia Tech</w:t>
            </w:r>
          </w:p>
        </w:tc>
        <w:tc>
          <w:tcPr>
            <w:tcW w:w="3405" w:type="dxa"/>
          </w:tcPr>
          <w:p w14:paraId="435D6034" w14:textId="7D894314"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edpack</w:t>
            </w:r>
            <w:hyperlink r:id="rId54" w:tgtFrame="_blank" w:history="1">
              <w:r w:rsidRPr="000D4CF1">
                <w:rPr>
                  <w:rFonts w:ascii="Segoe UI" w:eastAsia="Times New Roman" w:hAnsi="Segoe UI" w:cs="Segoe UI"/>
                  <w:sz w:val="18"/>
                  <w:szCs w:val="18"/>
                </w:rPr>
                <w:t>@vt.edu</w:t>
              </w:r>
            </w:hyperlink>
          </w:p>
        </w:tc>
      </w:tr>
      <w:tr w:rsidR="00D76281" w14:paraId="65332777"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AFF076A" w14:textId="361BB349" w:rsidR="00D76281" w:rsidRPr="000D4CF1" w:rsidRDefault="00D76281" w:rsidP="00901EC7">
            <w:pPr>
              <w:textAlignment w:val="baseline"/>
              <w:rPr>
                <w:rFonts w:ascii="Segoe UI" w:eastAsia="Times New Roman" w:hAnsi="Segoe UI" w:cs="Segoe UI"/>
                <w:color w:val="C00000"/>
                <w:sz w:val="18"/>
                <w:szCs w:val="18"/>
              </w:rPr>
            </w:pPr>
            <w:r w:rsidRPr="000D4CF1">
              <w:rPr>
                <w:rFonts w:ascii="Segoe UI" w:eastAsia="Times New Roman" w:hAnsi="Segoe UI" w:cs="Segoe UI"/>
                <w:sz w:val="18"/>
                <w:szCs w:val="18"/>
              </w:rPr>
              <w:t>Niki McMaster</w:t>
            </w:r>
          </w:p>
        </w:tc>
        <w:tc>
          <w:tcPr>
            <w:tcW w:w="2800" w:type="dxa"/>
          </w:tcPr>
          <w:p w14:paraId="1CAAF9A5" w14:textId="77B85B8C"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Virginia Tech</w:t>
            </w:r>
          </w:p>
        </w:tc>
        <w:tc>
          <w:tcPr>
            <w:tcW w:w="3405" w:type="dxa"/>
          </w:tcPr>
          <w:p w14:paraId="395EFC06" w14:textId="7F1C9636"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niki@vt.edu</w:t>
            </w:r>
          </w:p>
        </w:tc>
      </w:tr>
      <w:tr w:rsidR="00D76281" w14:paraId="03E54AA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C289FD7" w14:textId="65F964D4"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Dan </w:t>
            </w:r>
            <w:proofErr w:type="spellStart"/>
            <w:r w:rsidRPr="000D4CF1">
              <w:rPr>
                <w:rFonts w:ascii="Segoe UI" w:eastAsia="Times New Roman" w:hAnsi="Segoe UI" w:cs="Segoe UI"/>
                <w:sz w:val="18"/>
                <w:szCs w:val="18"/>
              </w:rPr>
              <w:t>Panaccione</w:t>
            </w:r>
            <w:proofErr w:type="spellEnd"/>
          </w:p>
        </w:tc>
        <w:tc>
          <w:tcPr>
            <w:tcW w:w="2800" w:type="dxa"/>
          </w:tcPr>
          <w:p w14:paraId="16ACBA4E" w14:textId="658EAC53"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West Virginia University</w:t>
            </w:r>
          </w:p>
        </w:tc>
        <w:tc>
          <w:tcPr>
            <w:tcW w:w="3405" w:type="dxa"/>
          </w:tcPr>
          <w:p w14:paraId="48B35AD1" w14:textId="1B95434D"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5" w:tgtFrame="_blank" w:history="1">
              <w:r w:rsidRPr="000D4CF1">
                <w:rPr>
                  <w:rFonts w:ascii="Segoe UI" w:eastAsia="Times New Roman" w:hAnsi="Segoe UI" w:cs="Segoe UI"/>
                  <w:sz w:val="18"/>
                  <w:szCs w:val="18"/>
                </w:rPr>
                <w:t>danpan@wvu.edu</w:t>
              </w:r>
            </w:hyperlink>
            <w:r w:rsidRPr="000D4CF1">
              <w:rPr>
                <w:rFonts w:ascii="Segoe UI" w:eastAsia="Times New Roman" w:hAnsi="Segoe UI" w:cs="Segoe UI"/>
                <w:sz w:val="18"/>
                <w:szCs w:val="18"/>
              </w:rPr>
              <w:t> </w:t>
            </w:r>
          </w:p>
        </w:tc>
      </w:tr>
      <w:tr w:rsidR="00D76281" w14:paraId="221CDA23"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38AB002" w14:textId="63947218"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Kyle Davis (Grad student)</w:t>
            </w:r>
          </w:p>
        </w:tc>
        <w:tc>
          <w:tcPr>
            <w:tcW w:w="2800" w:type="dxa"/>
          </w:tcPr>
          <w:p w14:paraId="173B0758" w14:textId="39C468D5"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West Virginia University</w:t>
            </w:r>
          </w:p>
        </w:tc>
        <w:tc>
          <w:tcPr>
            <w:tcW w:w="3405" w:type="dxa"/>
          </w:tcPr>
          <w:p w14:paraId="7D1801C7" w14:textId="141B88F1"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C1740">
              <w:rPr>
                <w:rFonts w:ascii="Segoe UI" w:eastAsia="Times New Roman" w:hAnsi="Segoe UI" w:cs="Segoe UI"/>
                <w:color w:val="000000" w:themeColor="text1"/>
                <w:sz w:val="18"/>
                <w:szCs w:val="18"/>
              </w:rPr>
              <w:t>@wvu.edu</w:t>
            </w:r>
          </w:p>
        </w:tc>
      </w:tr>
      <w:tr w:rsidR="00D76281" w14:paraId="6996BF0F"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18BF665" w14:textId="4F7C7739"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Samantha Fabian (Grad student)</w:t>
            </w:r>
          </w:p>
        </w:tc>
        <w:tc>
          <w:tcPr>
            <w:tcW w:w="2800" w:type="dxa"/>
          </w:tcPr>
          <w:p w14:paraId="6139F851" w14:textId="362AFA53"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West Virginia University</w:t>
            </w:r>
          </w:p>
        </w:tc>
        <w:tc>
          <w:tcPr>
            <w:tcW w:w="3405" w:type="dxa"/>
          </w:tcPr>
          <w:p w14:paraId="53CF5F64" w14:textId="78F0DA54" w:rsidR="00D76281" w:rsidRPr="009C1740"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themeColor="text1"/>
                <w:sz w:val="18"/>
                <w:szCs w:val="18"/>
              </w:rPr>
            </w:pPr>
            <w:r w:rsidRPr="009C1740">
              <w:rPr>
                <w:rFonts w:ascii="Segoe UI" w:eastAsia="Times New Roman" w:hAnsi="Segoe UI" w:cs="Segoe UI"/>
                <w:color w:val="000000" w:themeColor="text1"/>
                <w:sz w:val="18"/>
                <w:szCs w:val="18"/>
              </w:rPr>
              <w:t>@wvu.edu</w:t>
            </w:r>
          </w:p>
        </w:tc>
      </w:tr>
      <w:tr w:rsidR="00D76281" w14:paraId="5B413102"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327C2CEE" w14:textId="281BF6C1"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Yu, Jae-Hyuk</w:t>
            </w:r>
          </w:p>
        </w:tc>
        <w:tc>
          <w:tcPr>
            <w:tcW w:w="2800" w:type="dxa"/>
          </w:tcPr>
          <w:p w14:paraId="6FC9A021" w14:textId="54852EFB"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Wisconsin</w:t>
            </w:r>
          </w:p>
        </w:tc>
        <w:tc>
          <w:tcPr>
            <w:tcW w:w="3405" w:type="dxa"/>
          </w:tcPr>
          <w:p w14:paraId="3C57324F" w14:textId="7ED88B37" w:rsidR="00D76281" w:rsidRPr="009C1740"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themeColor="text1"/>
                <w:sz w:val="18"/>
                <w:szCs w:val="18"/>
              </w:rPr>
            </w:pPr>
            <w:r w:rsidRPr="000D4CF1">
              <w:rPr>
                <w:rFonts w:ascii="Segoe UI" w:eastAsia="Times New Roman" w:hAnsi="Segoe UI" w:cs="Segoe UI"/>
                <w:sz w:val="18"/>
                <w:szCs w:val="18"/>
              </w:rPr>
              <w:t>jyu1@wisc.edu </w:t>
            </w:r>
          </w:p>
        </w:tc>
      </w:tr>
      <w:tr w:rsidR="00D76281" w14:paraId="052C3DF6"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4A96E353" w14:textId="4313F7B9"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Esteban Valverde</w:t>
            </w:r>
          </w:p>
        </w:tc>
        <w:tc>
          <w:tcPr>
            <w:tcW w:w="2800" w:type="dxa"/>
          </w:tcPr>
          <w:p w14:paraId="0F4A37C6" w14:textId="2F301956"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Noble Research Institute</w:t>
            </w:r>
          </w:p>
        </w:tc>
        <w:tc>
          <w:tcPr>
            <w:tcW w:w="3405" w:type="dxa"/>
          </w:tcPr>
          <w:p w14:paraId="38795DD5" w14:textId="78352963"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estebanvalverdebogantes@hotmail.com</w:t>
            </w:r>
          </w:p>
        </w:tc>
      </w:tr>
      <w:tr w:rsidR="00D76281" w14:paraId="017B53F2" w14:textId="77777777" w:rsidTr="001329F3">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4F9F9F3A" w14:textId="77777777" w:rsidR="00D76281" w:rsidRDefault="00D76281" w:rsidP="001A3C0B">
            <w:pPr>
              <w:jc w:val="center"/>
              <w:textAlignment w:val="baseline"/>
              <w:rPr>
                <w:rFonts w:ascii="Segoe UI" w:eastAsia="Times New Roman" w:hAnsi="Segoe UI" w:cs="Segoe UI"/>
                <w:b w:val="0"/>
                <w:bCs w:val="0"/>
                <w:sz w:val="18"/>
                <w:szCs w:val="18"/>
              </w:rPr>
            </w:pPr>
          </w:p>
          <w:p w14:paraId="51706148" w14:textId="39AC5853" w:rsidR="00D76281" w:rsidRPr="000D4CF1" w:rsidRDefault="00D76281" w:rsidP="00901EC7">
            <w:pPr>
              <w:textAlignment w:val="baseline"/>
              <w:rPr>
                <w:rFonts w:ascii="Segoe UI" w:eastAsia="Times New Roman" w:hAnsi="Segoe UI" w:cs="Segoe UI"/>
                <w:sz w:val="18"/>
                <w:szCs w:val="18"/>
              </w:rPr>
            </w:pPr>
            <w:r>
              <w:rPr>
                <w:rFonts w:ascii="Segoe UI" w:eastAsia="Times New Roman" w:hAnsi="Segoe UI" w:cs="Segoe UI"/>
                <w:sz w:val="18"/>
                <w:szCs w:val="18"/>
              </w:rPr>
              <w:t>INTERNATIONAL</w:t>
            </w:r>
          </w:p>
        </w:tc>
        <w:tc>
          <w:tcPr>
            <w:tcW w:w="2800" w:type="dxa"/>
          </w:tcPr>
          <w:p w14:paraId="25192DEE" w14:textId="23C54358"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3405" w:type="dxa"/>
          </w:tcPr>
          <w:p w14:paraId="5EE85E31" w14:textId="61B53C9E"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r>
      <w:tr w:rsidR="00D76281" w14:paraId="194DED8C" w14:textId="77777777" w:rsidTr="001329F3">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2A2A79E5" w14:textId="2C4D9936" w:rsidR="00D76281" w:rsidRPr="000D4CF1" w:rsidRDefault="00D76281"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Del Ponte, Emerson</w:t>
            </w:r>
          </w:p>
        </w:tc>
        <w:tc>
          <w:tcPr>
            <w:tcW w:w="2800" w:type="dxa"/>
            <w:shd w:val="clear" w:color="auto" w:fill="auto"/>
          </w:tcPr>
          <w:p w14:paraId="0243FF89" w14:textId="37FB85B5"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Federal University of Brazil</w:t>
            </w:r>
          </w:p>
        </w:tc>
        <w:tc>
          <w:tcPr>
            <w:tcW w:w="3405" w:type="dxa"/>
            <w:shd w:val="clear" w:color="auto" w:fill="auto"/>
          </w:tcPr>
          <w:p w14:paraId="0736DC7D" w14:textId="474554F8"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6" w:tgtFrame="_blank" w:history="1">
              <w:r w:rsidRPr="000D4CF1">
                <w:rPr>
                  <w:rFonts w:ascii="Segoe UI" w:eastAsia="Times New Roman" w:hAnsi="Segoe UI" w:cs="Segoe UI"/>
                  <w:sz w:val="18"/>
                  <w:szCs w:val="18"/>
                </w:rPr>
                <w:t>delponte@ufv.br</w:t>
              </w:r>
            </w:hyperlink>
            <w:r w:rsidRPr="000D4CF1">
              <w:rPr>
                <w:rFonts w:ascii="Segoe UI" w:eastAsia="Times New Roman" w:hAnsi="Segoe UI" w:cs="Segoe UI"/>
                <w:sz w:val="18"/>
                <w:szCs w:val="18"/>
              </w:rPr>
              <w:t> </w:t>
            </w:r>
          </w:p>
        </w:tc>
      </w:tr>
      <w:tr w:rsidR="00D76281" w14:paraId="32BB76E0" w14:textId="77777777" w:rsidTr="001329F3">
        <w:tc>
          <w:tcPr>
            <w:cnfStyle w:val="001000000000" w:firstRow="0" w:lastRow="0" w:firstColumn="1" w:lastColumn="0" w:oddVBand="0" w:evenVBand="0" w:oddHBand="0" w:evenHBand="0" w:firstRowFirstColumn="0" w:firstRowLastColumn="0" w:lastRowFirstColumn="0" w:lastRowLastColumn="0"/>
            <w:tcW w:w="3145" w:type="dxa"/>
          </w:tcPr>
          <w:p w14:paraId="779E5B19" w14:textId="3BCD3024" w:rsidR="00D76281" w:rsidRPr="000D4CF1" w:rsidRDefault="00D76281" w:rsidP="00901EC7">
            <w:pPr>
              <w:textAlignment w:val="baseline"/>
              <w:rPr>
                <w:rFonts w:ascii="Segoe UI" w:eastAsia="Times New Roman" w:hAnsi="Segoe UI" w:cs="Segoe UI"/>
                <w:sz w:val="18"/>
                <w:szCs w:val="18"/>
              </w:rPr>
            </w:pPr>
            <w:r>
              <w:rPr>
                <w:rFonts w:ascii="Segoe UI" w:eastAsia="Times New Roman" w:hAnsi="Segoe UI" w:cs="Segoe UI"/>
                <w:sz w:val="18"/>
                <w:szCs w:val="18"/>
              </w:rPr>
              <w:lastRenderedPageBreak/>
              <w:t>Antonio Moretti</w:t>
            </w:r>
          </w:p>
        </w:tc>
        <w:tc>
          <w:tcPr>
            <w:tcW w:w="2800" w:type="dxa"/>
          </w:tcPr>
          <w:p w14:paraId="72C48F5F" w14:textId="6447B94B"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Research National Council of Italy</w:t>
            </w:r>
          </w:p>
        </w:tc>
        <w:tc>
          <w:tcPr>
            <w:tcW w:w="3405" w:type="dxa"/>
          </w:tcPr>
          <w:p w14:paraId="0789B56D" w14:textId="41B1A507"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55103">
              <w:rPr>
                <w:rFonts w:ascii="Segoe UI" w:eastAsia="Times New Roman" w:hAnsi="Segoe UI" w:cs="Segoe UI"/>
                <w:bCs/>
                <w:sz w:val="18"/>
                <w:szCs w:val="18"/>
              </w:rPr>
              <w:t>antonio.moretti@ispa.cnr.it</w:t>
            </w:r>
          </w:p>
        </w:tc>
      </w:tr>
      <w:tr w:rsidR="00D76281" w14:paraId="594F4E7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7761CA6" w14:textId="57216A8E" w:rsidR="00D76281" w:rsidRPr="000D4CF1" w:rsidRDefault="00D76281" w:rsidP="00901EC7">
            <w:pPr>
              <w:textAlignment w:val="baseline"/>
              <w:rPr>
                <w:rFonts w:ascii="Segoe UI" w:eastAsia="Times New Roman" w:hAnsi="Segoe UI" w:cs="Segoe UI"/>
                <w:sz w:val="18"/>
                <w:szCs w:val="18"/>
              </w:rPr>
            </w:pPr>
            <w:r>
              <w:rPr>
                <w:rFonts w:ascii="Segoe UI" w:eastAsia="Times New Roman" w:hAnsi="Segoe UI" w:cs="Segoe UI"/>
                <w:sz w:val="18"/>
                <w:szCs w:val="18"/>
              </w:rPr>
              <w:t xml:space="preserve">Antonio </w:t>
            </w:r>
            <w:proofErr w:type="spellStart"/>
            <w:r>
              <w:rPr>
                <w:rFonts w:ascii="Segoe UI" w:eastAsia="Times New Roman" w:hAnsi="Segoe UI" w:cs="Segoe UI"/>
                <w:sz w:val="18"/>
                <w:szCs w:val="18"/>
              </w:rPr>
              <w:t>Logrieco</w:t>
            </w:r>
            <w:proofErr w:type="spellEnd"/>
          </w:p>
        </w:tc>
        <w:tc>
          <w:tcPr>
            <w:tcW w:w="2800" w:type="dxa"/>
          </w:tcPr>
          <w:p w14:paraId="533200DC" w14:textId="3376EC4B"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Research National Council of Italy</w:t>
            </w:r>
          </w:p>
        </w:tc>
        <w:tc>
          <w:tcPr>
            <w:tcW w:w="3405" w:type="dxa"/>
          </w:tcPr>
          <w:p w14:paraId="22C625B4" w14:textId="4F2920EA" w:rsidR="00D76281" w:rsidRPr="000D4CF1" w:rsidRDefault="00D7628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55103">
              <w:rPr>
                <w:rFonts w:ascii="Segoe UI" w:eastAsia="Times New Roman" w:hAnsi="Segoe UI" w:cs="Segoe UI"/>
                <w:bCs/>
                <w:sz w:val="18"/>
                <w:szCs w:val="18"/>
              </w:rPr>
              <w:t>antonio.logrieco@ispa.cnr.it</w:t>
            </w:r>
          </w:p>
        </w:tc>
      </w:tr>
      <w:tr w:rsidR="00D76281" w14:paraId="646FC61F"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9780598" w14:textId="7B8380C7" w:rsidR="00D76281" w:rsidRDefault="00D76281" w:rsidP="00B707D1">
            <w:pPr>
              <w:textAlignment w:val="baseline"/>
              <w:rPr>
                <w:rFonts w:ascii="Segoe UI" w:eastAsia="Times New Roman" w:hAnsi="Segoe UI" w:cs="Segoe UI"/>
                <w:sz w:val="18"/>
                <w:szCs w:val="18"/>
              </w:rPr>
            </w:pPr>
            <w:r>
              <w:rPr>
                <w:rFonts w:ascii="Segoe UI" w:eastAsia="Times New Roman" w:hAnsi="Segoe UI" w:cs="Segoe UI"/>
                <w:sz w:val="18"/>
                <w:szCs w:val="18"/>
              </w:rPr>
              <w:t>Michelangelo Pascale</w:t>
            </w:r>
          </w:p>
        </w:tc>
        <w:tc>
          <w:tcPr>
            <w:tcW w:w="2800" w:type="dxa"/>
          </w:tcPr>
          <w:p w14:paraId="6C7B7E1E" w14:textId="63D62CAD" w:rsidR="00D76281"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Research National Council of Italy</w:t>
            </w:r>
          </w:p>
        </w:tc>
        <w:tc>
          <w:tcPr>
            <w:tcW w:w="3405" w:type="dxa"/>
          </w:tcPr>
          <w:p w14:paraId="58A2464C" w14:textId="12030C0F"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michelangelo.pascale@ispa.cnr.it</w:t>
            </w:r>
          </w:p>
        </w:tc>
      </w:tr>
      <w:tr w:rsidR="00D76281" w14:paraId="6BE8196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770B902" w14:textId="7E82FA82" w:rsidR="00D76281" w:rsidRPr="000D4CF1" w:rsidRDefault="00D76281" w:rsidP="00B707D1">
            <w:pPr>
              <w:textAlignment w:val="baseline"/>
              <w:rPr>
                <w:rFonts w:ascii="Segoe UI" w:eastAsia="Times New Roman" w:hAnsi="Segoe UI" w:cs="Segoe UI"/>
                <w:sz w:val="18"/>
                <w:szCs w:val="18"/>
              </w:rPr>
            </w:pPr>
            <w:r>
              <w:rPr>
                <w:rFonts w:ascii="Segoe UI" w:eastAsia="Times New Roman" w:hAnsi="Segoe UI" w:cs="Segoe UI"/>
                <w:sz w:val="18"/>
                <w:szCs w:val="18"/>
              </w:rPr>
              <w:t xml:space="preserve">Martin </w:t>
            </w:r>
            <w:proofErr w:type="spellStart"/>
            <w:r>
              <w:rPr>
                <w:rFonts w:ascii="Segoe UI" w:eastAsia="Times New Roman" w:hAnsi="Segoe UI" w:cs="Segoe UI"/>
                <w:sz w:val="18"/>
                <w:szCs w:val="18"/>
              </w:rPr>
              <w:t>Theumer</w:t>
            </w:r>
            <w:proofErr w:type="spellEnd"/>
            <w:r>
              <w:rPr>
                <w:rFonts w:ascii="Segoe UI" w:eastAsia="Times New Roman" w:hAnsi="Segoe UI" w:cs="Segoe UI"/>
                <w:sz w:val="18"/>
                <w:szCs w:val="18"/>
              </w:rPr>
              <w:t xml:space="preserve"> </w:t>
            </w:r>
          </w:p>
        </w:tc>
        <w:tc>
          <w:tcPr>
            <w:tcW w:w="2800" w:type="dxa"/>
          </w:tcPr>
          <w:p w14:paraId="543DDF6A" w14:textId="56ED3730" w:rsidR="00D76281" w:rsidRPr="000D4CF1"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National Univ. of Cordoba, Argentina</w:t>
            </w:r>
          </w:p>
        </w:tc>
        <w:tc>
          <w:tcPr>
            <w:tcW w:w="3405" w:type="dxa"/>
          </w:tcPr>
          <w:p w14:paraId="60F23155" w14:textId="5777C7F9" w:rsidR="00D76281" w:rsidRPr="000D4CF1"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855103">
              <w:rPr>
                <w:rFonts w:ascii="Segoe UI" w:eastAsia="Times New Roman" w:hAnsi="Segoe UI" w:cs="Segoe UI"/>
                <w:bCs/>
                <w:sz w:val="18"/>
                <w:szCs w:val="18"/>
              </w:rPr>
              <w:t>mgtheumer@unc.edu.ar</w:t>
            </w:r>
          </w:p>
        </w:tc>
      </w:tr>
      <w:tr w:rsidR="00D76281" w14:paraId="177CC75D"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5AC47A2" w14:textId="04C29C6C" w:rsidR="00D76281" w:rsidRDefault="00D76281" w:rsidP="00B707D1">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Amare </w:t>
            </w:r>
            <w:proofErr w:type="spellStart"/>
            <w:r w:rsidRPr="000D4CF1">
              <w:rPr>
                <w:rFonts w:ascii="Segoe UI" w:eastAsia="Times New Roman" w:hAnsi="Segoe UI" w:cs="Segoe UI"/>
                <w:sz w:val="18"/>
                <w:szCs w:val="18"/>
              </w:rPr>
              <w:t>Ayalew</w:t>
            </w:r>
            <w:proofErr w:type="spellEnd"/>
          </w:p>
        </w:tc>
        <w:tc>
          <w:tcPr>
            <w:tcW w:w="2800" w:type="dxa"/>
          </w:tcPr>
          <w:p w14:paraId="7B6DF186" w14:textId="09508EA4" w:rsidR="00D76281" w:rsidRPr="009A2782"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669D6">
              <w:rPr>
                <w:rFonts w:ascii="Segoe UI" w:eastAsia="Times New Roman" w:hAnsi="Segoe UI" w:cs="Segoe UI"/>
                <w:sz w:val="18"/>
                <w:szCs w:val="18"/>
              </w:rPr>
              <w:t>Partnership for Aflatoxin Control in Africa (PACA)</w:t>
            </w:r>
          </w:p>
        </w:tc>
        <w:tc>
          <w:tcPr>
            <w:tcW w:w="3405" w:type="dxa"/>
          </w:tcPr>
          <w:p w14:paraId="47A36865" w14:textId="3CCBA1A7"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7669D6">
              <w:rPr>
                <w:rFonts w:ascii="Segoe UI" w:eastAsia="Times New Roman" w:hAnsi="Segoe UI" w:cs="Segoe UI"/>
                <w:bCs/>
                <w:color w:val="000000" w:themeColor="text1"/>
                <w:sz w:val="18"/>
                <w:szCs w:val="18"/>
              </w:rPr>
              <w:t>amarea@africa-union.org</w:t>
            </w:r>
          </w:p>
        </w:tc>
      </w:tr>
      <w:tr w:rsidR="00D76281" w14:paraId="1FD1BC4C"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1E1C0B6D" w14:textId="479C1901" w:rsidR="00D76281" w:rsidRDefault="00D76281" w:rsidP="00B707D1">
            <w:pPr>
              <w:textAlignment w:val="baseline"/>
              <w:rPr>
                <w:rFonts w:ascii="Segoe UI" w:eastAsia="Times New Roman" w:hAnsi="Segoe UI" w:cs="Segoe UI"/>
                <w:sz w:val="18"/>
                <w:szCs w:val="18"/>
              </w:rPr>
            </w:pPr>
            <w:r>
              <w:rPr>
                <w:rFonts w:ascii="Segoe UI" w:eastAsia="Times New Roman" w:hAnsi="Segoe UI" w:cs="Segoe UI"/>
                <w:sz w:val="18"/>
                <w:szCs w:val="18"/>
              </w:rPr>
              <w:t xml:space="preserve">Sofia </w:t>
            </w:r>
            <w:proofErr w:type="spellStart"/>
            <w:r>
              <w:rPr>
                <w:rFonts w:ascii="Segoe UI" w:eastAsia="Times New Roman" w:hAnsi="Segoe UI" w:cs="Segoe UI"/>
                <w:sz w:val="18"/>
                <w:szCs w:val="18"/>
              </w:rPr>
              <w:t>Shulze</w:t>
            </w:r>
            <w:proofErr w:type="spellEnd"/>
            <w:r>
              <w:rPr>
                <w:rFonts w:ascii="Segoe UI" w:eastAsia="Times New Roman" w:hAnsi="Segoe UI" w:cs="Segoe UI"/>
                <w:sz w:val="18"/>
                <w:szCs w:val="18"/>
              </w:rPr>
              <w:t xml:space="preserve"> </w:t>
            </w:r>
          </w:p>
        </w:tc>
        <w:tc>
          <w:tcPr>
            <w:tcW w:w="2800" w:type="dxa"/>
          </w:tcPr>
          <w:p w14:paraId="6E37C28D" w14:textId="7959DA03" w:rsidR="00D76281" w:rsidRPr="009A2782"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CONICET, UNRC, Argentina</w:t>
            </w:r>
          </w:p>
        </w:tc>
        <w:tc>
          <w:tcPr>
            <w:tcW w:w="3405" w:type="dxa"/>
          </w:tcPr>
          <w:p w14:paraId="08164444" w14:textId="2F5D5915"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schulze@exa.unrc.edu.ar</w:t>
            </w:r>
          </w:p>
        </w:tc>
      </w:tr>
      <w:tr w:rsidR="00D76281" w14:paraId="45475984"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5E1EEAEB" w14:textId="51D6B09E" w:rsidR="00D76281" w:rsidRDefault="00D76281" w:rsidP="00B707D1">
            <w:pPr>
              <w:textAlignment w:val="baseline"/>
              <w:rPr>
                <w:rFonts w:ascii="Segoe UI" w:eastAsia="Times New Roman" w:hAnsi="Segoe UI" w:cs="Segoe UI"/>
                <w:sz w:val="18"/>
                <w:szCs w:val="18"/>
              </w:rPr>
            </w:pPr>
            <w:r w:rsidRPr="00FC2924">
              <w:rPr>
                <w:rFonts w:ascii="Segoe UI" w:eastAsia="Times New Roman" w:hAnsi="Segoe UI" w:cs="Segoe UI"/>
                <w:sz w:val="18"/>
                <w:szCs w:val="18"/>
              </w:rPr>
              <w:t xml:space="preserve">Franz </w:t>
            </w:r>
            <w:proofErr w:type="spellStart"/>
            <w:r w:rsidRPr="00FC2924">
              <w:rPr>
                <w:rFonts w:ascii="Segoe UI" w:eastAsia="Times New Roman" w:hAnsi="Segoe UI" w:cs="Segoe UI"/>
                <w:sz w:val="18"/>
                <w:szCs w:val="18"/>
              </w:rPr>
              <w:t>Berthiller</w:t>
            </w:r>
            <w:proofErr w:type="spellEnd"/>
          </w:p>
        </w:tc>
        <w:tc>
          <w:tcPr>
            <w:tcW w:w="2800" w:type="dxa"/>
          </w:tcPr>
          <w:p w14:paraId="33191F6B" w14:textId="777D32F4" w:rsidR="00D76281" w:rsidRPr="009A2782"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04628">
              <w:rPr>
                <w:rFonts w:ascii="Segoe UI" w:eastAsia="Times New Roman" w:hAnsi="Segoe UI" w:cs="Segoe UI"/>
                <w:sz w:val="18"/>
                <w:szCs w:val="18"/>
              </w:rPr>
              <w:t>Univ</w:t>
            </w:r>
            <w:r>
              <w:rPr>
                <w:rFonts w:ascii="Segoe UI" w:eastAsia="Times New Roman" w:hAnsi="Segoe UI" w:cs="Segoe UI"/>
                <w:sz w:val="18"/>
                <w:szCs w:val="18"/>
              </w:rPr>
              <w:t>.</w:t>
            </w:r>
            <w:r w:rsidRPr="00104628">
              <w:rPr>
                <w:rFonts w:ascii="Segoe UI" w:eastAsia="Times New Roman" w:hAnsi="Segoe UI" w:cs="Segoe UI"/>
                <w:sz w:val="18"/>
                <w:szCs w:val="18"/>
              </w:rPr>
              <w:t xml:space="preserve"> of Natural Resources and Life Science, Vienna</w:t>
            </w:r>
          </w:p>
        </w:tc>
        <w:tc>
          <w:tcPr>
            <w:tcW w:w="3405" w:type="dxa"/>
          </w:tcPr>
          <w:p w14:paraId="7217ED59" w14:textId="65C496A1"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FC2924">
              <w:rPr>
                <w:rFonts w:ascii="Segoe UI" w:eastAsia="Times New Roman" w:hAnsi="Segoe UI" w:cs="Segoe UI"/>
                <w:bCs/>
                <w:sz w:val="18"/>
                <w:szCs w:val="18"/>
              </w:rPr>
              <w:t>franz.berthiller@boku.ac.at</w:t>
            </w:r>
          </w:p>
        </w:tc>
      </w:tr>
      <w:tr w:rsidR="00D76281" w14:paraId="4F364435"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6823B45B" w14:textId="6B3183DD" w:rsidR="00D76281" w:rsidRPr="00A24777" w:rsidRDefault="00D76281" w:rsidP="00B707D1">
            <w:pPr>
              <w:textAlignment w:val="baseline"/>
              <w:rPr>
                <w:rFonts w:ascii="Segoe UI" w:eastAsia="Times New Roman" w:hAnsi="Segoe UI" w:cs="Segoe UI"/>
                <w:sz w:val="18"/>
                <w:szCs w:val="18"/>
              </w:rPr>
            </w:pPr>
            <w:r w:rsidRPr="00FC2924">
              <w:rPr>
                <w:rFonts w:ascii="Segoe UI" w:eastAsia="Times New Roman" w:hAnsi="Segoe UI" w:cs="Segoe UI"/>
                <w:sz w:val="18"/>
                <w:szCs w:val="18"/>
              </w:rPr>
              <w:t xml:space="preserve">Rudolf </w:t>
            </w:r>
            <w:proofErr w:type="spellStart"/>
            <w:r w:rsidRPr="00FC2924">
              <w:rPr>
                <w:rFonts w:ascii="Segoe UI" w:eastAsia="Times New Roman" w:hAnsi="Segoe UI" w:cs="Segoe UI"/>
                <w:sz w:val="18"/>
                <w:szCs w:val="18"/>
              </w:rPr>
              <w:t>Krska</w:t>
            </w:r>
            <w:proofErr w:type="spellEnd"/>
          </w:p>
        </w:tc>
        <w:tc>
          <w:tcPr>
            <w:tcW w:w="2800" w:type="dxa"/>
          </w:tcPr>
          <w:p w14:paraId="7D2DD32A" w14:textId="44D4D1A6" w:rsidR="00D76281" w:rsidRPr="009A2782"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04628">
              <w:rPr>
                <w:rFonts w:ascii="Segoe UI" w:eastAsia="Times New Roman" w:hAnsi="Segoe UI" w:cs="Segoe UI"/>
                <w:sz w:val="18"/>
                <w:szCs w:val="18"/>
              </w:rPr>
              <w:t>Univ</w:t>
            </w:r>
            <w:r>
              <w:rPr>
                <w:rFonts w:ascii="Segoe UI" w:eastAsia="Times New Roman" w:hAnsi="Segoe UI" w:cs="Segoe UI"/>
                <w:sz w:val="18"/>
                <w:szCs w:val="18"/>
              </w:rPr>
              <w:t>.</w:t>
            </w:r>
            <w:r w:rsidRPr="00104628">
              <w:rPr>
                <w:rFonts w:ascii="Segoe UI" w:eastAsia="Times New Roman" w:hAnsi="Segoe UI" w:cs="Segoe UI"/>
                <w:sz w:val="18"/>
                <w:szCs w:val="18"/>
              </w:rPr>
              <w:t xml:space="preserve"> of Natural Resources and Life Science, Vienna</w:t>
            </w:r>
          </w:p>
        </w:tc>
        <w:tc>
          <w:tcPr>
            <w:tcW w:w="3405" w:type="dxa"/>
          </w:tcPr>
          <w:p w14:paraId="32DDB18B" w14:textId="27134748"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FC2924">
              <w:rPr>
                <w:rFonts w:ascii="Segoe UI" w:eastAsia="Times New Roman" w:hAnsi="Segoe UI" w:cs="Segoe UI"/>
                <w:bCs/>
                <w:sz w:val="18"/>
                <w:szCs w:val="18"/>
              </w:rPr>
              <w:t>rudolf.Krska@boku.ac.at</w:t>
            </w:r>
          </w:p>
        </w:tc>
      </w:tr>
      <w:tr w:rsidR="00D76281" w14:paraId="31D3B154"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3A666F24" w14:textId="56D3E674" w:rsidR="00D76281" w:rsidRPr="00A24777" w:rsidRDefault="00D76281" w:rsidP="00B707D1">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Michael </w:t>
            </w:r>
            <w:proofErr w:type="spellStart"/>
            <w:r w:rsidRPr="000D4CF1">
              <w:rPr>
                <w:rFonts w:ascii="Segoe UI" w:eastAsia="Times New Roman" w:hAnsi="Segoe UI" w:cs="Segoe UI"/>
                <w:sz w:val="18"/>
                <w:szCs w:val="18"/>
              </w:rPr>
              <w:t>Sulyok</w:t>
            </w:r>
            <w:proofErr w:type="spellEnd"/>
          </w:p>
        </w:tc>
        <w:tc>
          <w:tcPr>
            <w:tcW w:w="2800" w:type="dxa"/>
          </w:tcPr>
          <w:p w14:paraId="02F1BEF9" w14:textId="2D75E1CF" w:rsidR="00D76281" w:rsidRPr="009A2782"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04628">
              <w:rPr>
                <w:rFonts w:ascii="Segoe UI" w:eastAsia="Times New Roman" w:hAnsi="Segoe UI" w:cs="Segoe UI"/>
                <w:sz w:val="18"/>
                <w:szCs w:val="18"/>
              </w:rPr>
              <w:t>Univ</w:t>
            </w:r>
            <w:r>
              <w:rPr>
                <w:rFonts w:ascii="Segoe UI" w:eastAsia="Times New Roman" w:hAnsi="Segoe UI" w:cs="Segoe UI"/>
                <w:sz w:val="18"/>
                <w:szCs w:val="18"/>
              </w:rPr>
              <w:t>.</w:t>
            </w:r>
            <w:r w:rsidRPr="00104628">
              <w:rPr>
                <w:rFonts w:ascii="Segoe UI" w:eastAsia="Times New Roman" w:hAnsi="Segoe UI" w:cs="Segoe UI"/>
                <w:sz w:val="18"/>
                <w:szCs w:val="18"/>
              </w:rPr>
              <w:t xml:space="preserve"> of Natural Resources and Life Science, Vienna</w:t>
            </w:r>
          </w:p>
        </w:tc>
        <w:tc>
          <w:tcPr>
            <w:tcW w:w="3405" w:type="dxa"/>
          </w:tcPr>
          <w:p w14:paraId="5276FD40" w14:textId="116783FA"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michael.sulyok@boku.ac.at</w:t>
            </w:r>
          </w:p>
        </w:tc>
      </w:tr>
      <w:tr w:rsidR="00D76281" w14:paraId="604B2150"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C3FB1F7" w14:textId="4B3EC56B" w:rsidR="00D76281" w:rsidRPr="00A24777" w:rsidRDefault="00D76281" w:rsidP="00B707D1">
            <w:pPr>
              <w:textAlignment w:val="baseline"/>
              <w:rPr>
                <w:rFonts w:ascii="Segoe UI" w:eastAsia="Times New Roman" w:hAnsi="Segoe UI" w:cs="Segoe UI"/>
                <w:sz w:val="18"/>
                <w:szCs w:val="18"/>
              </w:rPr>
            </w:pPr>
          </w:p>
        </w:tc>
        <w:tc>
          <w:tcPr>
            <w:tcW w:w="2800" w:type="dxa"/>
          </w:tcPr>
          <w:p w14:paraId="57934C33" w14:textId="42286B2B" w:rsidR="00D76281" w:rsidRPr="009A2782"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3405" w:type="dxa"/>
          </w:tcPr>
          <w:p w14:paraId="01E4E003" w14:textId="23A42D89" w:rsidR="00D76281" w:rsidRPr="00855103"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p>
        </w:tc>
      </w:tr>
      <w:tr w:rsidR="00D76281" w14:paraId="03F29AB4" w14:textId="77777777" w:rsidTr="00B707D1">
        <w:trPr>
          <w:trHeight w:val="332"/>
        </w:trPr>
        <w:tc>
          <w:tcPr>
            <w:cnfStyle w:val="001000000000" w:firstRow="0" w:lastRow="0" w:firstColumn="1" w:lastColumn="0" w:oddVBand="0" w:evenVBand="0" w:oddHBand="0" w:evenHBand="0" w:firstRowFirstColumn="0" w:firstRowLastColumn="0" w:lastRowFirstColumn="0" w:lastRowLastColumn="0"/>
            <w:tcW w:w="3145" w:type="dxa"/>
          </w:tcPr>
          <w:p w14:paraId="1F161DCA" w14:textId="262E3704" w:rsidR="00D76281" w:rsidRPr="00A24777" w:rsidRDefault="00D76281" w:rsidP="00B707D1">
            <w:pPr>
              <w:textAlignment w:val="baseline"/>
              <w:rPr>
                <w:rFonts w:ascii="Segoe UI" w:eastAsia="Times New Roman" w:hAnsi="Segoe UI" w:cs="Segoe UI"/>
                <w:sz w:val="18"/>
                <w:szCs w:val="18"/>
              </w:rPr>
            </w:pPr>
          </w:p>
        </w:tc>
        <w:tc>
          <w:tcPr>
            <w:tcW w:w="2800" w:type="dxa"/>
          </w:tcPr>
          <w:p w14:paraId="29CFA470" w14:textId="56016680" w:rsidR="00D76281" w:rsidRPr="00FC2924"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sz w:val="18"/>
                <w:szCs w:val="18"/>
              </w:rPr>
            </w:pPr>
          </w:p>
        </w:tc>
        <w:tc>
          <w:tcPr>
            <w:tcW w:w="3405" w:type="dxa"/>
          </w:tcPr>
          <w:p w14:paraId="54D4A87A" w14:textId="0EC6125F" w:rsidR="00D76281" w:rsidRPr="00FC2924"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p>
        </w:tc>
      </w:tr>
      <w:tr w:rsidR="00D76281" w14:paraId="318BA242"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01E1ABE" w14:textId="19241607" w:rsidR="00D76281" w:rsidRPr="00A24777" w:rsidRDefault="00D76281" w:rsidP="00B707D1">
            <w:pPr>
              <w:textAlignment w:val="baseline"/>
              <w:rPr>
                <w:rFonts w:ascii="Segoe UI" w:eastAsia="Times New Roman" w:hAnsi="Segoe UI" w:cs="Segoe UI"/>
                <w:sz w:val="18"/>
                <w:szCs w:val="18"/>
              </w:rPr>
            </w:pPr>
          </w:p>
        </w:tc>
        <w:tc>
          <w:tcPr>
            <w:tcW w:w="2800" w:type="dxa"/>
          </w:tcPr>
          <w:p w14:paraId="13297B5B" w14:textId="186DC60A" w:rsidR="00D76281" w:rsidRPr="00FC2924"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sz w:val="18"/>
                <w:szCs w:val="18"/>
              </w:rPr>
            </w:pPr>
          </w:p>
        </w:tc>
        <w:tc>
          <w:tcPr>
            <w:tcW w:w="3405" w:type="dxa"/>
          </w:tcPr>
          <w:p w14:paraId="36EB9607" w14:textId="465329A6" w:rsidR="00D76281" w:rsidRPr="00FC2924"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p>
        </w:tc>
      </w:tr>
      <w:tr w:rsidR="00D76281" w14:paraId="40D306CB" w14:textId="77777777" w:rsidTr="00B707D1">
        <w:tc>
          <w:tcPr>
            <w:cnfStyle w:val="001000000000" w:firstRow="0" w:lastRow="0" w:firstColumn="1" w:lastColumn="0" w:oddVBand="0" w:evenVBand="0" w:oddHBand="0" w:evenHBand="0" w:firstRowFirstColumn="0" w:firstRowLastColumn="0" w:lastRowFirstColumn="0" w:lastRowLastColumn="0"/>
            <w:tcW w:w="3145" w:type="dxa"/>
          </w:tcPr>
          <w:p w14:paraId="74CB1587" w14:textId="4667A8A1" w:rsidR="00D76281" w:rsidRPr="00FC2924" w:rsidRDefault="00D76281" w:rsidP="00B707D1">
            <w:pPr>
              <w:textAlignment w:val="baseline"/>
              <w:rPr>
                <w:rFonts w:ascii="Segoe UI" w:eastAsia="Times New Roman" w:hAnsi="Segoe UI" w:cs="Segoe UI"/>
                <w:sz w:val="18"/>
                <w:szCs w:val="18"/>
              </w:rPr>
            </w:pPr>
          </w:p>
        </w:tc>
        <w:tc>
          <w:tcPr>
            <w:tcW w:w="2800" w:type="dxa"/>
          </w:tcPr>
          <w:p w14:paraId="192528CA" w14:textId="6069657F" w:rsidR="00D76281" w:rsidRPr="00FC2924"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sz w:val="18"/>
                <w:szCs w:val="18"/>
              </w:rPr>
            </w:pPr>
          </w:p>
        </w:tc>
        <w:tc>
          <w:tcPr>
            <w:tcW w:w="3405" w:type="dxa"/>
          </w:tcPr>
          <w:p w14:paraId="36A208AA" w14:textId="27FE4352" w:rsidR="00D76281" w:rsidRPr="00FC2924" w:rsidRDefault="00D76281" w:rsidP="00B707D1">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p>
        </w:tc>
      </w:tr>
    </w:tbl>
    <w:p w14:paraId="7DF05703" w14:textId="77777777" w:rsidR="009E767E" w:rsidRPr="00F0532A" w:rsidRDefault="009E767E" w:rsidP="009E767E">
      <w:pPr>
        <w:pStyle w:val="NormalWeb"/>
        <w:rPr>
          <w:rFonts w:asciiTheme="minorHAnsi" w:eastAsiaTheme="minorHAnsi" w:hAnsiTheme="minorHAnsi" w:cstheme="minorBidi"/>
          <w:sz w:val="22"/>
          <w:szCs w:val="22"/>
        </w:rPr>
      </w:pPr>
      <w:r w:rsidRPr="009E767E">
        <w:rPr>
          <w:rFonts w:asciiTheme="minorHAnsi" w:eastAsiaTheme="minorHAnsi" w:hAnsiTheme="minorHAnsi" w:cstheme="minorBidi"/>
          <w:sz w:val="22"/>
          <w:szCs w:val="22"/>
        </w:rPr>
        <w:t>Meeting hosted by:</w:t>
      </w:r>
      <w:r w:rsidRPr="00F0532A">
        <w:rPr>
          <w:rFonts w:asciiTheme="minorHAnsi" w:eastAsiaTheme="minorHAnsi" w:hAnsiTheme="minorHAnsi" w:cstheme="minorBidi"/>
          <w:sz w:val="22"/>
          <w:szCs w:val="22"/>
        </w:rPr>
        <w:t xml:space="preserve"> Heather Hallen-Adams</w:t>
      </w:r>
      <w:r>
        <w:rPr>
          <w:rFonts w:asciiTheme="minorHAnsi" w:eastAsiaTheme="minorHAnsi" w:hAnsiTheme="minorHAnsi" w:cstheme="minorBidi"/>
          <w:sz w:val="22"/>
          <w:szCs w:val="22"/>
        </w:rPr>
        <w:t xml:space="preserve">. </w:t>
      </w:r>
      <w:r w:rsidRPr="00F0532A">
        <w:rPr>
          <w:rFonts w:asciiTheme="minorHAnsi" w:eastAsiaTheme="minorHAnsi" w:hAnsiTheme="minorHAnsi" w:cstheme="minorBidi"/>
          <w:sz w:val="22"/>
          <w:szCs w:val="22"/>
        </w:rPr>
        <w:t>University of Nebraska-Lincoln</w:t>
      </w:r>
      <w:r>
        <w:rPr>
          <w:rFonts w:asciiTheme="minorHAnsi" w:eastAsiaTheme="minorHAnsi" w:hAnsiTheme="minorHAnsi" w:cstheme="minorBidi"/>
          <w:sz w:val="22"/>
          <w:szCs w:val="22"/>
        </w:rPr>
        <w:t xml:space="preserve">. </w:t>
      </w:r>
    </w:p>
    <w:p w14:paraId="4DDBEF00" w14:textId="77777777" w:rsidR="002C0B17" w:rsidRDefault="002C0B17" w:rsidP="004D194B">
      <w:pPr>
        <w:pStyle w:val="NoSpacing"/>
        <w:rPr>
          <w:b/>
          <w:sz w:val="24"/>
          <w:szCs w:val="24"/>
        </w:rPr>
      </w:pPr>
    </w:p>
    <w:p w14:paraId="3DAB1CF3" w14:textId="77777777" w:rsidR="00F03F2B" w:rsidRPr="00590568" w:rsidRDefault="00DC0AAE" w:rsidP="004D194B">
      <w:pPr>
        <w:pStyle w:val="NoSpacing"/>
        <w:rPr>
          <w:b/>
          <w:sz w:val="24"/>
          <w:szCs w:val="24"/>
        </w:rPr>
      </w:pPr>
      <w:r w:rsidRPr="00590568">
        <w:rPr>
          <w:b/>
          <w:sz w:val="24"/>
          <w:szCs w:val="24"/>
        </w:rPr>
        <w:t>Brief a</w:t>
      </w:r>
      <w:r w:rsidR="00F0532A" w:rsidRPr="00590568">
        <w:rPr>
          <w:b/>
          <w:sz w:val="24"/>
          <w:szCs w:val="24"/>
        </w:rPr>
        <w:t>genda</w:t>
      </w:r>
    </w:p>
    <w:p w14:paraId="45DAB984" w14:textId="77777777" w:rsidR="00DC0AAE" w:rsidRPr="004D194B" w:rsidRDefault="00DC0AAE" w:rsidP="00DC0AAE">
      <w:pPr>
        <w:pStyle w:val="NoSpacing"/>
      </w:pPr>
      <w:r w:rsidRPr="004D194B">
        <w:t>Introductions </w:t>
      </w:r>
    </w:p>
    <w:p w14:paraId="5C3DA2FE" w14:textId="77777777" w:rsidR="00DC0AAE" w:rsidRPr="00DC0AAE" w:rsidRDefault="00DC0AAE" w:rsidP="00DC0AAE">
      <w:pPr>
        <w:pStyle w:val="NoSpacing"/>
      </w:pPr>
      <w:r w:rsidRPr="00DC0AAE">
        <w:t>Welcome</w:t>
      </w:r>
      <w:r>
        <w:t>:</w:t>
      </w:r>
      <w:r w:rsidRPr="00DC0AAE">
        <w:t> David Jackson </w:t>
      </w:r>
    </w:p>
    <w:p w14:paraId="6C85D83D" w14:textId="77777777" w:rsidR="00DC0AAE" w:rsidRDefault="00DC0AAE" w:rsidP="00DC0AAE">
      <w:pPr>
        <w:pStyle w:val="NoSpacing"/>
      </w:pPr>
      <w:r w:rsidRPr="00DC0AAE">
        <w:t>Stakeholder perspectives</w:t>
      </w:r>
      <w:r>
        <w:t>:</w:t>
      </w:r>
      <w:r w:rsidRPr="00DC0AAE">
        <w:t xml:space="preserve"> Andrea Dolezal - Corn Pathologist, Bayer Crop Science</w:t>
      </w:r>
    </w:p>
    <w:p w14:paraId="50823C3F" w14:textId="77777777" w:rsidR="00DC0AAE" w:rsidRDefault="00DC0AAE" w:rsidP="00DC0AAE">
      <w:pPr>
        <w:pStyle w:val="NoSpacing"/>
      </w:pPr>
      <w:r w:rsidRPr="00DC0AAE">
        <w:t>Station reports and related research, Part I</w:t>
      </w:r>
    </w:p>
    <w:p w14:paraId="6315B07C" w14:textId="77777777" w:rsidR="00DC0AAE" w:rsidRPr="00DC0AAE" w:rsidRDefault="00DC0AAE" w:rsidP="004D194B">
      <w:pPr>
        <w:pStyle w:val="NoSpacing"/>
        <w:ind w:left="720"/>
      </w:pPr>
      <w:r w:rsidRPr="00DC0AAE">
        <w:t>Rutgers</w:t>
      </w:r>
      <w:r>
        <w:t>:</w:t>
      </w:r>
      <w:r w:rsidRPr="00DC0AAE">
        <w:t xml:space="preserve"> Rong Di and Michael Lawton </w:t>
      </w:r>
    </w:p>
    <w:p w14:paraId="743A3E37" w14:textId="77777777" w:rsidR="00DC0AAE" w:rsidRDefault="00DC0AAE" w:rsidP="004D194B">
      <w:pPr>
        <w:pStyle w:val="NoSpacing"/>
        <w:ind w:left="720"/>
      </w:pPr>
      <w:r>
        <w:t xml:space="preserve">Penn State: </w:t>
      </w:r>
      <w:r w:rsidRPr="00DC0AAE">
        <w:t>Ryan Spelman</w:t>
      </w:r>
    </w:p>
    <w:p w14:paraId="01288232" w14:textId="77777777" w:rsidR="00DC0AAE" w:rsidRDefault="00DC0AAE" w:rsidP="004D194B">
      <w:pPr>
        <w:pStyle w:val="NoSpacing"/>
        <w:ind w:left="720"/>
      </w:pPr>
      <w:r w:rsidRPr="00DC0AAE">
        <w:t>WVU</w:t>
      </w:r>
      <w:r>
        <w:t>:</w:t>
      </w:r>
      <w:r w:rsidRPr="00DC0AAE">
        <w:t xml:space="preserve"> Kyle Davis</w:t>
      </w:r>
    </w:p>
    <w:p w14:paraId="7A59F7C3" w14:textId="77777777" w:rsidR="00DC0AAE" w:rsidRPr="00DC0AAE" w:rsidRDefault="00DC0AAE" w:rsidP="004D194B">
      <w:pPr>
        <w:pStyle w:val="NoSpacing"/>
        <w:ind w:left="720"/>
      </w:pPr>
      <w:r>
        <w:t xml:space="preserve">WVU: </w:t>
      </w:r>
      <w:r w:rsidRPr="00DC0AAE">
        <w:t>Samantha Fabian</w:t>
      </w:r>
    </w:p>
    <w:p w14:paraId="4239D8C6" w14:textId="77777777" w:rsidR="00DC0AAE" w:rsidRDefault="004D194B" w:rsidP="004D194B">
      <w:pPr>
        <w:pStyle w:val="NoSpacing"/>
        <w:ind w:left="720"/>
      </w:pPr>
      <w:r w:rsidRPr="00DC0AAE">
        <w:t>CNR-ISPA, Italy</w:t>
      </w:r>
      <w:r>
        <w:t xml:space="preserve">: </w:t>
      </w:r>
      <w:r w:rsidR="00DC0AAE" w:rsidRPr="00DC0AAE">
        <w:t xml:space="preserve">Antonio Moretti </w:t>
      </w:r>
    </w:p>
    <w:p w14:paraId="0B362A0D" w14:textId="77777777" w:rsidR="00DC0AAE" w:rsidRPr="00DC0AAE" w:rsidRDefault="004D194B" w:rsidP="00DC0AAE">
      <w:pPr>
        <w:pStyle w:val="NoSpacing"/>
      </w:pPr>
      <w:r w:rsidRPr="004D194B">
        <w:t>Discussion I: Implementing 2020-2025 Objectives</w:t>
      </w:r>
    </w:p>
    <w:p w14:paraId="4D50156F" w14:textId="77777777" w:rsidR="004D194B" w:rsidRDefault="004D194B" w:rsidP="004D194B">
      <w:pPr>
        <w:pStyle w:val="NoSpacing"/>
      </w:pPr>
      <w:r w:rsidRPr="00DC0AAE">
        <w:t>Station reports and related research, Part I</w:t>
      </w:r>
      <w:r>
        <w:t>I</w:t>
      </w:r>
    </w:p>
    <w:p w14:paraId="1A95E12C" w14:textId="77777777" w:rsidR="004D194B" w:rsidRPr="004D194B" w:rsidRDefault="004D194B" w:rsidP="004D194B">
      <w:pPr>
        <w:pStyle w:val="NoSpacing"/>
        <w:ind w:left="720"/>
      </w:pPr>
      <w:r>
        <w:t xml:space="preserve">MSU: </w:t>
      </w:r>
      <w:proofErr w:type="spellStart"/>
      <w:r w:rsidRPr="004D194B">
        <w:t>Harkirat</w:t>
      </w:r>
      <w:proofErr w:type="spellEnd"/>
      <w:r w:rsidRPr="004D194B">
        <w:t xml:space="preserve"> Kaur</w:t>
      </w:r>
    </w:p>
    <w:p w14:paraId="521A6702" w14:textId="77777777" w:rsidR="004D194B" w:rsidRPr="004D194B" w:rsidRDefault="004D194B" w:rsidP="004D194B">
      <w:pPr>
        <w:pStyle w:val="NoSpacing"/>
        <w:ind w:left="720"/>
      </w:pPr>
      <w:r>
        <w:t xml:space="preserve">UNL: </w:t>
      </w:r>
      <w:r w:rsidRPr="004D194B">
        <w:t>Heather Hallen-Adams</w:t>
      </w:r>
    </w:p>
    <w:p w14:paraId="4C62F9DD" w14:textId="77777777" w:rsidR="004D194B" w:rsidRPr="004D194B" w:rsidRDefault="004D194B" w:rsidP="004D194B">
      <w:pPr>
        <w:pStyle w:val="NoSpacing"/>
        <w:ind w:left="720"/>
      </w:pPr>
      <w:r w:rsidRPr="004D194B">
        <w:t>Virginia Tech</w:t>
      </w:r>
      <w:r>
        <w:t>:</w:t>
      </w:r>
      <w:r w:rsidRPr="004D194B">
        <w:t xml:space="preserve"> Niki McMaster &amp; Erica Pack</w:t>
      </w:r>
    </w:p>
    <w:p w14:paraId="0E7265F4" w14:textId="77777777" w:rsidR="004D194B" w:rsidRPr="004D194B" w:rsidRDefault="004D194B" w:rsidP="004D194B">
      <w:pPr>
        <w:pStyle w:val="NoSpacing"/>
        <w:ind w:left="720"/>
      </w:pPr>
      <w:r w:rsidRPr="004D194B">
        <w:t>UKY</w:t>
      </w:r>
      <w:r>
        <w:t>:</w:t>
      </w:r>
      <w:r w:rsidRPr="004D194B">
        <w:t xml:space="preserve"> </w:t>
      </w:r>
      <w:proofErr w:type="spellStart"/>
      <w:r w:rsidRPr="004D194B">
        <w:t>Gabdiel</w:t>
      </w:r>
      <w:proofErr w:type="spellEnd"/>
      <w:r w:rsidRPr="004D194B">
        <w:t xml:space="preserve"> </w:t>
      </w:r>
      <w:proofErr w:type="spellStart"/>
      <w:r w:rsidRPr="004D194B">
        <w:t>Yulfo</w:t>
      </w:r>
      <w:proofErr w:type="spellEnd"/>
      <w:r w:rsidRPr="004D194B">
        <w:t>-Soto</w:t>
      </w:r>
    </w:p>
    <w:p w14:paraId="0DB9D804" w14:textId="77777777" w:rsidR="004D194B" w:rsidRDefault="004D194B" w:rsidP="004D194B">
      <w:pPr>
        <w:pStyle w:val="NoSpacing"/>
        <w:ind w:left="720"/>
      </w:pPr>
      <w:r w:rsidRPr="004D194B">
        <w:t xml:space="preserve">National U of Cordoba, Argentina: Martin </w:t>
      </w:r>
      <w:proofErr w:type="spellStart"/>
      <w:r w:rsidRPr="004D194B">
        <w:t>Theumer</w:t>
      </w:r>
      <w:proofErr w:type="spellEnd"/>
      <w:r>
        <w:t xml:space="preserve"> </w:t>
      </w:r>
    </w:p>
    <w:p w14:paraId="45774AB8" w14:textId="77777777" w:rsidR="004D194B" w:rsidRDefault="004D194B" w:rsidP="004D194B">
      <w:pPr>
        <w:pStyle w:val="NoSpacing"/>
        <w:ind w:left="720"/>
      </w:pPr>
      <w:r w:rsidRPr="004D194B">
        <w:t xml:space="preserve">CONICET-UNRC, Argentina: </w:t>
      </w:r>
      <w:r>
        <w:t>S</w:t>
      </w:r>
      <w:r w:rsidRPr="004D194B">
        <w:t xml:space="preserve">ofia </w:t>
      </w:r>
      <w:proofErr w:type="spellStart"/>
      <w:r w:rsidRPr="004D194B">
        <w:t>Chulze</w:t>
      </w:r>
      <w:proofErr w:type="spellEnd"/>
    </w:p>
    <w:p w14:paraId="4C61C799" w14:textId="77777777" w:rsidR="004D194B" w:rsidRDefault="004D194B" w:rsidP="004D194B">
      <w:pPr>
        <w:pStyle w:val="NoSpacing"/>
        <w:ind w:left="720"/>
      </w:pPr>
      <w:r w:rsidRPr="004D194B">
        <w:t>K State: John Leslie</w:t>
      </w:r>
    </w:p>
    <w:p w14:paraId="308585BD" w14:textId="77777777" w:rsidR="004D194B" w:rsidRDefault="004D194B" w:rsidP="004D194B">
      <w:pPr>
        <w:pStyle w:val="NoSpacing"/>
        <w:ind w:left="720"/>
      </w:pPr>
      <w:r>
        <w:t xml:space="preserve">UMN: </w:t>
      </w:r>
      <w:r w:rsidRPr="004D194B">
        <w:t xml:space="preserve">Brian </w:t>
      </w:r>
      <w:proofErr w:type="spellStart"/>
      <w:r w:rsidRPr="004D194B">
        <w:t>Steffenso</w:t>
      </w:r>
      <w:r>
        <w:t>n</w:t>
      </w:r>
      <w:proofErr w:type="spellEnd"/>
    </w:p>
    <w:p w14:paraId="0BEF41CB" w14:textId="77777777" w:rsidR="004D194B" w:rsidRPr="004D194B" w:rsidRDefault="004D194B" w:rsidP="004D194B">
      <w:pPr>
        <w:pStyle w:val="NoSpacing"/>
      </w:pPr>
      <w:r w:rsidRPr="004D194B">
        <w:t>Discussion II: Increasing grad student participation and NC1183 participation in</w:t>
      </w:r>
      <w:r>
        <w:t xml:space="preserve"> </w:t>
      </w:r>
      <w:r w:rsidRPr="004D194B">
        <w:t>other venues (USWBSI</w:t>
      </w:r>
      <w:r>
        <w:t>)</w:t>
      </w:r>
    </w:p>
    <w:p w14:paraId="3461D779" w14:textId="77777777" w:rsidR="004D194B" w:rsidRDefault="004D194B" w:rsidP="00B0279D">
      <w:pPr>
        <w:pStyle w:val="NoSpacing"/>
        <w:rPr>
          <w:b/>
        </w:rPr>
      </w:pPr>
    </w:p>
    <w:p w14:paraId="3CF2D8B6" w14:textId="77777777" w:rsidR="002C0B17" w:rsidRDefault="002C0B17" w:rsidP="00B0279D">
      <w:pPr>
        <w:pStyle w:val="NoSpacing"/>
        <w:rPr>
          <w:b/>
          <w:sz w:val="24"/>
          <w:szCs w:val="24"/>
        </w:rPr>
      </w:pPr>
    </w:p>
    <w:p w14:paraId="0FB78278" w14:textId="77777777" w:rsidR="002C0B17" w:rsidRDefault="002C0B17" w:rsidP="00B0279D">
      <w:pPr>
        <w:pStyle w:val="NoSpacing"/>
        <w:rPr>
          <w:b/>
          <w:sz w:val="24"/>
          <w:szCs w:val="24"/>
        </w:rPr>
      </w:pPr>
    </w:p>
    <w:p w14:paraId="741E4CFF" w14:textId="77777777" w:rsidR="00B0279D" w:rsidRPr="00590568" w:rsidRDefault="00F0532A" w:rsidP="00B0279D">
      <w:pPr>
        <w:pStyle w:val="NoSpacing"/>
        <w:rPr>
          <w:b/>
          <w:sz w:val="24"/>
          <w:szCs w:val="24"/>
        </w:rPr>
      </w:pPr>
      <w:r w:rsidRPr="00590568">
        <w:rPr>
          <w:b/>
          <w:sz w:val="24"/>
          <w:szCs w:val="24"/>
        </w:rPr>
        <w:lastRenderedPageBreak/>
        <w:t>Welcome from David Jackson</w:t>
      </w:r>
    </w:p>
    <w:p w14:paraId="432A8641" w14:textId="77777777" w:rsidR="00012CCF" w:rsidRDefault="00AB6254" w:rsidP="00012CCF">
      <w:pPr>
        <w:pStyle w:val="NoSpacing"/>
      </w:pPr>
      <w:r w:rsidRPr="00AB6254">
        <w:t xml:space="preserve">Dr. Jackson </w:t>
      </w:r>
      <w:r>
        <w:t xml:space="preserve">gave a welcome and emphasized the importance to continue to have this meeting and </w:t>
      </w:r>
      <w:r w:rsidR="000B2565" w:rsidRPr="000B2565">
        <w:t>build our collaboration over this next five</w:t>
      </w:r>
      <w:r w:rsidR="000B2565">
        <w:t xml:space="preserve"> years. </w:t>
      </w:r>
      <w:r w:rsidR="000237EC" w:rsidRPr="000237EC">
        <w:t xml:space="preserve">Always focus on how our work </w:t>
      </w:r>
      <w:r w:rsidR="00012CCF" w:rsidRPr="00AB6254">
        <w:t>contribut</w:t>
      </w:r>
      <w:r w:rsidR="000237EC">
        <w:t>es</w:t>
      </w:r>
      <w:r w:rsidR="00012CCF" w:rsidRPr="00AB6254">
        <w:t xml:space="preserve"> to </w:t>
      </w:r>
      <w:r w:rsidR="000237EC">
        <w:t xml:space="preserve">general and specific </w:t>
      </w:r>
      <w:r w:rsidR="00012CCF" w:rsidRPr="00AB6254">
        <w:t xml:space="preserve">objectives that </w:t>
      </w:r>
      <w:r w:rsidR="00012CCF">
        <w:t>we</w:t>
      </w:r>
      <w:r w:rsidR="00012CCF" w:rsidRPr="00AB6254">
        <w:t xml:space="preserve">'ve outlined. </w:t>
      </w:r>
    </w:p>
    <w:p w14:paraId="1FC39945" w14:textId="77777777" w:rsidR="000B2565" w:rsidRDefault="000B2565" w:rsidP="00AB6254">
      <w:pPr>
        <w:pStyle w:val="NoSpacing"/>
      </w:pPr>
    </w:p>
    <w:p w14:paraId="71E7C676" w14:textId="77777777" w:rsidR="00AB6254" w:rsidRDefault="00AB6254" w:rsidP="00AB6254">
      <w:pPr>
        <w:pStyle w:val="NoSpacing"/>
      </w:pPr>
      <w:r>
        <w:t xml:space="preserve">The objectives of this project (2020-2025) that started last October are: </w:t>
      </w:r>
    </w:p>
    <w:p w14:paraId="46B657FD" w14:textId="77777777" w:rsidR="000B2565" w:rsidRDefault="000B2565" w:rsidP="00AB6254">
      <w:pPr>
        <w:pStyle w:val="NoSpacing"/>
      </w:pPr>
      <w:r w:rsidRPr="00B26444">
        <w:rPr>
          <w:b/>
          <w:color w:val="C00000"/>
        </w:rPr>
        <w:t xml:space="preserve">Objective 1: </w:t>
      </w:r>
      <w:r w:rsidRPr="000B2565">
        <w:t>D</w:t>
      </w:r>
      <w:r w:rsidR="00AB6254" w:rsidRPr="000B2565">
        <w:t>evelop data for risk assessment</w:t>
      </w:r>
      <w:r w:rsidRPr="000B2565">
        <w:t>.</w:t>
      </w:r>
    </w:p>
    <w:p w14:paraId="2858EB28" w14:textId="77777777" w:rsidR="00012CCF" w:rsidRPr="00012CCF" w:rsidRDefault="00012CCF" w:rsidP="00012CCF">
      <w:pPr>
        <w:pStyle w:val="NoSpacing"/>
        <w:numPr>
          <w:ilvl w:val="0"/>
          <w:numId w:val="23"/>
        </w:numPr>
        <w:rPr>
          <w:sz w:val="20"/>
          <w:szCs w:val="20"/>
        </w:rPr>
      </w:pPr>
      <w:r w:rsidRPr="00012CCF">
        <w:rPr>
          <w:sz w:val="20"/>
          <w:szCs w:val="20"/>
        </w:rPr>
        <w:t xml:space="preserve">Surveys of food and feed for the actual present mycotoxins and characterize the fungi that are responsible for contamination. </w:t>
      </w:r>
    </w:p>
    <w:p w14:paraId="1D62A0B7" w14:textId="77777777" w:rsidR="00012CCF" w:rsidRDefault="00012CCF" w:rsidP="00012CCF">
      <w:pPr>
        <w:pStyle w:val="NoSpacing"/>
        <w:numPr>
          <w:ilvl w:val="0"/>
          <w:numId w:val="23"/>
        </w:numPr>
        <w:rPr>
          <w:sz w:val="20"/>
          <w:szCs w:val="20"/>
        </w:rPr>
      </w:pPr>
      <w:r w:rsidRPr="00012CCF">
        <w:rPr>
          <w:sz w:val="20"/>
          <w:szCs w:val="20"/>
        </w:rPr>
        <w:t xml:space="preserve">Determine sources of exposure for human and animal population exhibiting </w:t>
      </w:r>
      <w:r w:rsidR="00672ADD" w:rsidRPr="00012CCF">
        <w:rPr>
          <w:sz w:val="20"/>
          <w:szCs w:val="20"/>
        </w:rPr>
        <w:t>symptoms of</w:t>
      </w:r>
      <w:r w:rsidRPr="00012CCF">
        <w:rPr>
          <w:sz w:val="20"/>
          <w:szCs w:val="20"/>
        </w:rPr>
        <w:t xml:space="preserve"> mycotoxin intoxication</w:t>
      </w:r>
      <w:r>
        <w:rPr>
          <w:sz w:val="20"/>
          <w:szCs w:val="20"/>
        </w:rPr>
        <w:t>.</w:t>
      </w:r>
    </w:p>
    <w:p w14:paraId="70420D9F" w14:textId="77777777" w:rsidR="00012CCF" w:rsidRDefault="00672ADD" w:rsidP="00012CCF">
      <w:pPr>
        <w:pStyle w:val="NoSpacing"/>
        <w:numPr>
          <w:ilvl w:val="0"/>
          <w:numId w:val="23"/>
        </w:numPr>
        <w:rPr>
          <w:sz w:val="20"/>
          <w:szCs w:val="20"/>
        </w:rPr>
      </w:pPr>
      <w:r>
        <w:rPr>
          <w:sz w:val="20"/>
          <w:szCs w:val="20"/>
        </w:rPr>
        <w:t xml:space="preserve">Utilize model systems to </w:t>
      </w:r>
      <w:r w:rsidRPr="00672ADD">
        <w:rPr>
          <w:sz w:val="20"/>
          <w:szCs w:val="20"/>
        </w:rPr>
        <w:t xml:space="preserve">identify </w:t>
      </w:r>
      <w:r>
        <w:rPr>
          <w:sz w:val="20"/>
          <w:szCs w:val="20"/>
        </w:rPr>
        <w:t xml:space="preserve">biochemical </w:t>
      </w:r>
      <w:r w:rsidRPr="00672ADD">
        <w:rPr>
          <w:sz w:val="20"/>
          <w:szCs w:val="20"/>
        </w:rPr>
        <w:t>pathways and genes. </w:t>
      </w:r>
    </w:p>
    <w:p w14:paraId="0562CB0E" w14:textId="77777777" w:rsidR="00B26444" w:rsidRPr="00012CCF" w:rsidRDefault="00B26444" w:rsidP="00B26444">
      <w:pPr>
        <w:pStyle w:val="NoSpacing"/>
        <w:ind w:left="1440"/>
        <w:rPr>
          <w:sz w:val="20"/>
          <w:szCs w:val="20"/>
        </w:rPr>
      </w:pPr>
    </w:p>
    <w:p w14:paraId="5B3CBE7A" w14:textId="77777777" w:rsidR="000B2565" w:rsidRDefault="000B2565" w:rsidP="00AB6254">
      <w:pPr>
        <w:pStyle w:val="NoSpacing"/>
        <w:rPr>
          <w:b/>
        </w:rPr>
      </w:pPr>
      <w:r w:rsidRPr="00B26444">
        <w:rPr>
          <w:b/>
          <w:color w:val="C00000"/>
        </w:rPr>
        <w:t xml:space="preserve">Objective 2: </w:t>
      </w:r>
      <w:r w:rsidRPr="000B2565">
        <w:t>E</w:t>
      </w:r>
      <w:r w:rsidR="00AB6254" w:rsidRPr="000B2565">
        <w:t>stablish strategies</w:t>
      </w:r>
      <w:r w:rsidRPr="000B2565">
        <w:t xml:space="preserve"> to</w:t>
      </w:r>
      <w:r w:rsidR="00AB6254" w:rsidRPr="000B2565">
        <w:t xml:space="preserve"> reduce m</w:t>
      </w:r>
      <w:r w:rsidRPr="000B2565">
        <w:t>ycotoxin</w:t>
      </w:r>
      <w:r w:rsidR="00AB6254" w:rsidRPr="000B2565">
        <w:t xml:space="preserve"> contamination</w:t>
      </w:r>
      <w:r>
        <w:rPr>
          <w:b/>
        </w:rPr>
        <w:t>.</w:t>
      </w:r>
    </w:p>
    <w:p w14:paraId="797E8D8F" w14:textId="77777777" w:rsidR="00012CCF" w:rsidRDefault="00672ADD" w:rsidP="00672ADD">
      <w:pPr>
        <w:pStyle w:val="NoSpacing"/>
        <w:numPr>
          <w:ilvl w:val="0"/>
          <w:numId w:val="24"/>
        </w:numPr>
        <w:rPr>
          <w:sz w:val="20"/>
          <w:szCs w:val="20"/>
        </w:rPr>
      </w:pPr>
      <w:r w:rsidRPr="00672ADD">
        <w:rPr>
          <w:sz w:val="20"/>
          <w:szCs w:val="20"/>
        </w:rPr>
        <w:t xml:space="preserve">Engineer plants </w:t>
      </w:r>
      <w:r>
        <w:rPr>
          <w:sz w:val="20"/>
          <w:szCs w:val="20"/>
        </w:rPr>
        <w:t xml:space="preserve">to detoxify mycotoxins or limited infection by </w:t>
      </w:r>
      <w:r w:rsidR="002054B6">
        <w:rPr>
          <w:sz w:val="20"/>
          <w:szCs w:val="20"/>
        </w:rPr>
        <w:t>mycotoxigenic</w:t>
      </w:r>
      <w:r>
        <w:rPr>
          <w:sz w:val="20"/>
          <w:szCs w:val="20"/>
        </w:rPr>
        <w:t xml:space="preserve"> fungi.</w:t>
      </w:r>
    </w:p>
    <w:p w14:paraId="3DAD499F" w14:textId="77777777" w:rsidR="002054B6" w:rsidRDefault="002054B6" w:rsidP="00672ADD">
      <w:pPr>
        <w:pStyle w:val="NoSpacing"/>
        <w:numPr>
          <w:ilvl w:val="0"/>
          <w:numId w:val="24"/>
        </w:numPr>
        <w:rPr>
          <w:sz w:val="20"/>
          <w:szCs w:val="20"/>
        </w:rPr>
      </w:pPr>
      <w:r>
        <w:rPr>
          <w:sz w:val="20"/>
          <w:szCs w:val="20"/>
        </w:rPr>
        <w:t xml:space="preserve">Leverage breeding nursery for evaluation of resistant mycotoxin germplasm. </w:t>
      </w:r>
    </w:p>
    <w:p w14:paraId="66DC2C63" w14:textId="77777777" w:rsidR="00012CCF" w:rsidRPr="002054B6" w:rsidRDefault="002054B6" w:rsidP="00D02789">
      <w:pPr>
        <w:pStyle w:val="NoSpacing"/>
        <w:numPr>
          <w:ilvl w:val="0"/>
          <w:numId w:val="24"/>
        </w:numPr>
        <w:rPr>
          <w:b/>
        </w:rPr>
      </w:pPr>
      <w:r w:rsidRPr="002054B6">
        <w:rPr>
          <w:sz w:val="20"/>
          <w:szCs w:val="20"/>
        </w:rPr>
        <w:t xml:space="preserve">Identify and test micro- based approaches to reducing in-field mycotoxin contamination. </w:t>
      </w:r>
    </w:p>
    <w:p w14:paraId="34CE0A41" w14:textId="77777777" w:rsidR="002054B6" w:rsidRPr="002054B6" w:rsidRDefault="002054B6" w:rsidP="002054B6">
      <w:pPr>
        <w:pStyle w:val="NoSpacing"/>
        <w:ind w:left="1440"/>
        <w:rPr>
          <w:b/>
        </w:rPr>
      </w:pPr>
    </w:p>
    <w:p w14:paraId="23880197" w14:textId="77777777" w:rsidR="000B2565" w:rsidRDefault="000B2565" w:rsidP="00AB6254">
      <w:pPr>
        <w:pStyle w:val="NoSpacing"/>
      </w:pPr>
      <w:r w:rsidRPr="00B26444">
        <w:rPr>
          <w:b/>
          <w:color w:val="C00000"/>
        </w:rPr>
        <w:t xml:space="preserve">Objective 3: </w:t>
      </w:r>
      <w:r w:rsidRPr="000B2565">
        <w:t>I</w:t>
      </w:r>
      <w:r w:rsidR="00AB6254" w:rsidRPr="000B2565">
        <w:t>ncrease understanding of some of the internal and external factors</w:t>
      </w:r>
      <w:r>
        <w:t xml:space="preserve"> related to the biology and ecology of mycotoxin fungi that determine mycotoxin production potential and outcomes. </w:t>
      </w:r>
      <w:r w:rsidR="00AB6254" w:rsidRPr="00AB6254">
        <w:t xml:space="preserve"> </w:t>
      </w:r>
    </w:p>
    <w:p w14:paraId="44026D00" w14:textId="77777777" w:rsidR="00672ADD" w:rsidRPr="002054B6" w:rsidRDefault="002054B6" w:rsidP="002054B6">
      <w:pPr>
        <w:pStyle w:val="NoSpacing"/>
        <w:numPr>
          <w:ilvl w:val="0"/>
          <w:numId w:val="25"/>
        </w:numPr>
      </w:pPr>
      <w:r w:rsidRPr="002054B6">
        <w:rPr>
          <w:sz w:val="20"/>
          <w:szCs w:val="20"/>
        </w:rPr>
        <w:t>Identify</w:t>
      </w:r>
      <w:r w:rsidRPr="002054B6">
        <w:t xml:space="preserve"> </w:t>
      </w:r>
      <w:r w:rsidRPr="002054B6">
        <w:rPr>
          <w:sz w:val="20"/>
          <w:szCs w:val="20"/>
        </w:rPr>
        <w:t>genetic factors</w:t>
      </w:r>
      <w:r w:rsidR="00B26444">
        <w:rPr>
          <w:sz w:val="20"/>
          <w:szCs w:val="20"/>
        </w:rPr>
        <w:t>.</w:t>
      </w:r>
    </w:p>
    <w:p w14:paraId="00BFBE40" w14:textId="77777777" w:rsidR="002054B6" w:rsidRDefault="002054B6" w:rsidP="002054B6">
      <w:pPr>
        <w:pStyle w:val="NoSpacing"/>
        <w:numPr>
          <w:ilvl w:val="0"/>
          <w:numId w:val="25"/>
        </w:numPr>
        <w:rPr>
          <w:sz w:val="20"/>
          <w:szCs w:val="20"/>
        </w:rPr>
      </w:pPr>
      <w:r w:rsidRPr="002054B6">
        <w:rPr>
          <w:sz w:val="20"/>
          <w:szCs w:val="20"/>
        </w:rPr>
        <w:t>Asses</w:t>
      </w:r>
      <w:r w:rsidR="00B26444">
        <w:rPr>
          <w:sz w:val="20"/>
          <w:szCs w:val="20"/>
        </w:rPr>
        <w:t>s</w:t>
      </w:r>
      <w:r w:rsidRPr="002054B6">
        <w:rPr>
          <w:sz w:val="20"/>
          <w:szCs w:val="20"/>
        </w:rPr>
        <w:t xml:space="preserve"> the role of abiotic factors</w:t>
      </w:r>
      <w:r>
        <w:rPr>
          <w:sz w:val="20"/>
          <w:szCs w:val="20"/>
        </w:rPr>
        <w:t xml:space="preserve"> such as water activity and temperature</w:t>
      </w:r>
      <w:r w:rsidR="00B26444">
        <w:rPr>
          <w:sz w:val="20"/>
          <w:szCs w:val="20"/>
        </w:rPr>
        <w:t>.</w:t>
      </w:r>
    </w:p>
    <w:p w14:paraId="4FB3E4E4" w14:textId="77777777" w:rsidR="002054B6" w:rsidRPr="002054B6" w:rsidRDefault="002054B6" w:rsidP="002054B6">
      <w:pPr>
        <w:pStyle w:val="NoSpacing"/>
        <w:numPr>
          <w:ilvl w:val="0"/>
          <w:numId w:val="25"/>
        </w:numPr>
        <w:rPr>
          <w:sz w:val="20"/>
          <w:szCs w:val="20"/>
        </w:rPr>
      </w:pPr>
      <w:r>
        <w:rPr>
          <w:sz w:val="20"/>
          <w:szCs w:val="20"/>
        </w:rPr>
        <w:t xml:space="preserve">Evaluate the role of microbe-microbe interactions and host microbiome. </w:t>
      </w:r>
    </w:p>
    <w:p w14:paraId="62EBF3C5" w14:textId="77777777" w:rsidR="00672ADD" w:rsidRDefault="00672ADD" w:rsidP="00672ADD">
      <w:pPr>
        <w:pStyle w:val="NoSpacing"/>
      </w:pPr>
    </w:p>
    <w:p w14:paraId="1600989C" w14:textId="77777777" w:rsidR="00024216" w:rsidRPr="00024216" w:rsidRDefault="00024216" w:rsidP="00024216">
      <w:pPr>
        <w:pStyle w:val="NoSpacing"/>
      </w:pPr>
      <w:r>
        <w:t>H</w:t>
      </w:r>
      <w:r w:rsidRPr="00024216">
        <w:t xml:space="preserve">e advised </w:t>
      </w:r>
      <w:r>
        <w:t>to think about</w:t>
      </w:r>
      <w:r w:rsidR="00B26444">
        <w:t xml:space="preserve"> articulate activities and outputs between </w:t>
      </w:r>
      <w:r w:rsidRPr="00024216">
        <w:t>objectives</w:t>
      </w:r>
      <w:r w:rsidR="00B26444">
        <w:t>.</w:t>
      </w:r>
    </w:p>
    <w:p w14:paraId="6D98A12B" w14:textId="77777777" w:rsidR="00B26444" w:rsidRDefault="00B26444" w:rsidP="00B0279D">
      <w:pPr>
        <w:pStyle w:val="NoSpacing"/>
      </w:pPr>
    </w:p>
    <w:p w14:paraId="1D8FB3CD" w14:textId="52756A1D" w:rsidR="0062072F" w:rsidRDefault="00B0279D" w:rsidP="007717A0">
      <w:pPr>
        <w:pStyle w:val="NoSpacing"/>
      </w:pPr>
      <w:r w:rsidRPr="00B0279D">
        <w:t xml:space="preserve">We have </w:t>
      </w:r>
      <w:r w:rsidRPr="0062072F">
        <w:rPr>
          <w:b/>
        </w:rPr>
        <w:t>promised outputs</w:t>
      </w:r>
      <w:r w:rsidR="0062072F">
        <w:t xml:space="preserve"> and we need to make significant progress</w:t>
      </w:r>
      <w:r w:rsidR="007717A0">
        <w:t xml:space="preserve"> on</w:t>
      </w:r>
      <w:r w:rsidR="00B561EA">
        <w:t xml:space="preserve"> these</w:t>
      </w:r>
      <w:r w:rsidR="0062072F">
        <w:t xml:space="preserve">. </w:t>
      </w:r>
      <w:r w:rsidR="007717A0">
        <w:t>For example, we promise as a group, s</w:t>
      </w:r>
      <w:r w:rsidR="0062072F" w:rsidRPr="0062072F">
        <w:t>hare our findings with the scientific community</w:t>
      </w:r>
      <w:r w:rsidR="007717A0">
        <w:t>. But also, we want to achieve some specific results</w:t>
      </w:r>
      <w:r w:rsidR="00B561EA">
        <w:t>, we need to be able to articulate</w:t>
      </w:r>
      <w:r w:rsidR="007717A0">
        <w:t>:</w:t>
      </w:r>
    </w:p>
    <w:p w14:paraId="07A0DEEC" w14:textId="77777777" w:rsidR="0062072F" w:rsidRDefault="007717A0" w:rsidP="007717A0">
      <w:pPr>
        <w:pStyle w:val="NoSpacing"/>
      </w:pPr>
      <w:r>
        <w:t xml:space="preserve"># </w:t>
      </w:r>
      <w:r w:rsidR="00B561EA">
        <w:t>P</w:t>
      </w:r>
      <w:r w:rsidR="0062072F" w:rsidRPr="0062072F">
        <w:t>ractices</w:t>
      </w:r>
      <w:r w:rsidR="0062072F">
        <w:t xml:space="preserve"> that</w:t>
      </w:r>
      <w:r w:rsidR="0062072F" w:rsidRPr="0062072F">
        <w:t xml:space="preserve"> elevat</w:t>
      </w:r>
      <w:r w:rsidR="0062072F">
        <w:t>e or</w:t>
      </w:r>
      <w:r w:rsidR="0062072F" w:rsidRPr="0062072F">
        <w:t xml:space="preserve"> reduce r</w:t>
      </w:r>
      <w:r w:rsidR="0062072F">
        <w:t xml:space="preserve">isk </w:t>
      </w:r>
      <w:r w:rsidR="0062072F" w:rsidRPr="0062072F">
        <w:t xml:space="preserve">of </w:t>
      </w:r>
      <w:r w:rsidR="0062072F">
        <w:t xml:space="preserve">mycotoxin </w:t>
      </w:r>
      <w:r w:rsidR="0062072F" w:rsidRPr="0062072F">
        <w:t>contamination</w:t>
      </w:r>
    </w:p>
    <w:p w14:paraId="311FDEEB" w14:textId="77777777" w:rsidR="0062072F" w:rsidRPr="0062072F" w:rsidRDefault="00B561EA" w:rsidP="00B561EA">
      <w:pPr>
        <w:pStyle w:val="NoSpacing"/>
      </w:pPr>
      <w:r>
        <w:t xml:space="preserve"># </w:t>
      </w:r>
      <w:r w:rsidR="0062072F">
        <w:t>P</w:t>
      </w:r>
      <w:r w:rsidR="0062072F" w:rsidRPr="0062072F">
        <w:t>revalence of mycotoxin</w:t>
      </w:r>
      <w:r w:rsidR="00534847">
        <w:t>-</w:t>
      </w:r>
      <w:r w:rsidR="0062072F" w:rsidRPr="0062072F">
        <w:t xml:space="preserve">associated </w:t>
      </w:r>
      <w:r w:rsidR="00534847">
        <w:t xml:space="preserve">morbidity in </w:t>
      </w:r>
      <w:r w:rsidR="0062072F" w:rsidRPr="0062072F">
        <w:t>certain populations</w:t>
      </w:r>
      <w:r w:rsidR="00534847">
        <w:t xml:space="preserve"> </w:t>
      </w:r>
      <w:r>
        <w:t>(surveys)</w:t>
      </w:r>
    </w:p>
    <w:p w14:paraId="7700CE5F" w14:textId="77777777" w:rsidR="00534847" w:rsidRDefault="00B561EA" w:rsidP="00B561EA">
      <w:pPr>
        <w:pStyle w:val="NoSpacing"/>
      </w:pPr>
      <w:r>
        <w:t xml:space="preserve"># </w:t>
      </w:r>
      <w:r w:rsidR="00534847">
        <w:t xml:space="preserve">Mycotoxin </w:t>
      </w:r>
      <w:r w:rsidR="00534847" w:rsidRPr="00534847">
        <w:t>dete</w:t>
      </w:r>
      <w:r w:rsidR="00534847">
        <w:t>ction and</w:t>
      </w:r>
      <w:r w:rsidR="00534847" w:rsidRPr="00534847">
        <w:t xml:space="preserve"> management strategies in different regions</w:t>
      </w:r>
    </w:p>
    <w:p w14:paraId="7D2D9594" w14:textId="77777777" w:rsidR="00534847" w:rsidRDefault="00B561EA" w:rsidP="00B561EA">
      <w:pPr>
        <w:pStyle w:val="NoSpacing"/>
      </w:pPr>
      <w:r>
        <w:t xml:space="preserve"># </w:t>
      </w:r>
      <w:r w:rsidR="00534847">
        <w:t>M</w:t>
      </w:r>
      <w:r w:rsidR="00534847" w:rsidRPr="00534847">
        <w:t xml:space="preserve">ovements </w:t>
      </w:r>
      <w:r w:rsidR="00534847">
        <w:t xml:space="preserve">of mycotoxin </w:t>
      </w:r>
      <w:r w:rsidR="00534847" w:rsidRPr="00534847">
        <w:t>and mycotoxin</w:t>
      </w:r>
      <w:r w:rsidR="00534847">
        <w:t>-producing fungi</w:t>
      </w:r>
    </w:p>
    <w:p w14:paraId="6CDC3E5F" w14:textId="77777777" w:rsidR="00534847" w:rsidRDefault="00B561EA" w:rsidP="00B561EA">
      <w:pPr>
        <w:pStyle w:val="NoSpacing"/>
      </w:pPr>
      <w:r>
        <w:t xml:space="preserve"># </w:t>
      </w:r>
      <w:r w:rsidR="00534847">
        <w:t>C</w:t>
      </w:r>
      <w:r w:rsidR="00534847" w:rsidRPr="00534847">
        <w:t>limate change and how</w:t>
      </w:r>
      <w:r w:rsidR="00534847">
        <w:t xml:space="preserve"> </w:t>
      </w:r>
      <w:r w:rsidR="00534847" w:rsidRPr="00534847">
        <w:t xml:space="preserve">over time there might be some shifts. </w:t>
      </w:r>
    </w:p>
    <w:p w14:paraId="6294772E" w14:textId="77777777" w:rsidR="00534847" w:rsidRDefault="00B561EA" w:rsidP="00B561EA">
      <w:pPr>
        <w:pStyle w:val="NoSpacing"/>
      </w:pPr>
      <w:r>
        <w:t xml:space="preserve"># </w:t>
      </w:r>
      <w:r w:rsidR="00534847">
        <w:t>H</w:t>
      </w:r>
      <w:r w:rsidR="00534847" w:rsidRPr="00534847">
        <w:t>ost</w:t>
      </w:r>
      <w:r w:rsidR="00534847">
        <w:t>-</w:t>
      </w:r>
      <w:r w:rsidR="00534847" w:rsidRPr="00534847">
        <w:t>m</w:t>
      </w:r>
      <w:r w:rsidR="00534847">
        <w:t>ycotoxin</w:t>
      </w:r>
      <w:r w:rsidR="00534847" w:rsidRPr="00534847">
        <w:t xml:space="preserve"> interactions </w:t>
      </w:r>
    </w:p>
    <w:p w14:paraId="3F4ED889" w14:textId="77777777" w:rsidR="00534847" w:rsidRDefault="00B561EA" w:rsidP="00B561EA">
      <w:pPr>
        <w:pStyle w:val="NoSpacing"/>
      </w:pPr>
      <w:r>
        <w:t xml:space="preserve"># </w:t>
      </w:r>
      <w:r w:rsidR="00534847">
        <w:t>E</w:t>
      </w:r>
      <w:r w:rsidR="00534847" w:rsidRPr="00534847">
        <w:t>nvironmental</w:t>
      </w:r>
      <w:r w:rsidR="00534847">
        <w:t>,</w:t>
      </w:r>
      <w:r w:rsidR="00534847" w:rsidRPr="00534847">
        <w:t xml:space="preserve"> genetic</w:t>
      </w:r>
      <w:r w:rsidR="00534847">
        <w:t>,</w:t>
      </w:r>
      <w:r w:rsidR="00534847" w:rsidRPr="00534847">
        <w:t xml:space="preserve"> and epigenetic impacts </w:t>
      </w:r>
      <w:r w:rsidR="00534847">
        <w:t>on</w:t>
      </w:r>
      <w:r w:rsidR="00534847" w:rsidRPr="00534847">
        <w:t xml:space="preserve"> mycotoxin production. </w:t>
      </w:r>
    </w:p>
    <w:p w14:paraId="2946DB82" w14:textId="77777777" w:rsidR="00534847" w:rsidRDefault="00534847" w:rsidP="00534847">
      <w:pPr>
        <w:pStyle w:val="NoSpacing"/>
        <w:ind w:left="1440"/>
      </w:pPr>
    </w:p>
    <w:p w14:paraId="6988F3AC" w14:textId="77777777" w:rsidR="0068291E" w:rsidRDefault="0068291E" w:rsidP="00534847">
      <w:pPr>
        <w:pStyle w:val="NoSpacing"/>
      </w:pPr>
      <w:r>
        <w:t xml:space="preserve">Additional </w:t>
      </w:r>
      <w:r w:rsidR="00534847" w:rsidRPr="00534847">
        <w:t xml:space="preserve">outputs </w:t>
      </w:r>
      <w:r>
        <w:t>…</w:t>
      </w:r>
    </w:p>
    <w:p w14:paraId="5C0F5E69" w14:textId="77777777" w:rsidR="0068291E" w:rsidRDefault="00B561EA" w:rsidP="00B561EA">
      <w:pPr>
        <w:pStyle w:val="NoSpacing"/>
      </w:pPr>
      <w:r>
        <w:t xml:space="preserve"># </w:t>
      </w:r>
      <w:r w:rsidR="0068291E">
        <w:t>D</w:t>
      </w:r>
      <w:r w:rsidR="00534847" w:rsidRPr="00534847">
        <w:t>eveloping new methods and protocols</w:t>
      </w:r>
      <w:r w:rsidR="0068291E">
        <w:t>, for e.g., r</w:t>
      </w:r>
      <w:r w:rsidR="0068291E" w:rsidRPr="0068291E">
        <w:t>apid detection methods</w:t>
      </w:r>
      <w:r w:rsidR="0068291E">
        <w:t>.</w:t>
      </w:r>
    </w:p>
    <w:p w14:paraId="42869793" w14:textId="77777777" w:rsidR="0068291E" w:rsidRPr="00E52647" w:rsidRDefault="00B561EA" w:rsidP="00B561EA">
      <w:pPr>
        <w:pStyle w:val="NoSpacing"/>
      </w:pPr>
      <w:r>
        <w:t xml:space="preserve"># </w:t>
      </w:r>
      <w:r w:rsidR="0068291E" w:rsidRPr="00E52647">
        <w:t>Developing a new plant material</w:t>
      </w:r>
      <w:r w:rsidR="00E52647" w:rsidRPr="00E52647">
        <w:t xml:space="preserve"> resistant to mycotoxin accumulation. </w:t>
      </w:r>
      <w:r w:rsidR="0068291E" w:rsidRPr="00E52647">
        <w:t xml:space="preserve"> </w:t>
      </w:r>
    </w:p>
    <w:p w14:paraId="5997CC1D" w14:textId="77777777" w:rsidR="00E52647" w:rsidRDefault="00E52647" w:rsidP="0062072F">
      <w:pPr>
        <w:pStyle w:val="NoSpacing"/>
      </w:pPr>
    </w:p>
    <w:p w14:paraId="5F1B6044" w14:textId="77777777" w:rsidR="0062072F" w:rsidRDefault="00E52647" w:rsidP="0062072F">
      <w:pPr>
        <w:pStyle w:val="NoSpacing"/>
      </w:pPr>
      <w:r>
        <w:t>I</w:t>
      </w:r>
      <w:r w:rsidR="0068291E" w:rsidRPr="0068291E">
        <w:t xml:space="preserve">n conclusion, in terms of the outputs, </w:t>
      </w:r>
      <w:r>
        <w:t xml:space="preserve">he mentioned that we need to link specific objectives with our research and ultimately envision a practical </w:t>
      </w:r>
      <w:r w:rsidRPr="00E52647">
        <w:t>accomplishment</w:t>
      </w:r>
      <w:r w:rsidR="00C916F8">
        <w:t>.</w:t>
      </w:r>
      <w:r w:rsidR="00577558">
        <w:t xml:space="preserve"> </w:t>
      </w:r>
      <w:r w:rsidR="00604883">
        <w:t xml:space="preserve">It’s important to re-affirm specific collaborations, even if small and identify realistic funding opportunities – set goals to work on specific collaborative grants. (USDA, private industry, NIH, NSF). </w:t>
      </w:r>
      <w:r w:rsidRPr="00E52647">
        <w:t> </w:t>
      </w:r>
    </w:p>
    <w:p w14:paraId="110FFD37" w14:textId="77777777" w:rsidR="0062072F" w:rsidRDefault="0062072F" w:rsidP="0062072F">
      <w:pPr>
        <w:pStyle w:val="NoSpacing"/>
      </w:pPr>
    </w:p>
    <w:p w14:paraId="0256A03C" w14:textId="77777777" w:rsidR="0062072F" w:rsidRDefault="00577558" w:rsidP="00B0279D">
      <w:pPr>
        <w:pStyle w:val="NoSpacing"/>
      </w:pPr>
      <w:r>
        <w:t>He reminded that we have 60 days to send the report of this meeting, then there will be annual</w:t>
      </w:r>
      <w:r w:rsidR="003D53D2">
        <w:t xml:space="preserve"> reports. There is</w:t>
      </w:r>
      <w:r>
        <w:t xml:space="preserve"> a midterm report</w:t>
      </w:r>
      <w:r w:rsidR="003D53D2">
        <w:t xml:space="preserve"> that’s due at 2 and a half years and a final report</w:t>
      </w:r>
      <w:r>
        <w:t xml:space="preserve">. </w:t>
      </w:r>
    </w:p>
    <w:p w14:paraId="6B699379" w14:textId="77777777" w:rsidR="0062072F" w:rsidRDefault="0062072F" w:rsidP="00B0279D">
      <w:pPr>
        <w:pStyle w:val="NoSpacing"/>
      </w:pPr>
    </w:p>
    <w:p w14:paraId="37AB7EF8" w14:textId="77777777" w:rsidR="0062072F" w:rsidRDefault="00976499" w:rsidP="00B0279D">
      <w:pPr>
        <w:pStyle w:val="NoSpacing"/>
      </w:pPr>
      <w:r>
        <w:lastRenderedPageBreak/>
        <w:t xml:space="preserve">Regarding with the reporting expectation for international and industry collaboration, he said that is essentially positive but there is not obligation for them to report.  </w:t>
      </w:r>
    </w:p>
    <w:p w14:paraId="3FE9F23F" w14:textId="77777777" w:rsidR="00B26444" w:rsidRDefault="00B26444" w:rsidP="00B0279D">
      <w:pPr>
        <w:pStyle w:val="NoSpacing"/>
      </w:pPr>
    </w:p>
    <w:p w14:paraId="77FC4486" w14:textId="77777777" w:rsidR="00B0279D" w:rsidRDefault="00F03F2B" w:rsidP="00B0279D">
      <w:pPr>
        <w:pStyle w:val="NoSpacing"/>
      </w:pPr>
      <w:r w:rsidRPr="000D3FDB">
        <w:rPr>
          <w:b/>
          <w:sz w:val="24"/>
          <w:szCs w:val="24"/>
        </w:rPr>
        <w:t>S</w:t>
      </w:r>
      <w:r w:rsidR="00F0532A" w:rsidRPr="000D3FDB">
        <w:rPr>
          <w:b/>
          <w:sz w:val="24"/>
          <w:szCs w:val="24"/>
        </w:rPr>
        <w:t>takeholder report</w:t>
      </w:r>
      <w:r w:rsidR="00F0532A" w:rsidRPr="00F03F2B">
        <w:t>:</w:t>
      </w:r>
      <w:r w:rsidRPr="00F03F2B">
        <w:t xml:space="preserve"> </w:t>
      </w:r>
      <w:r w:rsidR="00F0532A" w:rsidRPr="00F03F2B">
        <w:t xml:space="preserve">Andrea Dolezal </w:t>
      </w:r>
      <w:r w:rsidR="0022414B">
        <w:t>&amp; Connie Davis</w:t>
      </w:r>
      <w:r w:rsidR="00F0532A" w:rsidRPr="00F03F2B">
        <w:t>- Corn Pathologist</w:t>
      </w:r>
      <w:r w:rsidR="0022414B">
        <w:t>s</w:t>
      </w:r>
      <w:r w:rsidR="00F0532A" w:rsidRPr="00F03F2B">
        <w:t>, Bayer Crop Science</w:t>
      </w:r>
    </w:p>
    <w:p w14:paraId="0B59AB1B" w14:textId="77777777" w:rsidR="0036458A" w:rsidRDefault="004933F8" w:rsidP="008A1421">
      <w:pPr>
        <w:pStyle w:val="NoSpacing"/>
      </w:pPr>
      <w:r>
        <w:t>According with the publication “</w:t>
      </w:r>
      <w:r w:rsidR="0022414B">
        <w:t xml:space="preserve">The corn yield loss estimates due diseases </w:t>
      </w:r>
      <w:r>
        <w:t xml:space="preserve">in the US and </w:t>
      </w:r>
      <w:r w:rsidR="0036458A">
        <w:t xml:space="preserve">Ontario, </w:t>
      </w:r>
      <w:r>
        <w:t>Canada</w:t>
      </w:r>
      <w:r w:rsidR="0036458A">
        <w:t>,</w:t>
      </w:r>
      <w:r>
        <w:t xml:space="preserve"> from 2016 to 2019” (Muller et al, 2020), </w:t>
      </w:r>
      <w:r w:rsidR="0036458A">
        <w:t xml:space="preserve">the biggest yield loss </w:t>
      </w:r>
      <w:r>
        <w:t xml:space="preserve">is associated with mycotoxin contamination. </w:t>
      </w:r>
      <w:r w:rsidR="0036458A">
        <w:t>About diseases associated with pathogens</w:t>
      </w:r>
      <w:r w:rsidR="008A1421">
        <w:t>:</w:t>
      </w:r>
      <w:r w:rsidR="0036458A">
        <w:t xml:space="preserve"> </w:t>
      </w:r>
      <w:r w:rsidR="0036458A" w:rsidRPr="0036458A">
        <w:t xml:space="preserve">Fusarium ear rot, </w:t>
      </w:r>
      <w:proofErr w:type="spellStart"/>
      <w:r w:rsidR="0036458A" w:rsidRPr="0036458A">
        <w:t>Diplodia</w:t>
      </w:r>
      <w:proofErr w:type="spellEnd"/>
      <w:r w:rsidR="0036458A" w:rsidRPr="0036458A">
        <w:t xml:space="preserve"> ear rot, </w:t>
      </w:r>
      <w:proofErr w:type="spellStart"/>
      <w:r w:rsidR="0036458A" w:rsidRPr="0036458A">
        <w:t>Gibberella</w:t>
      </w:r>
      <w:proofErr w:type="spellEnd"/>
      <w:r w:rsidR="0036458A" w:rsidRPr="0036458A">
        <w:t xml:space="preserve"> </w:t>
      </w:r>
      <w:r w:rsidR="0036458A">
        <w:t>ear rot</w:t>
      </w:r>
      <w:r w:rsidR="008A1421">
        <w:t>, and lastly, we had Aspergillus ear rot</w:t>
      </w:r>
      <w:r w:rsidR="0036458A">
        <w:t xml:space="preserve"> were </w:t>
      </w:r>
      <w:r w:rsidR="008A1421">
        <w:t xml:space="preserve">the most important. </w:t>
      </w:r>
    </w:p>
    <w:p w14:paraId="4588129F" w14:textId="77777777" w:rsidR="0036458A" w:rsidRDefault="00F07ED4" w:rsidP="00B0279D">
      <w:pPr>
        <w:pStyle w:val="NoSpacing"/>
      </w:pPr>
      <w:r>
        <w:t xml:space="preserve">She said that the last couple of years, has been a lot of discussion around tar spot. </w:t>
      </w:r>
    </w:p>
    <w:p w14:paraId="73BEB6DE" w14:textId="77777777" w:rsidR="00776FC0" w:rsidRDefault="00F07ED4" w:rsidP="00776FC0">
      <w:pPr>
        <w:pStyle w:val="NoSpacing"/>
      </w:pPr>
      <w:r>
        <w:t xml:space="preserve">In 2017, it was bad ear rot outbreaks in Texas Panhandle (high </w:t>
      </w:r>
      <w:proofErr w:type="spellStart"/>
      <w:r>
        <w:t>fumonisin</w:t>
      </w:r>
      <w:proofErr w:type="spellEnd"/>
      <w:r>
        <w:t xml:space="preserve"> levels). </w:t>
      </w:r>
      <w:r w:rsidR="00776FC0">
        <w:t xml:space="preserve">The </w:t>
      </w:r>
      <w:proofErr w:type="gramStart"/>
      <w:r w:rsidR="00776FC0" w:rsidRPr="00776FC0">
        <w:t>really interesting</w:t>
      </w:r>
      <w:proofErr w:type="gramEnd"/>
      <w:r w:rsidR="00776FC0" w:rsidRPr="00776FC0">
        <w:t xml:space="preserve"> </w:t>
      </w:r>
      <w:r w:rsidR="00776FC0">
        <w:t xml:space="preserve">thing </w:t>
      </w:r>
      <w:r w:rsidR="00776FC0" w:rsidRPr="00776FC0">
        <w:t xml:space="preserve">with this particular outbreak </w:t>
      </w:r>
      <w:r w:rsidR="00776FC0">
        <w:t xml:space="preserve">was that they got </w:t>
      </w:r>
      <w:r w:rsidR="00776FC0" w:rsidRPr="00776FC0">
        <w:t xml:space="preserve">a lot of reports where people were seeing </w:t>
      </w:r>
      <w:r w:rsidR="00776FC0">
        <w:t xml:space="preserve">little rot, </w:t>
      </w:r>
    </w:p>
    <w:p w14:paraId="7376BCC5" w14:textId="77777777" w:rsidR="00776FC0" w:rsidRDefault="00776FC0" w:rsidP="00776FC0">
      <w:pPr>
        <w:pStyle w:val="NoSpacing"/>
      </w:pPr>
      <w:r w:rsidRPr="00776FC0">
        <w:t>some lost in</w:t>
      </w:r>
      <w:r>
        <w:t xml:space="preserve"> </w:t>
      </w:r>
      <w:r w:rsidRPr="00776FC0">
        <w:t>grain quality, but</w:t>
      </w:r>
      <w:r>
        <w:t xml:space="preserve"> </w:t>
      </w:r>
      <w:r w:rsidRPr="00776FC0">
        <w:t>high levels of</w:t>
      </w:r>
      <w:r>
        <w:t xml:space="preserve"> </w:t>
      </w:r>
      <w:proofErr w:type="spellStart"/>
      <w:r>
        <w:t>fumonisins</w:t>
      </w:r>
      <w:proofErr w:type="spellEnd"/>
      <w:r>
        <w:t xml:space="preserve"> in grains. It was more like a symptomless disease with high levels of toxins.  </w:t>
      </w:r>
    </w:p>
    <w:p w14:paraId="252CBB1F" w14:textId="77777777" w:rsidR="00A0561A" w:rsidRDefault="00776FC0" w:rsidP="00776FC0">
      <w:pPr>
        <w:pStyle w:val="NoSpacing"/>
      </w:pPr>
      <w:r>
        <w:t xml:space="preserve">In 2018, </w:t>
      </w:r>
      <w:r w:rsidR="00AD2733">
        <w:t xml:space="preserve">it was a bad </w:t>
      </w:r>
      <w:proofErr w:type="spellStart"/>
      <w:r w:rsidR="00AD2733">
        <w:t>Gibberella</w:t>
      </w:r>
      <w:proofErr w:type="spellEnd"/>
      <w:r w:rsidR="00AD2733">
        <w:t xml:space="preserve"> ear rot, </w:t>
      </w:r>
      <w:r w:rsidR="00A0561A">
        <w:t xml:space="preserve">high rot, </w:t>
      </w:r>
      <w:r w:rsidR="00AD2733">
        <w:t>high leve</w:t>
      </w:r>
      <w:r w:rsidR="00A0561A">
        <w:t>ls of DON in Ontario and upper Midwest (OH, WI, MI).</w:t>
      </w:r>
    </w:p>
    <w:p w14:paraId="553A256A" w14:textId="77777777" w:rsidR="00776FC0" w:rsidRDefault="00A0561A" w:rsidP="00776FC0">
      <w:pPr>
        <w:pStyle w:val="NoSpacing"/>
      </w:pPr>
      <w:r>
        <w:t xml:space="preserve">Sporadic disease occurrences in other years, for example in central Texas in August 2020. This tends to be a reoccurring problem. </w:t>
      </w:r>
    </w:p>
    <w:p w14:paraId="58D0CEDE" w14:textId="77777777" w:rsidR="00B0279D" w:rsidRPr="00B0279D" w:rsidRDefault="00A0561A" w:rsidP="00B0279D">
      <w:pPr>
        <w:pStyle w:val="NoSpacing"/>
      </w:pPr>
      <w:r>
        <w:t>B</w:t>
      </w:r>
      <w:r w:rsidR="00B0279D" w:rsidRPr="00B0279D">
        <w:t>ayer</w:t>
      </w:r>
      <w:r w:rsidR="00F01300">
        <w:t xml:space="preserve"> </w:t>
      </w:r>
      <w:r w:rsidR="00B0279D" w:rsidRPr="00B0279D">
        <w:t>screen</w:t>
      </w:r>
      <w:r w:rsidR="00F01300">
        <w:t>s</w:t>
      </w:r>
      <w:r w:rsidR="00B0279D" w:rsidRPr="00B0279D">
        <w:t xml:space="preserve"> for </w:t>
      </w:r>
      <w:r w:rsidR="00F01300">
        <w:t xml:space="preserve">the following ear rots: </w:t>
      </w:r>
      <w:proofErr w:type="spellStart"/>
      <w:r w:rsidR="00B0279D" w:rsidRPr="00B0279D">
        <w:t>Gibberella</w:t>
      </w:r>
      <w:proofErr w:type="spellEnd"/>
      <w:r w:rsidR="00B0279D" w:rsidRPr="00B0279D">
        <w:t xml:space="preserve">, Fusarium, </w:t>
      </w:r>
      <w:proofErr w:type="spellStart"/>
      <w:r w:rsidR="00B0279D" w:rsidRPr="00B0279D">
        <w:t>Diplodia</w:t>
      </w:r>
      <w:proofErr w:type="spellEnd"/>
      <w:r w:rsidR="00B0279D" w:rsidRPr="00B0279D">
        <w:t>, Aspergillus, including inoculated trials</w:t>
      </w:r>
      <w:r w:rsidR="007B72BA">
        <w:t xml:space="preserve"> located in places with history of the disease</w:t>
      </w:r>
      <w:r w:rsidR="00B0279D" w:rsidRPr="00B0279D">
        <w:t xml:space="preserve">; rates </w:t>
      </w:r>
      <w:proofErr w:type="gramStart"/>
      <w:r w:rsidR="00B0279D" w:rsidRPr="00B0279D">
        <w:t>plots</w:t>
      </w:r>
      <w:proofErr w:type="gramEnd"/>
      <w:r w:rsidR="00B0279D" w:rsidRPr="00B0279D">
        <w:t xml:space="preserve"> for breeders and </w:t>
      </w:r>
      <w:r w:rsidR="00FC53E9">
        <w:t xml:space="preserve">commercial </w:t>
      </w:r>
      <w:r w:rsidR="00B0279D" w:rsidRPr="00B0279D">
        <w:t xml:space="preserve">teams, really based on disease and not mycotoxins – thousands of plots, so not feasible. </w:t>
      </w:r>
      <w:r w:rsidR="00FC53E9">
        <w:t>They w</w:t>
      </w:r>
      <w:r w:rsidR="00B0279D" w:rsidRPr="00B0279D">
        <w:t>ould love a field-based, high-throughput mycotoxin eval</w:t>
      </w:r>
      <w:r w:rsidR="00FC53E9">
        <w:t>uation</w:t>
      </w:r>
      <w:r w:rsidR="00B0279D" w:rsidRPr="00B0279D">
        <w:t xml:space="preserve"> tool</w:t>
      </w:r>
      <w:r w:rsidR="00FC53E9">
        <w:t xml:space="preserve">. </w:t>
      </w:r>
    </w:p>
    <w:p w14:paraId="7057C402" w14:textId="77777777" w:rsidR="00FC53E9" w:rsidRDefault="00B0279D" w:rsidP="00B0279D">
      <w:pPr>
        <w:pStyle w:val="NoSpacing"/>
      </w:pPr>
      <w:r w:rsidRPr="00B0279D">
        <w:t xml:space="preserve">As a breeder, she wants to get susceptible corn either out of the pipeline or out of high-risk areas. </w:t>
      </w:r>
    </w:p>
    <w:p w14:paraId="1EE273B2" w14:textId="77777777" w:rsidR="008D488F" w:rsidRDefault="00B0279D" w:rsidP="00B0279D">
      <w:pPr>
        <w:pStyle w:val="NoSpacing"/>
      </w:pPr>
      <w:r w:rsidRPr="00B0279D">
        <w:t>Lots of recent questions on</w:t>
      </w:r>
      <w:r w:rsidR="008D488F">
        <w:t xml:space="preserve"> how fungicides can be used to control </w:t>
      </w:r>
      <w:r w:rsidR="00FC53E9">
        <w:t xml:space="preserve">ear </w:t>
      </w:r>
      <w:r w:rsidR="008D488F">
        <w:t xml:space="preserve">rot, about application, if it can help to reduce mycotoxin levels </w:t>
      </w:r>
      <w:r w:rsidR="008D488F" w:rsidRPr="008D488F">
        <w:t xml:space="preserve">or is there a potential where you would </w:t>
      </w:r>
      <w:proofErr w:type="gramStart"/>
      <w:r w:rsidR="008D488F" w:rsidRPr="008D488F">
        <w:t>actually be</w:t>
      </w:r>
      <w:proofErr w:type="gramEnd"/>
      <w:r w:rsidR="008D488F" w:rsidRPr="008D488F">
        <w:t xml:space="preserve"> seeing higher levels of mycotoxin accumulation after that? </w:t>
      </w:r>
    </w:p>
    <w:p w14:paraId="7F43A3B3" w14:textId="77777777" w:rsidR="00735979" w:rsidRDefault="008D488F" w:rsidP="00735979">
      <w:pPr>
        <w:pStyle w:val="NoSpacing"/>
      </w:pPr>
      <w:r>
        <w:t xml:space="preserve">In addition, </w:t>
      </w:r>
      <w:r w:rsidR="00911046">
        <w:t>Bayer i</w:t>
      </w:r>
      <w:r>
        <w:t>s looking at emerging diseases</w:t>
      </w:r>
      <w:r w:rsidR="00911046">
        <w:t xml:space="preserve">. They are currently researching </w:t>
      </w:r>
      <w:r w:rsidR="00B0279D" w:rsidRPr="00B0279D">
        <w:t>Fusarium crow</w:t>
      </w:r>
      <w:r w:rsidR="002C7F6B">
        <w:t>n</w:t>
      </w:r>
      <w:r w:rsidR="00B0279D" w:rsidRPr="00B0279D">
        <w:t xml:space="preserve"> rot </w:t>
      </w:r>
      <w:r>
        <w:t xml:space="preserve">(FCR) </w:t>
      </w:r>
      <w:r w:rsidR="00B0279D" w:rsidRPr="00B0279D">
        <w:t>in corn</w:t>
      </w:r>
      <w:r w:rsidR="00911046">
        <w:t xml:space="preserve"> to understand how the disease develops</w:t>
      </w:r>
      <w:r w:rsidR="00B0279D" w:rsidRPr="00B0279D">
        <w:t xml:space="preserve"> – including </w:t>
      </w:r>
      <w:r w:rsidR="00911046">
        <w:t xml:space="preserve">which Fusarium </w:t>
      </w:r>
      <w:r w:rsidR="00B0279D" w:rsidRPr="00B0279D">
        <w:t>specie</w:t>
      </w:r>
      <w:r w:rsidR="00911046">
        <w:t>(</w:t>
      </w:r>
      <w:r w:rsidR="00B0279D" w:rsidRPr="00B0279D">
        <w:t>s</w:t>
      </w:r>
      <w:r w:rsidR="00911046">
        <w:t>) cause F</w:t>
      </w:r>
      <w:r w:rsidR="002A730A">
        <w:t>CR</w:t>
      </w:r>
      <w:r w:rsidR="00B0279D" w:rsidRPr="00B0279D">
        <w:t xml:space="preserve">, </w:t>
      </w:r>
      <w:r w:rsidR="00911046">
        <w:t xml:space="preserve">role of </w:t>
      </w:r>
      <w:r w:rsidR="00B0279D" w:rsidRPr="00B0279D">
        <w:t>mycotoxins</w:t>
      </w:r>
      <w:r w:rsidR="00911046">
        <w:t xml:space="preserve"> in disease development, mycotoxins as virulence factors, competence. </w:t>
      </w:r>
    </w:p>
    <w:p w14:paraId="22D11027" w14:textId="77777777" w:rsidR="008D488F" w:rsidRPr="00735979" w:rsidRDefault="00911046" w:rsidP="00735979">
      <w:pPr>
        <w:pStyle w:val="NoSpacing"/>
      </w:pPr>
      <w:r w:rsidRPr="00911046">
        <w:t xml:space="preserve">It seems that FCR happens in seedlings that </w:t>
      </w:r>
      <w:r w:rsidR="008D488F" w:rsidRPr="00911046">
        <w:t xml:space="preserve">have experienced a </w:t>
      </w:r>
      <w:proofErr w:type="gramStart"/>
      <w:r w:rsidR="008D488F" w:rsidRPr="00911046">
        <w:t>really wet</w:t>
      </w:r>
      <w:proofErr w:type="gramEnd"/>
      <w:r w:rsidR="008D488F" w:rsidRPr="00911046">
        <w:t xml:space="preserve"> spring, especially in fields where maybe you had a lot of standing water</w:t>
      </w:r>
      <w:r w:rsidR="00735979">
        <w:t xml:space="preserve">; followed by a drought stress at </w:t>
      </w:r>
      <w:r w:rsidR="008D488F" w:rsidRPr="00735979">
        <w:t xml:space="preserve">a mid-season </w:t>
      </w:r>
      <w:r w:rsidR="00735979" w:rsidRPr="00735979">
        <w:t>(</w:t>
      </w:r>
      <w:r w:rsidR="008D488F" w:rsidRPr="00735979">
        <w:t>around pollination</w:t>
      </w:r>
      <w:r w:rsidR="00735979" w:rsidRPr="00735979">
        <w:t xml:space="preserve">). </w:t>
      </w:r>
      <w:r w:rsidR="008D488F" w:rsidRPr="00735979">
        <w:t> </w:t>
      </w:r>
      <w:r w:rsidR="00236AA6">
        <w:t xml:space="preserve">Collaboration with University of Nebraska. </w:t>
      </w:r>
    </w:p>
    <w:p w14:paraId="3816F849" w14:textId="77777777" w:rsidR="00F0532A" w:rsidRPr="000D3FDB" w:rsidRDefault="00F0532A" w:rsidP="00F0532A">
      <w:pPr>
        <w:pStyle w:val="NormalWeb"/>
        <w:rPr>
          <w:rFonts w:asciiTheme="minorHAnsi" w:eastAsiaTheme="minorHAnsi" w:hAnsiTheme="minorHAnsi" w:cstheme="minorBidi"/>
          <w:b/>
        </w:rPr>
      </w:pPr>
      <w:r w:rsidRPr="000D3FDB">
        <w:rPr>
          <w:rFonts w:asciiTheme="minorHAnsi" w:eastAsiaTheme="minorHAnsi" w:hAnsiTheme="minorHAnsi" w:cstheme="minorBidi"/>
          <w:b/>
        </w:rPr>
        <w:t>Station reports and related research, Part I</w:t>
      </w:r>
    </w:p>
    <w:p w14:paraId="593E3B7D" w14:textId="77777777" w:rsidR="00F1031F" w:rsidRDefault="00F0532A" w:rsidP="007720E7">
      <w:pPr>
        <w:pStyle w:val="NoSpacing"/>
        <w:numPr>
          <w:ilvl w:val="0"/>
          <w:numId w:val="28"/>
        </w:numPr>
      </w:pPr>
      <w:r w:rsidRPr="00F1031F">
        <w:rPr>
          <w:b/>
        </w:rPr>
        <w:t>Rong Di &amp; Michael Lawton, Rutgers:</w:t>
      </w:r>
      <w:r w:rsidRPr="00F1031F">
        <w:t xml:space="preserve"> CRISPR-editing barley to improve FHB resistance</w:t>
      </w:r>
      <w:r w:rsidR="00F1031F" w:rsidRPr="00F1031F">
        <w:t xml:space="preserve">. </w:t>
      </w:r>
    </w:p>
    <w:p w14:paraId="465220ED" w14:textId="77777777" w:rsidR="00F1031F" w:rsidRDefault="003651EE" w:rsidP="007720E7">
      <w:pPr>
        <w:pStyle w:val="NoSpacing"/>
      </w:pPr>
      <w:r>
        <w:t>CRISPR</w:t>
      </w:r>
      <w:r w:rsidR="00610A96">
        <w:t xml:space="preserve"> is a </w:t>
      </w:r>
      <w:r>
        <w:t>platform technology</w:t>
      </w:r>
      <w:r w:rsidR="00610A96">
        <w:t xml:space="preserve"> used</w:t>
      </w:r>
      <w:r>
        <w:t xml:space="preserve"> to assess genes and mechanisms of disease resistance/ susceptibility</w:t>
      </w:r>
      <w:r w:rsidR="00610A96">
        <w:t xml:space="preserve"> and a way to create crop plants with enhanced FHB resistance and reduced mycotoxin levels. Briefly, </w:t>
      </w:r>
      <w:r w:rsidR="00610A96" w:rsidRPr="00610A96">
        <w:rPr>
          <w:i/>
        </w:rPr>
        <w:t>F. graminearum</w:t>
      </w:r>
      <w:r w:rsidR="00610A96">
        <w:t xml:space="preserve"> and </w:t>
      </w:r>
      <w:r w:rsidR="00610A96" w:rsidRPr="00610A96">
        <w:rPr>
          <w:i/>
        </w:rPr>
        <w:t>F. culmorum</w:t>
      </w:r>
      <w:r w:rsidR="00610A96">
        <w:t xml:space="preserve"> cause FHB in wheat and barley. There </w:t>
      </w:r>
      <w:r w:rsidR="009035DA">
        <w:t xml:space="preserve">is no good resistant variety of these crops. </w:t>
      </w:r>
      <w:r w:rsidR="00F1031F" w:rsidRPr="00F1031F">
        <w:t xml:space="preserve">DON targets </w:t>
      </w:r>
      <w:proofErr w:type="spellStart"/>
      <w:r w:rsidR="00F1031F" w:rsidRPr="00F1031F">
        <w:t>peptidyltransferase</w:t>
      </w:r>
      <w:proofErr w:type="spellEnd"/>
      <w:r w:rsidR="00F1031F" w:rsidRPr="00F1031F">
        <w:t xml:space="preserve"> center and RPL3 in the ribosome – genetic engineering can counter, but transgenics ae not always welcomed. CRISPR can modify genes that are already there – disable susceptibility genes</w:t>
      </w:r>
      <w:r w:rsidR="009035DA">
        <w:t xml:space="preserve">. FHB has a biotrophic and necrotrophic phases of infection.  The biotrophic </w:t>
      </w:r>
      <w:r w:rsidR="00240FDC">
        <w:t xml:space="preserve">phase involve SA signaling and hypersensitive response and the necrotrophic phase include JA signaling and mycotoxin production.  </w:t>
      </w:r>
    </w:p>
    <w:p w14:paraId="79153801" w14:textId="77777777" w:rsidR="00166505" w:rsidRDefault="001C609B" w:rsidP="0074320F">
      <w:pPr>
        <w:pStyle w:val="NoSpacing"/>
      </w:pPr>
      <w:r>
        <w:t>CRIS</w:t>
      </w:r>
      <w:r w:rsidR="00B5151D">
        <w:t xml:space="preserve">PR gene editing: Knocking- out host disease susceptibility genes to interrupt plant-pathogen interactions. They have focused not on introducing foreign genes that enhance resistant but trying to disable genes that are required for infection. </w:t>
      </w:r>
      <w:r w:rsidR="00D44EDB" w:rsidRPr="00D44EDB">
        <w:t>The system consists of two parts: the Cas9 enzyme and a guide RNA.</w:t>
      </w:r>
      <w:r w:rsidR="00E27FA0">
        <w:t xml:space="preserve"> </w:t>
      </w:r>
      <w:r w:rsidR="001B110E" w:rsidRPr="001B110E">
        <w:t>The guide RNA is a specific RNA sequence that </w:t>
      </w:r>
      <w:r w:rsidR="001B110E">
        <w:t xml:space="preserve">is </w:t>
      </w:r>
      <w:r w:rsidR="001B110E" w:rsidRPr="001B110E">
        <w:t>complementary to the target</w:t>
      </w:r>
      <w:r w:rsidR="001B110E">
        <w:t xml:space="preserve">. They </w:t>
      </w:r>
      <w:r w:rsidR="001B110E">
        <w:lastRenderedPageBreak/>
        <w:t>design</w:t>
      </w:r>
      <w:r w:rsidR="00CF7162">
        <w:t>ed</w:t>
      </w:r>
      <w:r w:rsidR="001B110E">
        <w:t xml:space="preserve"> a construct</w:t>
      </w:r>
      <w:r w:rsidR="00CF7162">
        <w:t xml:space="preserve">: </w:t>
      </w:r>
      <w:r w:rsidR="001B110E" w:rsidRPr="001B110E">
        <w:t> </w:t>
      </w:r>
      <w:r w:rsidR="00590A48">
        <w:t>A p</w:t>
      </w:r>
      <w:r w:rsidR="00644033">
        <w:t xml:space="preserve">romoter to express RNA guide, a second promoter to express </w:t>
      </w:r>
      <w:r w:rsidR="00590A48">
        <w:t>a tagged version of CAS9 that will be send to the nucleus</w:t>
      </w:r>
      <w:r w:rsidR="00166505">
        <w:t xml:space="preserve"> of Arabidopsis. </w:t>
      </w:r>
    </w:p>
    <w:p w14:paraId="4A12DA86" w14:textId="77777777" w:rsidR="006221C2" w:rsidRPr="007D5D78" w:rsidRDefault="002D77E5" w:rsidP="0074320F">
      <w:pPr>
        <w:pStyle w:val="NoSpacing"/>
        <w:rPr>
          <w:i/>
          <w:color w:val="000000" w:themeColor="text1"/>
        </w:rPr>
      </w:pPr>
      <w:r>
        <w:t xml:space="preserve">They </w:t>
      </w:r>
      <w:r w:rsidR="00674CC7">
        <w:t xml:space="preserve">have been </w:t>
      </w:r>
      <w:r>
        <w:t>focus</w:t>
      </w:r>
      <w:r w:rsidR="00674CC7">
        <w:t>ed</w:t>
      </w:r>
      <w:r>
        <w:t xml:space="preserve"> </w:t>
      </w:r>
      <w:r w:rsidR="00B1525F" w:rsidRPr="007D5D78">
        <w:rPr>
          <w:color w:val="000000" w:themeColor="text1"/>
        </w:rPr>
        <w:t>o</w:t>
      </w:r>
      <w:r w:rsidRPr="007D5D78">
        <w:rPr>
          <w:color w:val="000000" w:themeColor="text1"/>
        </w:rPr>
        <w:t>n two genes (F</w:t>
      </w:r>
      <w:r w:rsidR="006221C2" w:rsidRPr="007D5D78">
        <w:rPr>
          <w:color w:val="000000" w:themeColor="text1"/>
        </w:rPr>
        <w:t>HB susceptibility genes</w:t>
      </w:r>
      <w:r w:rsidR="0028054E" w:rsidRPr="007D5D78">
        <w:rPr>
          <w:color w:val="000000" w:themeColor="text1"/>
        </w:rPr>
        <w:t>)</w:t>
      </w:r>
      <w:r w:rsidR="006221C2" w:rsidRPr="007D5D78">
        <w:rPr>
          <w:color w:val="000000" w:themeColor="text1"/>
        </w:rPr>
        <w:t xml:space="preserve">: </w:t>
      </w:r>
      <w:r w:rsidR="006221C2" w:rsidRPr="007D5D78">
        <w:rPr>
          <w:i/>
          <w:color w:val="000000" w:themeColor="text1"/>
        </w:rPr>
        <w:t>2-oxoglutarate Fe</w:t>
      </w:r>
      <w:r w:rsidR="0012798E" w:rsidRPr="007D5D78">
        <w:rPr>
          <w:i/>
          <w:color w:val="000000" w:themeColor="text1"/>
        </w:rPr>
        <w:t xml:space="preserve"> </w:t>
      </w:r>
      <w:r w:rsidR="006221C2" w:rsidRPr="007D5D78">
        <w:rPr>
          <w:i/>
          <w:color w:val="000000" w:themeColor="text1"/>
        </w:rPr>
        <w:t xml:space="preserve">(II)-dependent oxygenase (2OGO) </w:t>
      </w:r>
      <w:r w:rsidR="006221C2" w:rsidRPr="007D5D78">
        <w:rPr>
          <w:color w:val="000000" w:themeColor="text1"/>
        </w:rPr>
        <w:t>gene:</w:t>
      </w:r>
      <w:r w:rsidR="006221C2" w:rsidRPr="007D5D78">
        <w:rPr>
          <w:i/>
          <w:color w:val="000000" w:themeColor="text1"/>
        </w:rPr>
        <w:t xml:space="preserve"> </w:t>
      </w:r>
      <w:r w:rsidR="006221C2" w:rsidRPr="007D5D78">
        <w:rPr>
          <w:color w:val="000000" w:themeColor="text1"/>
        </w:rPr>
        <w:t>EMS</w:t>
      </w:r>
      <w:r w:rsidR="0028054E" w:rsidRPr="007D5D78">
        <w:rPr>
          <w:color w:val="000000" w:themeColor="text1"/>
        </w:rPr>
        <w:t>-</w:t>
      </w:r>
      <w:r w:rsidR="006221C2" w:rsidRPr="007D5D78">
        <w:rPr>
          <w:i/>
          <w:color w:val="000000" w:themeColor="text1"/>
        </w:rPr>
        <w:t xml:space="preserve">At2OGO </w:t>
      </w:r>
      <w:r w:rsidR="006221C2" w:rsidRPr="007D5D78">
        <w:rPr>
          <w:color w:val="000000" w:themeColor="text1"/>
        </w:rPr>
        <w:t xml:space="preserve">Arabidopsis mutants showed enhance plant immunity to </w:t>
      </w:r>
      <w:proofErr w:type="spellStart"/>
      <w:r w:rsidR="006221C2" w:rsidRPr="007D5D78">
        <w:rPr>
          <w:i/>
          <w:color w:val="000000" w:themeColor="text1"/>
        </w:rPr>
        <w:t>Fg</w:t>
      </w:r>
      <w:proofErr w:type="spellEnd"/>
      <w:r w:rsidR="006221C2" w:rsidRPr="007D5D78">
        <w:rPr>
          <w:i/>
          <w:color w:val="000000" w:themeColor="text1"/>
        </w:rPr>
        <w:t xml:space="preserve"> </w:t>
      </w:r>
      <w:r w:rsidR="006221C2" w:rsidRPr="007D5D78">
        <w:rPr>
          <w:color w:val="000000" w:themeColor="text1"/>
        </w:rPr>
        <w:t>infections.</w:t>
      </w:r>
      <w:r w:rsidR="006221C2" w:rsidRPr="007D5D78">
        <w:rPr>
          <w:i/>
          <w:color w:val="000000" w:themeColor="text1"/>
        </w:rPr>
        <w:t xml:space="preserve"> </w:t>
      </w:r>
      <w:r w:rsidR="0028054E" w:rsidRPr="007D5D78">
        <w:rPr>
          <w:color w:val="000000" w:themeColor="text1"/>
        </w:rPr>
        <w:t xml:space="preserve">The function of this gene </w:t>
      </w:r>
      <w:r w:rsidR="00B1525F" w:rsidRPr="007D5D78">
        <w:rPr>
          <w:color w:val="000000" w:themeColor="text1"/>
        </w:rPr>
        <w:t xml:space="preserve">is </w:t>
      </w:r>
      <w:r w:rsidR="0028054E" w:rsidRPr="007D5D78">
        <w:rPr>
          <w:color w:val="000000" w:themeColor="text1"/>
        </w:rPr>
        <w:t>as a SA-hydroxylase that break down SA. 2-</w:t>
      </w:r>
      <w:r w:rsidR="006221C2" w:rsidRPr="007D5D78">
        <w:rPr>
          <w:i/>
          <w:color w:val="000000" w:themeColor="text1"/>
        </w:rPr>
        <w:t xml:space="preserve">Ethylene insensitive 2 (EIN2) </w:t>
      </w:r>
      <w:r w:rsidR="006221C2" w:rsidRPr="007D5D78">
        <w:rPr>
          <w:color w:val="000000" w:themeColor="text1"/>
        </w:rPr>
        <w:t>gene:</w:t>
      </w:r>
      <w:r w:rsidR="00B1525F" w:rsidRPr="007D5D78">
        <w:rPr>
          <w:color w:val="000000" w:themeColor="text1"/>
        </w:rPr>
        <w:t xml:space="preserve"> If you knock </w:t>
      </w:r>
      <w:r w:rsidR="00B1525F" w:rsidRPr="007D5D78">
        <w:rPr>
          <w:i/>
          <w:color w:val="000000" w:themeColor="text1"/>
        </w:rPr>
        <w:t>EIN2</w:t>
      </w:r>
      <w:r w:rsidR="00B1525F" w:rsidRPr="007D5D78">
        <w:rPr>
          <w:color w:val="000000" w:themeColor="text1"/>
        </w:rPr>
        <w:t xml:space="preserve"> down by RNA, you will enhance resistance or decreased susceptibility to FHB in wheat. </w:t>
      </w:r>
    </w:p>
    <w:p w14:paraId="784CD9BF" w14:textId="77777777" w:rsidR="00A931D2" w:rsidRPr="00A931D2" w:rsidRDefault="00363515" w:rsidP="0074320F">
      <w:pPr>
        <w:pStyle w:val="NoSpacing"/>
      </w:pPr>
      <w:r w:rsidRPr="007D5D78">
        <w:rPr>
          <w:color w:val="000000" w:themeColor="text1"/>
        </w:rPr>
        <w:t>They generated specif</w:t>
      </w:r>
      <w:r w:rsidR="00975A5E" w:rsidRPr="007D5D78">
        <w:rPr>
          <w:color w:val="000000" w:themeColor="text1"/>
        </w:rPr>
        <w:t>i</w:t>
      </w:r>
      <w:r w:rsidRPr="007D5D78">
        <w:rPr>
          <w:color w:val="000000" w:themeColor="text1"/>
        </w:rPr>
        <w:t xml:space="preserve">c mutations in Arabidopsis </w:t>
      </w:r>
      <w:r w:rsidRPr="007D5D78">
        <w:rPr>
          <w:i/>
          <w:color w:val="000000" w:themeColor="text1"/>
        </w:rPr>
        <w:t>At2OGO</w:t>
      </w:r>
      <w:r w:rsidRPr="007D5D78">
        <w:rPr>
          <w:color w:val="000000" w:themeColor="text1"/>
        </w:rPr>
        <w:t xml:space="preserve"> by CRISPR/Cas9</w:t>
      </w:r>
      <w:r w:rsidR="00975A5E" w:rsidRPr="007D5D78">
        <w:rPr>
          <w:color w:val="000000" w:themeColor="text1"/>
        </w:rPr>
        <w:t>.</w:t>
      </w:r>
      <w:r w:rsidRPr="007D5D78">
        <w:rPr>
          <w:color w:val="000000" w:themeColor="text1"/>
        </w:rPr>
        <w:t xml:space="preserve"> The resulting </w:t>
      </w:r>
      <w:bookmarkStart w:id="0" w:name="_Hlk73979084"/>
      <w:r w:rsidRPr="007D5D78">
        <w:rPr>
          <w:i/>
          <w:color w:val="000000" w:themeColor="text1"/>
        </w:rPr>
        <w:t xml:space="preserve">At2OGO </w:t>
      </w:r>
      <w:bookmarkEnd w:id="0"/>
      <w:r w:rsidRPr="007D5D78">
        <w:rPr>
          <w:color w:val="000000" w:themeColor="text1"/>
        </w:rPr>
        <w:t xml:space="preserve">knock-out (KO) mutants </w:t>
      </w:r>
      <w:r w:rsidR="00975A5E" w:rsidRPr="007D5D78">
        <w:rPr>
          <w:color w:val="000000" w:themeColor="text1"/>
        </w:rPr>
        <w:t>show</w:t>
      </w:r>
      <w:r w:rsidRPr="007D5D78">
        <w:rPr>
          <w:color w:val="000000" w:themeColor="text1"/>
        </w:rPr>
        <w:t xml:space="preserve"> enhanced resistance to </w:t>
      </w:r>
      <w:proofErr w:type="spellStart"/>
      <w:r w:rsidRPr="007D5D78">
        <w:rPr>
          <w:i/>
          <w:color w:val="000000" w:themeColor="text1"/>
        </w:rPr>
        <w:t>Fg</w:t>
      </w:r>
      <w:proofErr w:type="spellEnd"/>
      <w:r w:rsidRPr="007D5D78">
        <w:rPr>
          <w:color w:val="000000" w:themeColor="text1"/>
        </w:rPr>
        <w:t xml:space="preserve"> in a</w:t>
      </w:r>
      <w:r w:rsidR="00975A5E" w:rsidRPr="007D5D78">
        <w:rPr>
          <w:color w:val="000000" w:themeColor="text1"/>
        </w:rPr>
        <w:t>n</w:t>
      </w:r>
      <w:r w:rsidRPr="007D5D78">
        <w:rPr>
          <w:color w:val="000000" w:themeColor="text1"/>
        </w:rPr>
        <w:t xml:space="preserve"> infection assay</w:t>
      </w:r>
      <w:r w:rsidR="00975A5E" w:rsidRPr="007D5D78">
        <w:rPr>
          <w:color w:val="000000" w:themeColor="text1"/>
        </w:rPr>
        <w:t xml:space="preserve"> and upregulation of defense genes (SA, </w:t>
      </w:r>
      <w:proofErr w:type="gramStart"/>
      <w:r w:rsidR="00975A5E" w:rsidRPr="007D5D78">
        <w:rPr>
          <w:color w:val="000000" w:themeColor="text1"/>
        </w:rPr>
        <w:t>JA</w:t>
      </w:r>
      <w:proofErr w:type="gramEnd"/>
      <w:r w:rsidR="00975A5E" w:rsidRPr="007D5D78">
        <w:rPr>
          <w:color w:val="000000" w:themeColor="text1"/>
        </w:rPr>
        <w:t xml:space="preserve"> and Et-related genes)</w:t>
      </w:r>
      <w:r w:rsidRPr="007D5D78">
        <w:rPr>
          <w:color w:val="000000" w:themeColor="text1"/>
        </w:rPr>
        <w:t xml:space="preserve">. </w:t>
      </w:r>
      <w:r w:rsidR="00674CC7" w:rsidRPr="007D5D78">
        <w:rPr>
          <w:color w:val="000000" w:themeColor="text1"/>
        </w:rPr>
        <w:t xml:space="preserve">They also </w:t>
      </w:r>
      <w:r w:rsidR="00A931D2" w:rsidRPr="007D5D78">
        <w:rPr>
          <w:color w:val="000000" w:themeColor="text1"/>
        </w:rPr>
        <w:t xml:space="preserve">produced Arabidopsis </w:t>
      </w:r>
      <w:bookmarkStart w:id="1" w:name="_Hlk73979101"/>
      <w:r w:rsidR="00A931D2" w:rsidRPr="007D5D78">
        <w:rPr>
          <w:i/>
          <w:color w:val="000000" w:themeColor="text1"/>
        </w:rPr>
        <w:t>AtEIN2-KO</w:t>
      </w:r>
      <w:bookmarkEnd w:id="1"/>
      <w:r w:rsidR="00A931D2" w:rsidRPr="007D5D78">
        <w:rPr>
          <w:i/>
          <w:color w:val="000000" w:themeColor="text1"/>
        </w:rPr>
        <w:t xml:space="preserve"> </w:t>
      </w:r>
      <w:r w:rsidR="00A931D2" w:rsidRPr="007D5D78">
        <w:rPr>
          <w:color w:val="000000" w:themeColor="text1"/>
        </w:rPr>
        <w:t xml:space="preserve">mutants that are resistant to </w:t>
      </w:r>
      <w:proofErr w:type="spellStart"/>
      <w:r w:rsidR="00A931D2" w:rsidRPr="007D5D78">
        <w:rPr>
          <w:color w:val="000000" w:themeColor="text1"/>
        </w:rPr>
        <w:t>Fg</w:t>
      </w:r>
      <w:proofErr w:type="spellEnd"/>
      <w:r w:rsidR="00A931D2" w:rsidRPr="007D5D78">
        <w:rPr>
          <w:color w:val="000000" w:themeColor="text1"/>
        </w:rPr>
        <w:t xml:space="preserve">.  Complement transform Arabidopsis </w:t>
      </w:r>
      <w:r w:rsidR="00A931D2" w:rsidRPr="007D5D78">
        <w:rPr>
          <w:i/>
          <w:color w:val="000000" w:themeColor="text1"/>
        </w:rPr>
        <w:t xml:space="preserve">At2OGO </w:t>
      </w:r>
      <w:r w:rsidR="00A931D2" w:rsidRPr="007D5D78">
        <w:rPr>
          <w:color w:val="000000" w:themeColor="text1"/>
        </w:rPr>
        <w:t xml:space="preserve">KO and </w:t>
      </w:r>
      <w:r w:rsidR="00A931D2" w:rsidRPr="007D5D78">
        <w:rPr>
          <w:i/>
          <w:color w:val="000000" w:themeColor="text1"/>
        </w:rPr>
        <w:t>AtEIN2-KO</w:t>
      </w:r>
      <w:r w:rsidR="00A931D2" w:rsidRPr="007D5D78">
        <w:rPr>
          <w:color w:val="000000" w:themeColor="text1"/>
        </w:rPr>
        <w:t xml:space="preserve"> plants with barley </w:t>
      </w:r>
      <w:r w:rsidR="00A931D2" w:rsidRPr="00A931D2">
        <w:t xml:space="preserve">homologous </w:t>
      </w:r>
      <w:r w:rsidR="00A931D2">
        <w:t>(</w:t>
      </w:r>
      <w:r w:rsidR="00A931D2" w:rsidRPr="00A931D2">
        <w:rPr>
          <w:i/>
        </w:rPr>
        <w:t>Hv2OGO</w:t>
      </w:r>
      <w:r w:rsidR="00A931D2">
        <w:rPr>
          <w:i/>
        </w:rPr>
        <w:t xml:space="preserve"> </w:t>
      </w:r>
      <w:r w:rsidR="00A931D2" w:rsidRPr="00A931D2">
        <w:t xml:space="preserve">and </w:t>
      </w:r>
      <w:r w:rsidR="00A931D2">
        <w:rPr>
          <w:i/>
        </w:rPr>
        <w:t>HvEIN2)</w:t>
      </w:r>
      <w:r w:rsidR="00A931D2" w:rsidRPr="00A931D2">
        <w:t xml:space="preserve"> restored susceptibility to </w:t>
      </w:r>
      <w:proofErr w:type="spellStart"/>
      <w:r w:rsidR="00A931D2" w:rsidRPr="00A931D2">
        <w:t>Fg</w:t>
      </w:r>
      <w:proofErr w:type="spellEnd"/>
      <w:r w:rsidR="00A931D2" w:rsidRPr="00A931D2">
        <w:t>, indicating that the</w:t>
      </w:r>
      <w:r w:rsidR="00A931D2">
        <w:t>se two</w:t>
      </w:r>
      <w:r w:rsidR="00A931D2" w:rsidRPr="00A931D2">
        <w:t xml:space="preserve"> gene</w:t>
      </w:r>
      <w:r w:rsidR="00A931D2">
        <w:t>s are</w:t>
      </w:r>
      <w:r w:rsidR="00A931D2" w:rsidRPr="00A931D2">
        <w:t xml:space="preserve"> involved in barley susceptibility to </w:t>
      </w:r>
      <w:proofErr w:type="spellStart"/>
      <w:r w:rsidR="00A931D2" w:rsidRPr="00A931D2">
        <w:t>Fg</w:t>
      </w:r>
      <w:proofErr w:type="spellEnd"/>
      <w:r w:rsidR="00A931D2" w:rsidRPr="00A931D2">
        <w:t xml:space="preserve">. </w:t>
      </w:r>
    </w:p>
    <w:p w14:paraId="45B39A69" w14:textId="77777777" w:rsidR="004F74E5" w:rsidRDefault="00B254B4" w:rsidP="0074320F">
      <w:pPr>
        <w:pStyle w:val="NoSpacing"/>
      </w:pPr>
      <w:r>
        <w:t>B</w:t>
      </w:r>
      <w:r w:rsidR="00674CC7">
        <w:t xml:space="preserve">arley </w:t>
      </w:r>
      <w:r w:rsidR="00674CC7" w:rsidRPr="00674CC7">
        <w:rPr>
          <w:i/>
        </w:rPr>
        <w:t>H</w:t>
      </w:r>
      <w:r w:rsidR="0012798E">
        <w:rPr>
          <w:i/>
        </w:rPr>
        <w:t>v</w:t>
      </w:r>
      <w:r w:rsidR="00674CC7" w:rsidRPr="00674CC7">
        <w:rPr>
          <w:i/>
        </w:rPr>
        <w:t>2OGO</w:t>
      </w:r>
      <w:r>
        <w:rPr>
          <w:i/>
        </w:rPr>
        <w:t xml:space="preserve"> (on target)</w:t>
      </w:r>
      <w:r w:rsidR="0012798E">
        <w:rPr>
          <w:i/>
        </w:rPr>
        <w:t xml:space="preserve"> and </w:t>
      </w:r>
      <w:proofErr w:type="spellStart"/>
      <w:r w:rsidR="0012798E">
        <w:rPr>
          <w:i/>
        </w:rPr>
        <w:t>HvHSK</w:t>
      </w:r>
      <w:proofErr w:type="spellEnd"/>
      <w:r w:rsidR="00674CC7" w:rsidRPr="00674CC7">
        <w:rPr>
          <w:i/>
        </w:rPr>
        <w:t xml:space="preserve"> </w:t>
      </w:r>
      <w:r>
        <w:rPr>
          <w:i/>
        </w:rPr>
        <w:t xml:space="preserve">(off target) </w:t>
      </w:r>
      <w:r w:rsidR="00674CC7">
        <w:t>mutant plant</w:t>
      </w:r>
      <w:r w:rsidR="0012798E">
        <w:t>s</w:t>
      </w:r>
      <w:r w:rsidR="00674CC7">
        <w:t xml:space="preserve"> </w:t>
      </w:r>
      <w:r>
        <w:t xml:space="preserve">have been produced. </w:t>
      </w:r>
      <w:r w:rsidR="00674CC7">
        <w:t xml:space="preserve"> </w:t>
      </w:r>
      <w:r w:rsidR="004F74E5">
        <w:t xml:space="preserve">They continue working on characterize the barley mutants; and to optimize the transformation and generation of barley. </w:t>
      </w:r>
    </w:p>
    <w:p w14:paraId="539095ED" w14:textId="77777777" w:rsidR="00C8100B" w:rsidRDefault="004F74E5" w:rsidP="0074320F">
      <w:pPr>
        <w:pStyle w:val="NoSpacing"/>
      </w:pPr>
      <w:r>
        <w:t xml:space="preserve">Next… </w:t>
      </w:r>
      <w:r w:rsidRPr="00E15CA2">
        <w:rPr>
          <w:i/>
        </w:rPr>
        <w:t>C. elegans</w:t>
      </w:r>
      <w:r>
        <w:t xml:space="preserve"> system to study mycotoxin cytotoxicity: RNA seq on DON-treated worms. They will be happy to collaborate.  </w:t>
      </w:r>
    </w:p>
    <w:p w14:paraId="1F72F646" w14:textId="77777777" w:rsidR="0074320F" w:rsidRPr="00C8100B" w:rsidRDefault="0074320F" w:rsidP="0074320F">
      <w:pPr>
        <w:pStyle w:val="NoSpacing"/>
      </w:pPr>
    </w:p>
    <w:p w14:paraId="74DFC7D9" w14:textId="77777777" w:rsidR="00624B77" w:rsidRDefault="00F0532A" w:rsidP="00716BC7">
      <w:pPr>
        <w:pStyle w:val="NoSpacing"/>
        <w:numPr>
          <w:ilvl w:val="0"/>
          <w:numId w:val="4"/>
        </w:numPr>
      </w:pPr>
      <w:r w:rsidRPr="00624B77">
        <w:rPr>
          <w:b/>
        </w:rPr>
        <w:t>Ryan Spelman, Penn State:</w:t>
      </w:r>
      <w:r w:rsidRPr="00624B77">
        <w:t xml:space="preserve"> Can cover cropping reduce mycotoxins in maize?</w:t>
      </w:r>
      <w:r w:rsidR="00B27BA6" w:rsidRPr="00624B77">
        <w:t xml:space="preserve"> </w:t>
      </w:r>
    </w:p>
    <w:p w14:paraId="7C3A08D0" w14:textId="77777777" w:rsidR="004706B0" w:rsidRDefault="00624B77" w:rsidP="002F22F8">
      <w:pPr>
        <w:pStyle w:val="NoSpacing"/>
      </w:pPr>
      <w:bookmarkStart w:id="2" w:name="_Hlk76135074"/>
      <w:r w:rsidRPr="00624B77">
        <w:t xml:space="preserve">M.S. Student, Co-advised by Dr. </w:t>
      </w:r>
      <w:bookmarkEnd w:id="2"/>
      <w:r w:rsidRPr="00624B77">
        <w:t xml:space="preserve">Gretchen </w:t>
      </w:r>
      <w:proofErr w:type="spellStart"/>
      <w:r w:rsidRPr="00624B77">
        <w:t>Kuldau</w:t>
      </w:r>
      <w:proofErr w:type="spellEnd"/>
      <w:r w:rsidR="00EF6FE7" w:rsidRPr="00EF6FE7">
        <w:t xml:space="preserve"> </w:t>
      </w:r>
      <w:r w:rsidR="00EF6FE7">
        <w:t xml:space="preserve">&amp; </w:t>
      </w:r>
      <w:r w:rsidRPr="00EF6FE7">
        <w:t>Dr. Paul Esker</w:t>
      </w:r>
      <w:r w:rsidR="004706B0">
        <w:t>. H</w:t>
      </w:r>
      <w:r w:rsidR="00CF57F1" w:rsidRPr="00624B77">
        <w:t xml:space="preserve">ow does cover cropping legacy affect mycotoxin accumulation and disease severity in maize infected with Fusarium graminearum and Fusarium verticillioides? </w:t>
      </w:r>
    </w:p>
    <w:p w14:paraId="2E76CD06" w14:textId="77777777" w:rsidR="00F1031F" w:rsidRPr="00624B77" w:rsidRDefault="004706B0" w:rsidP="0074320F">
      <w:pPr>
        <w:pStyle w:val="NoSpacing"/>
      </w:pPr>
      <w:r>
        <w:t>M</w:t>
      </w:r>
      <w:r w:rsidR="00CF57F1" w:rsidRPr="00624B77">
        <w:t xml:space="preserve">anagement practices include </w:t>
      </w:r>
      <w:r>
        <w:t xml:space="preserve">the </w:t>
      </w:r>
      <w:r w:rsidR="00CF57F1" w:rsidRPr="00624B77">
        <w:t xml:space="preserve">use of </w:t>
      </w:r>
      <w:proofErr w:type="spellStart"/>
      <w:r w:rsidR="00CF57F1" w:rsidRPr="00624B77">
        <w:t>Bt</w:t>
      </w:r>
      <w:proofErr w:type="spellEnd"/>
      <w:r w:rsidR="00CF57F1" w:rsidRPr="00624B77">
        <w:t>-</w:t>
      </w:r>
      <w:r w:rsidR="00167B7A" w:rsidRPr="00624B77">
        <w:t>corn;</w:t>
      </w:r>
      <w:r w:rsidR="00CF57F1" w:rsidRPr="00624B77">
        <w:t xml:space="preserve"> </w:t>
      </w:r>
      <w:r w:rsidR="00167B7A" w:rsidRPr="00624B77">
        <w:t>however,</w:t>
      </w:r>
      <w:r w:rsidR="00CF57F1" w:rsidRPr="00624B77">
        <w:t xml:space="preserve"> </w:t>
      </w:r>
      <w:r w:rsidR="00167B7A">
        <w:t>it</w:t>
      </w:r>
      <w:r w:rsidR="006A7AF1" w:rsidRPr="00624B77">
        <w:t xml:space="preserve"> is only accessible for conventional operations</w:t>
      </w:r>
      <w:r w:rsidR="00167B7A">
        <w:t xml:space="preserve">, </w:t>
      </w:r>
      <w:r w:rsidR="006A7AF1" w:rsidRPr="00624B77">
        <w:t xml:space="preserve">and </w:t>
      </w:r>
      <w:r w:rsidR="00CF57F1" w:rsidRPr="00624B77">
        <w:t xml:space="preserve">insect resistant </w:t>
      </w:r>
      <w:r w:rsidR="00427CCD" w:rsidRPr="00624B77">
        <w:t xml:space="preserve">to </w:t>
      </w:r>
      <w:proofErr w:type="spellStart"/>
      <w:r w:rsidR="00427CCD" w:rsidRPr="00624B77">
        <w:t>Bt</w:t>
      </w:r>
      <w:proofErr w:type="spellEnd"/>
      <w:r w:rsidR="00427CCD" w:rsidRPr="00624B77">
        <w:t xml:space="preserve"> is increasing. </w:t>
      </w:r>
      <w:r w:rsidR="007561DF">
        <w:t>A</w:t>
      </w:r>
      <w:r w:rsidR="005839F4" w:rsidRPr="00624B77">
        <w:t xml:space="preserve">ffordable and available </w:t>
      </w:r>
      <w:r w:rsidR="007561DF">
        <w:t xml:space="preserve">options, </w:t>
      </w:r>
      <w:r w:rsidR="005839F4" w:rsidRPr="00624B77">
        <w:t>for both organic and conventional operations</w:t>
      </w:r>
      <w:r w:rsidR="007561DF">
        <w:t>,</w:t>
      </w:r>
      <w:r w:rsidR="005839F4" w:rsidRPr="00624B77">
        <w:t xml:space="preserve"> are general crop management techniques that you can leverage to reduce risk of disease and mycotoxin contamination</w:t>
      </w:r>
      <w:r w:rsidR="00167B7A">
        <w:t xml:space="preserve"> (</w:t>
      </w:r>
      <w:proofErr w:type="gramStart"/>
      <w:r w:rsidR="00167B7A">
        <w:t>e.g.</w:t>
      </w:r>
      <w:proofErr w:type="gramEnd"/>
      <w:r w:rsidR="00167B7A">
        <w:t xml:space="preserve"> t</w:t>
      </w:r>
      <w:r w:rsidR="005839F4" w:rsidRPr="00624B77">
        <w:t>illage</w:t>
      </w:r>
      <w:r w:rsidR="00167B7A">
        <w:t xml:space="preserve">, </w:t>
      </w:r>
      <w:r w:rsidR="005839F4" w:rsidRPr="00624B77">
        <w:t>crop rotation</w:t>
      </w:r>
      <w:r w:rsidR="00167B7A">
        <w:t>)</w:t>
      </w:r>
      <w:r w:rsidR="00E305A4" w:rsidRPr="00624B77">
        <w:t xml:space="preserve">. </w:t>
      </w:r>
      <w:r w:rsidR="007575C8" w:rsidRPr="00624B77">
        <w:t>Soil fertilization practices influence both soil health and disease severity of Fusarium species</w:t>
      </w:r>
      <w:r w:rsidR="00167B7A">
        <w:t>. I</w:t>
      </w:r>
      <w:r w:rsidR="009B665B" w:rsidRPr="00624B77">
        <w:t xml:space="preserve">ncreases of N fertilization help to reduce Fusarium damages. </w:t>
      </w:r>
      <w:r w:rsidR="00830F23" w:rsidRPr="00624B77">
        <w:t xml:space="preserve">Excessive fertilization could be detrimental for maize. </w:t>
      </w:r>
    </w:p>
    <w:p w14:paraId="1E78BD52" w14:textId="77777777" w:rsidR="00A91749" w:rsidRPr="0074320F" w:rsidRDefault="00BA75CD" w:rsidP="0074320F">
      <w:pPr>
        <w:pStyle w:val="NoSpacing"/>
      </w:pPr>
      <w:r>
        <w:t>Cover crop</w:t>
      </w:r>
      <w:r w:rsidR="00A91749">
        <w:t xml:space="preserve">ping is the cultivation of </w:t>
      </w:r>
      <w:r w:rsidR="00A91749" w:rsidRPr="00A91749">
        <w:t xml:space="preserve">non-cash crops over winter periods. Cover crops are known to </w:t>
      </w:r>
      <w:r w:rsidR="00A91749">
        <w:t>improve</w:t>
      </w:r>
      <w:r w:rsidR="00A91749" w:rsidRPr="00A91749">
        <w:t xml:space="preserve"> nutrient cycling </w:t>
      </w:r>
      <w:r w:rsidR="00A91749">
        <w:t xml:space="preserve">in the </w:t>
      </w:r>
      <w:proofErr w:type="gramStart"/>
      <w:r w:rsidR="00A91749">
        <w:t>top soil</w:t>
      </w:r>
      <w:proofErr w:type="gramEnd"/>
      <w:r w:rsidR="00A91749">
        <w:t xml:space="preserve"> layers, as </w:t>
      </w:r>
      <w:r w:rsidR="00A91749" w:rsidRPr="00A91749">
        <w:t xml:space="preserve">scavenge </w:t>
      </w:r>
      <w:r w:rsidR="00A91749">
        <w:t xml:space="preserve">of </w:t>
      </w:r>
      <w:r w:rsidR="00A91749" w:rsidRPr="00A91749">
        <w:t>nitrogen from the lower levels during the winter period</w:t>
      </w:r>
      <w:r w:rsidR="00A91749">
        <w:t xml:space="preserve">. </w:t>
      </w:r>
      <w:r w:rsidR="007561DF">
        <w:t>T</w:t>
      </w:r>
      <w:r w:rsidR="007561DF" w:rsidRPr="007561DF">
        <w:t>hen in the spring, they release that into the</w:t>
      </w:r>
      <w:r w:rsidR="007561DF">
        <w:t xml:space="preserve"> </w:t>
      </w:r>
      <w:proofErr w:type="gramStart"/>
      <w:r w:rsidR="007561DF" w:rsidRPr="007561DF">
        <w:t>top soil</w:t>
      </w:r>
      <w:proofErr w:type="gramEnd"/>
      <w:r w:rsidR="007561DF" w:rsidRPr="007561DF">
        <w:t xml:space="preserve"> layer</w:t>
      </w:r>
      <w:r w:rsidR="007561DF">
        <w:t xml:space="preserve">. Cover crops also can modify </w:t>
      </w:r>
      <w:r w:rsidR="00A91749" w:rsidRPr="00A91749">
        <w:t xml:space="preserve">biological activity in the soil. These soil modifications are known to influence weed growth, insect pest </w:t>
      </w:r>
      <w:r w:rsidR="00A91749" w:rsidRPr="0074320F">
        <w:t>pressure, and below ground pathogens, however there is minimal knowledge regarding how these systems influence above ground fungal pathogens</w:t>
      </w:r>
      <w:r w:rsidR="00873052" w:rsidRPr="0074320F">
        <w:t>, like Fusarium</w:t>
      </w:r>
      <w:r w:rsidR="00A91749" w:rsidRPr="0074320F">
        <w:t>.</w:t>
      </w:r>
    </w:p>
    <w:p w14:paraId="645E2998" w14:textId="77777777" w:rsidR="001D443F" w:rsidRDefault="001D443F" w:rsidP="0074320F">
      <w:pPr>
        <w:pStyle w:val="NoSpacing"/>
      </w:pPr>
      <w:r w:rsidRPr="0074320F">
        <w:t>Different</w:t>
      </w:r>
      <w:r>
        <w:t xml:space="preserve"> cover crop species</w:t>
      </w:r>
      <w:r w:rsidR="00815452">
        <w:t xml:space="preserve"> influence the soil environment in unique ways. </w:t>
      </w:r>
      <w:proofErr w:type="spellStart"/>
      <w:r>
        <w:t>Brassicaceus</w:t>
      </w:r>
      <w:proofErr w:type="spellEnd"/>
      <w:r>
        <w:t xml:space="preserve"> (radish, canola), Leguminous (pea, clover), </w:t>
      </w:r>
      <w:proofErr w:type="spellStart"/>
      <w:r>
        <w:t>Graminaceous</w:t>
      </w:r>
      <w:proofErr w:type="spellEnd"/>
      <w:r>
        <w:t xml:space="preserve"> (triticale, o</w:t>
      </w:r>
      <w:r w:rsidR="002A730A">
        <w:t>a</w:t>
      </w:r>
      <w:r>
        <w:t xml:space="preserve">t) can retain nutrients in the soil, </w:t>
      </w:r>
      <w:r w:rsidR="00FC0D75">
        <w:t xml:space="preserve">scavenge nitrogen, suppress weed. </w:t>
      </w:r>
      <w:r>
        <w:t xml:space="preserve"> </w:t>
      </w:r>
      <w:proofErr w:type="spellStart"/>
      <w:r w:rsidR="00E14DE5">
        <w:t>Brassicaceus</w:t>
      </w:r>
      <w:proofErr w:type="spellEnd"/>
      <w:r w:rsidR="00E14DE5">
        <w:t xml:space="preserve"> cover crops tend to release biofumigants, compounds toxics for fungi and other microbes in the soil, changing the dynamic of the microbiome. </w:t>
      </w:r>
      <w:bookmarkStart w:id="3" w:name="_Hlk74063350"/>
      <w:r w:rsidR="00E14DE5">
        <w:t>Leguminous</w:t>
      </w:r>
      <w:bookmarkEnd w:id="3"/>
      <w:r w:rsidR="00E14DE5">
        <w:t xml:space="preserve"> fix  </w:t>
      </w:r>
    </w:p>
    <w:p w14:paraId="47849C6D" w14:textId="77777777" w:rsidR="00E14DE5" w:rsidRPr="0074320F" w:rsidRDefault="00E14DE5" w:rsidP="0074320F">
      <w:pPr>
        <w:pStyle w:val="NoSpacing"/>
      </w:pPr>
      <w:r w:rsidRPr="00E14DE5">
        <w:t>atmospheric nitrogen.</w:t>
      </w:r>
      <w:r>
        <w:t xml:space="preserve"> They</w:t>
      </w:r>
      <w:r w:rsidRPr="00E14DE5">
        <w:t xml:space="preserve"> not only do they scavenge nitrogen, but they can add more nitrogen to the soil. </w:t>
      </w:r>
      <w:proofErr w:type="spellStart"/>
      <w:r w:rsidR="001D443F" w:rsidRPr="00E14DE5">
        <w:t>Graminaceous</w:t>
      </w:r>
      <w:proofErr w:type="spellEnd"/>
      <w:r w:rsidR="001D443F" w:rsidRPr="00E14DE5">
        <w:t xml:space="preserve"> </w:t>
      </w:r>
      <w:r w:rsidRPr="00E14DE5">
        <w:t xml:space="preserve">promote </w:t>
      </w:r>
      <w:r w:rsidR="00A35FAD">
        <w:t xml:space="preserve">AMF </w:t>
      </w:r>
      <w:r w:rsidRPr="00E14DE5">
        <w:t>associations</w:t>
      </w:r>
      <w:r w:rsidR="00A35FAD">
        <w:t xml:space="preserve">. These association in maize can induce defense responses against insect pathogens though </w:t>
      </w:r>
      <w:proofErr w:type="spellStart"/>
      <w:r w:rsidR="00A35FAD">
        <w:t>jasmonic</w:t>
      </w:r>
      <w:proofErr w:type="spellEnd"/>
      <w:r w:rsidR="00A35FAD">
        <w:t xml:space="preserve"> acid signaling. However, this can have suppressive effects on </w:t>
      </w:r>
      <w:r w:rsidR="002A7F78" w:rsidRPr="0074320F">
        <w:t>salicylic</w:t>
      </w:r>
      <w:r w:rsidR="00A35FAD" w:rsidRPr="0074320F">
        <w:t xml:space="preserve"> acid and increase susceptibility to Fusarium. </w:t>
      </w:r>
    </w:p>
    <w:p w14:paraId="2B475F8C" w14:textId="77777777" w:rsidR="00732083" w:rsidRDefault="00A35FAD" w:rsidP="0074320F">
      <w:pPr>
        <w:pStyle w:val="NoSpacing"/>
      </w:pPr>
      <w:r w:rsidRPr="0074320F">
        <w:t>In a previous</w:t>
      </w:r>
      <w:r>
        <w:t xml:space="preserve"> work, Dr. Ray</w:t>
      </w:r>
      <w:r w:rsidR="00B22937">
        <w:t xml:space="preserve"> (Penn State Univ) studied the effect of cover cropping legacy on </w:t>
      </w:r>
      <w:r w:rsidR="00B22937" w:rsidRPr="00B22937">
        <w:rPr>
          <w:i/>
        </w:rPr>
        <w:t>Fusarium</w:t>
      </w:r>
      <w:r w:rsidR="00B22937">
        <w:t xml:space="preserve"> ear and stalk rot after harvest. They </w:t>
      </w:r>
      <w:r>
        <w:t xml:space="preserve">collected </w:t>
      </w:r>
      <w:r w:rsidR="00E14DE5" w:rsidRPr="00E14DE5">
        <w:t>ears and st</w:t>
      </w:r>
      <w:r>
        <w:t>alks</w:t>
      </w:r>
      <w:r w:rsidR="00E14DE5" w:rsidRPr="00E14DE5">
        <w:t xml:space="preserve"> from </w:t>
      </w:r>
      <w:r>
        <w:t>maize grown in a field with</w:t>
      </w:r>
      <w:r w:rsidR="00E14DE5" w:rsidRPr="00E14DE5">
        <w:t xml:space="preserve"> different cover crop</w:t>
      </w:r>
      <w:r>
        <w:t xml:space="preserve">s (radish, triticale). </w:t>
      </w:r>
      <w:r w:rsidR="00BD4638">
        <w:t xml:space="preserve">The ears and stalks were inoculated with </w:t>
      </w:r>
      <w:r w:rsidR="00BD4638" w:rsidRPr="00BD4638">
        <w:rPr>
          <w:i/>
        </w:rPr>
        <w:t>F. verticillioides</w:t>
      </w:r>
      <w:r w:rsidR="00BD4638">
        <w:rPr>
          <w:i/>
        </w:rPr>
        <w:t xml:space="preserve"> </w:t>
      </w:r>
      <w:r w:rsidR="00BD4638" w:rsidRPr="00BD4638">
        <w:t xml:space="preserve">after harvest. </w:t>
      </w:r>
      <w:r w:rsidR="00B22937">
        <w:t xml:space="preserve">The </w:t>
      </w:r>
      <w:r w:rsidR="006906C4">
        <w:t xml:space="preserve">found that corn planted in triticale field displayed higher </w:t>
      </w:r>
      <w:r w:rsidR="00B22937">
        <w:t xml:space="preserve">area of infected </w:t>
      </w:r>
      <w:r w:rsidR="00D53FF2">
        <w:t>t</w:t>
      </w:r>
      <w:r w:rsidR="00B22937">
        <w:t xml:space="preserve">issues </w:t>
      </w:r>
      <w:r w:rsidR="006906C4">
        <w:t>than</w:t>
      </w:r>
      <w:r w:rsidR="00B22937">
        <w:t xml:space="preserve"> maize </w:t>
      </w:r>
      <w:r w:rsidR="006906C4">
        <w:t xml:space="preserve">grown in radish </w:t>
      </w:r>
      <w:r w:rsidR="00B22937">
        <w:t>cover crop</w:t>
      </w:r>
      <w:r w:rsidR="006906C4">
        <w:t xml:space="preserve"> (Ray et al, 2021)</w:t>
      </w:r>
      <w:r w:rsidR="00B22937">
        <w:t>.</w:t>
      </w:r>
      <w:r w:rsidR="00D1164C">
        <w:t xml:space="preserve"> They concluded that </w:t>
      </w:r>
      <w:proofErr w:type="spellStart"/>
      <w:r w:rsidR="001D443F" w:rsidRPr="00D1164C">
        <w:t>Brassicaceus</w:t>
      </w:r>
      <w:proofErr w:type="spellEnd"/>
      <w:r w:rsidR="00B22937">
        <w:t xml:space="preserve"> </w:t>
      </w:r>
      <w:r w:rsidR="00D1164C">
        <w:t xml:space="preserve">cover crops like radish may reduce </w:t>
      </w:r>
      <w:r w:rsidR="00D1164C" w:rsidRPr="00D1164C">
        <w:rPr>
          <w:i/>
        </w:rPr>
        <w:lastRenderedPageBreak/>
        <w:t>Fusarium</w:t>
      </w:r>
      <w:r w:rsidR="00D1164C">
        <w:t xml:space="preserve"> ear rot (FER) in maize, </w:t>
      </w:r>
      <w:proofErr w:type="spellStart"/>
      <w:r w:rsidR="00D1164C" w:rsidRPr="00E14DE5">
        <w:t>Graminaceous</w:t>
      </w:r>
      <w:proofErr w:type="spellEnd"/>
      <w:r w:rsidR="00D1164C">
        <w:t xml:space="preserve"> cover crop (triticale) may increase FER and is unclear the effect of </w:t>
      </w:r>
      <w:r w:rsidR="00E14DE5" w:rsidRPr="00D1164C">
        <w:t>Leguminous</w:t>
      </w:r>
      <w:r w:rsidR="00D1164C">
        <w:t xml:space="preserve"> in </w:t>
      </w:r>
      <w:r w:rsidR="00D1164C" w:rsidRPr="00D1164C">
        <w:rPr>
          <w:i/>
        </w:rPr>
        <w:t>Fusarium</w:t>
      </w:r>
      <w:r w:rsidR="00D1164C">
        <w:t xml:space="preserve"> diseases. K</w:t>
      </w:r>
      <w:r w:rsidR="00D1164C" w:rsidRPr="00732083">
        <w:t>nowledge gaps</w:t>
      </w:r>
      <w:r w:rsidR="00732083">
        <w:t xml:space="preserve">: How do cover crops affect mycotoxin accumulation? </w:t>
      </w:r>
      <w:r w:rsidR="00732083" w:rsidRPr="00732083">
        <w:t>What is the effect of cover cropping</w:t>
      </w:r>
      <w:r w:rsidR="00732083">
        <w:t xml:space="preserve"> on </w:t>
      </w:r>
      <w:proofErr w:type="spellStart"/>
      <w:r w:rsidR="00732083">
        <w:t>Gibberella</w:t>
      </w:r>
      <w:proofErr w:type="spellEnd"/>
      <w:r w:rsidR="00732083">
        <w:t xml:space="preserve"> ear and stack rot?  </w:t>
      </w:r>
      <w:r w:rsidR="00732083" w:rsidRPr="00732083">
        <w:t xml:space="preserve"> </w:t>
      </w:r>
    </w:p>
    <w:p w14:paraId="7A2F2407" w14:textId="77777777" w:rsidR="00732083" w:rsidRDefault="00732083" w:rsidP="0074320F">
      <w:pPr>
        <w:pStyle w:val="NoSpacing"/>
      </w:pPr>
      <w:r>
        <w:t>His project objective</w:t>
      </w:r>
      <w:r w:rsidR="00EB23F4">
        <w:t>s are: 1-A</w:t>
      </w:r>
      <w:r>
        <w:t xml:space="preserve">ssess the effect of cover crop legacy on disease severity of </w:t>
      </w:r>
      <w:proofErr w:type="spellStart"/>
      <w:r>
        <w:t>Gibberella</w:t>
      </w:r>
      <w:proofErr w:type="spellEnd"/>
      <w:r>
        <w:t xml:space="preserve"> and Fusarium ear rot as well as DON and FBs contamination. </w:t>
      </w:r>
      <w:r w:rsidR="00EB23F4">
        <w:t xml:space="preserve">2- </w:t>
      </w:r>
      <w:r w:rsidR="00EB23F4" w:rsidRPr="00EB23F4">
        <w:t xml:space="preserve">Assess the effect of cover crop legacy on disease severity of </w:t>
      </w:r>
      <w:proofErr w:type="spellStart"/>
      <w:r w:rsidR="00EB23F4" w:rsidRPr="00EB23F4">
        <w:t>Gibberella</w:t>
      </w:r>
      <w:proofErr w:type="spellEnd"/>
      <w:r w:rsidR="00EB23F4" w:rsidRPr="00EB23F4">
        <w:t xml:space="preserve"> and -Fusarium </w:t>
      </w:r>
      <w:r w:rsidR="00EB23F4">
        <w:t>stalk</w:t>
      </w:r>
      <w:r w:rsidR="00EB23F4" w:rsidRPr="00EB23F4">
        <w:t xml:space="preserve"> rot</w:t>
      </w:r>
      <w:r w:rsidR="00EB23F4">
        <w:t xml:space="preserve">. </w:t>
      </w:r>
    </w:p>
    <w:p w14:paraId="3F0543CD" w14:textId="77777777" w:rsidR="002F22F8" w:rsidRDefault="002F22F8" w:rsidP="00522AF7">
      <w:pPr>
        <w:pStyle w:val="NoSpacing"/>
      </w:pPr>
      <w:r>
        <w:t xml:space="preserve">For the first objective, they will run field inoculation experiments, it’s a collaborative cover crop rotation </w:t>
      </w:r>
      <w:r w:rsidR="00522AF7">
        <w:t xml:space="preserve">research </w:t>
      </w:r>
      <w:r>
        <w:t xml:space="preserve">at Penn State. The </w:t>
      </w:r>
      <w:r w:rsidR="00D1164C" w:rsidRPr="002F22F8">
        <w:t>rotation consists of all the cover crop treatments followed by corn</w:t>
      </w:r>
      <w:r>
        <w:t>, rye</w:t>
      </w:r>
      <w:r w:rsidR="00D1164C" w:rsidRPr="002F22F8">
        <w:t xml:space="preserve">, rice, soybean, and wheat. </w:t>
      </w:r>
      <w:r w:rsidR="0074320F">
        <w:t xml:space="preserve">12 cover crops treatments x 4 rep x 3 entries. </w:t>
      </w:r>
      <w:r w:rsidR="00522AF7">
        <w:t>Some of the treatments of this plot are forage radish, canola, field pea, clover, triticale, oats. They will inoculate ears in the field, disease severity rating, grind samples for mycotoxin analysis</w:t>
      </w:r>
      <w:r w:rsidR="006B28EF">
        <w:t>. Mycotoxin analysis will be by HPLC for FB1/FB2 and GC-MS for DON</w:t>
      </w:r>
      <w:r w:rsidR="00522AF7">
        <w:t xml:space="preserve">.  </w:t>
      </w:r>
      <w:r w:rsidR="00AC7BD3">
        <w:t xml:space="preserve">For the second objective, they will run the experiments in a greenhouse. </w:t>
      </w:r>
    </w:p>
    <w:p w14:paraId="3A7C4C29" w14:textId="77777777" w:rsidR="00B27BA6" w:rsidRDefault="00AC7BD3" w:rsidP="00EF6FE7">
      <w:pPr>
        <w:pStyle w:val="NoSpacing"/>
      </w:pPr>
      <w:r>
        <w:t>They will use the fast-flowering mini</w:t>
      </w:r>
      <w:r w:rsidR="00E3217E">
        <w:t>-</w:t>
      </w:r>
      <w:r>
        <w:t xml:space="preserve">maize (FFMM) developed by Dr. </w:t>
      </w:r>
      <w:proofErr w:type="spellStart"/>
      <w:r>
        <w:t>Birchler</w:t>
      </w:r>
      <w:proofErr w:type="spellEnd"/>
      <w:r>
        <w:t xml:space="preserve"> of U. of Missouri. Seed to seed in 60 days</w:t>
      </w:r>
      <w:r w:rsidR="003A0A1C">
        <w:t xml:space="preserve">. </w:t>
      </w:r>
      <w:r>
        <w:t xml:space="preserve"> </w:t>
      </w:r>
      <w:r w:rsidR="00716BC7">
        <w:t xml:space="preserve">For the stalk rot assay, he will collect cover crop soil from the field before corn is planting.  He will be looking at triticale, radish, field pea. Some of the maize will be inoculated with </w:t>
      </w:r>
      <w:proofErr w:type="spellStart"/>
      <w:r w:rsidR="00716BC7">
        <w:t>Fv</w:t>
      </w:r>
      <w:proofErr w:type="spellEnd"/>
      <w:r w:rsidR="00716BC7">
        <w:t xml:space="preserve">, </w:t>
      </w:r>
      <w:proofErr w:type="spellStart"/>
      <w:r w:rsidR="00716BC7">
        <w:t>Fg</w:t>
      </w:r>
      <w:proofErr w:type="spellEnd"/>
      <w:r w:rsidR="00716BC7">
        <w:t xml:space="preserve"> o control treatment. </w:t>
      </w:r>
      <w:proofErr w:type="gramStart"/>
      <w:r w:rsidR="00716BC7">
        <w:t>The</w:t>
      </w:r>
      <w:proofErr w:type="gramEnd"/>
      <w:r w:rsidR="00716BC7">
        <w:t xml:space="preserve"> will use </w:t>
      </w:r>
      <w:proofErr w:type="spellStart"/>
      <w:r w:rsidR="00716BC7">
        <w:t>imageJ</w:t>
      </w:r>
      <w:proofErr w:type="spellEnd"/>
      <w:r w:rsidR="00716BC7">
        <w:t xml:space="preserve"> to measure the lesion area. The expected results will be </w:t>
      </w:r>
      <w:r w:rsidR="00EF6FE7">
        <w:t xml:space="preserve">that </w:t>
      </w:r>
      <w:proofErr w:type="spellStart"/>
      <w:r w:rsidR="00EF6FE7">
        <w:t>Brassicaceus</w:t>
      </w:r>
      <w:proofErr w:type="spellEnd"/>
      <w:r w:rsidR="002A7F78">
        <w:t xml:space="preserve"> reduce mycotoxin contamination, stalk rot and ear rot </w:t>
      </w:r>
      <w:r w:rsidR="00EF6FE7">
        <w:t>severity; with</w:t>
      </w:r>
      <w:r w:rsidR="002A7F78">
        <w:t xml:space="preserve"> Leguminous</w:t>
      </w:r>
      <w:r w:rsidR="002A7F78" w:rsidRPr="00E14DE5">
        <w:t xml:space="preserve"> </w:t>
      </w:r>
      <w:r w:rsidR="002A7F78">
        <w:t xml:space="preserve">maybe an intermediary effect and with </w:t>
      </w:r>
      <w:proofErr w:type="spellStart"/>
      <w:r w:rsidR="002A7F78" w:rsidRPr="00E14DE5">
        <w:t>Graminaceous</w:t>
      </w:r>
      <w:proofErr w:type="spellEnd"/>
      <w:r w:rsidR="002A7F78">
        <w:t xml:space="preserve"> cover crops they expect an increase in mycotoxin levels and disease severity. </w:t>
      </w:r>
    </w:p>
    <w:p w14:paraId="08CE6F91" w14:textId="77777777" w:rsidR="00373AB8" w:rsidRDefault="00373AB8" w:rsidP="00EF6FE7">
      <w:pPr>
        <w:pStyle w:val="NoSpacing"/>
      </w:pPr>
    </w:p>
    <w:p w14:paraId="4C84EE80" w14:textId="77777777" w:rsidR="002B6AD8" w:rsidRPr="00F05107" w:rsidRDefault="00F0532A" w:rsidP="000D465F">
      <w:pPr>
        <w:pStyle w:val="NoSpacing"/>
        <w:numPr>
          <w:ilvl w:val="0"/>
          <w:numId w:val="4"/>
        </w:numPr>
        <w:ind w:left="0" w:firstLine="360"/>
      </w:pPr>
      <w:r w:rsidRPr="00F05107">
        <w:rPr>
          <w:b/>
        </w:rPr>
        <w:t>Kyle Davis, WVU:</w:t>
      </w:r>
      <w:r w:rsidRPr="00F05107">
        <w:t xml:space="preserve"> Genetic reprogramming of ergot alkaloid pathway in </w:t>
      </w:r>
      <w:proofErr w:type="spellStart"/>
      <w:r w:rsidRPr="00F05107">
        <w:rPr>
          <w:i/>
        </w:rPr>
        <w:t>Metarhizium</w:t>
      </w:r>
      <w:proofErr w:type="spellEnd"/>
      <w:r w:rsidRPr="00F05107">
        <w:rPr>
          <w:i/>
        </w:rPr>
        <w:t xml:space="preserve"> </w:t>
      </w:r>
      <w:proofErr w:type="spellStart"/>
      <w:r w:rsidRPr="00F05107">
        <w:rPr>
          <w:i/>
        </w:rPr>
        <w:t>brunneum</w:t>
      </w:r>
      <w:proofErr w:type="spellEnd"/>
      <w:r w:rsidR="00F05107" w:rsidRPr="00F05107">
        <w:rPr>
          <w:i/>
        </w:rPr>
        <w:t xml:space="preserve">. </w:t>
      </w:r>
      <w:r w:rsidR="00172051" w:rsidRPr="00F05107">
        <w:t>PhD Student, advised by Dr.</w:t>
      </w:r>
      <w:r w:rsidR="00172051" w:rsidRPr="00F05107">
        <w:rPr>
          <w:b/>
        </w:rPr>
        <w:t xml:space="preserve"> </w:t>
      </w:r>
      <w:proofErr w:type="spellStart"/>
      <w:r w:rsidR="00F1031F" w:rsidRPr="00F05107">
        <w:t>Pannaccione</w:t>
      </w:r>
      <w:proofErr w:type="spellEnd"/>
      <w:r w:rsidR="00172051" w:rsidRPr="00F05107">
        <w:t xml:space="preserve">. </w:t>
      </w:r>
      <w:r w:rsidR="00F1031F" w:rsidRPr="00F05107">
        <w:t xml:space="preserve"> </w:t>
      </w:r>
    </w:p>
    <w:p w14:paraId="4E0609A5" w14:textId="77777777" w:rsidR="00DE6962" w:rsidRDefault="00193BE8" w:rsidP="000D465F">
      <w:pPr>
        <w:pStyle w:val="NoSpacing"/>
      </w:pPr>
      <w:r w:rsidRPr="00193BE8">
        <w:t>Ergot alkaloids </w:t>
      </w:r>
      <w:r>
        <w:t xml:space="preserve">are a class of mycotoxins produced by </w:t>
      </w:r>
      <w:r w:rsidRPr="00193BE8">
        <w:t>several species of fungi</w:t>
      </w:r>
      <w:r w:rsidR="00B44638">
        <w:t xml:space="preserve">. </w:t>
      </w:r>
      <w:r w:rsidRPr="00193BE8">
        <w:t> </w:t>
      </w:r>
      <w:r w:rsidR="00B44638" w:rsidRPr="00B44638">
        <w:t xml:space="preserve">These alkaloids are historically known for causing mass poisoning events </w:t>
      </w:r>
      <w:proofErr w:type="gramStart"/>
      <w:r w:rsidR="00B44638" w:rsidRPr="00B44638">
        <w:t>as a result of</w:t>
      </w:r>
      <w:proofErr w:type="gramEnd"/>
      <w:r w:rsidR="00B44638" w:rsidRPr="00B44638">
        <w:t xml:space="preserve"> infection of grain crops</w:t>
      </w:r>
      <w:r w:rsidR="00B44638">
        <w:t>,</w:t>
      </w:r>
      <w:r w:rsidR="00B44638" w:rsidRPr="00B44638">
        <w:t xml:space="preserve"> </w:t>
      </w:r>
      <w:r w:rsidR="00B44638">
        <w:t xml:space="preserve">causing after their ingestion gangrene, hallucinations, muscle tremors, fever and eventually death. This is due in part to their ability to mimic the ligands of neurological receptors in our body. </w:t>
      </w:r>
      <w:r w:rsidR="00DE6962">
        <w:t xml:space="preserve">More recently, they have been exploited for medicinal uses. To do this </w:t>
      </w:r>
      <w:r w:rsidR="00616108" w:rsidRPr="00DE6962">
        <w:t>we have to extract</w:t>
      </w:r>
      <w:r w:rsidR="00DE6962" w:rsidRPr="00DE6962">
        <w:t xml:space="preserve"> </w:t>
      </w:r>
      <w:r w:rsidR="00616108" w:rsidRPr="00DE6962">
        <w:t xml:space="preserve">the pure compounds from the fungus, and </w:t>
      </w:r>
      <w:r w:rsidR="00DE6962">
        <w:t xml:space="preserve">this is an </w:t>
      </w:r>
      <w:r w:rsidR="00616108" w:rsidRPr="00DE6962">
        <w:t>inefficient and expensive</w:t>
      </w:r>
      <w:r w:rsidR="00DE6962">
        <w:t xml:space="preserve"> process</w:t>
      </w:r>
      <w:r w:rsidR="00616108" w:rsidRPr="00DE6962">
        <w:t xml:space="preserve">. </w:t>
      </w:r>
    </w:p>
    <w:p w14:paraId="53749456" w14:textId="77777777" w:rsidR="00616108" w:rsidRPr="003609DB" w:rsidRDefault="001E4D5A" w:rsidP="00CD34E0">
      <w:pPr>
        <w:pStyle w:val="NoSpacing"/>
      </w:pPr>
      <w:r>
        <w:t xml:space="preserve">The pathway to various ergot alkaloids has been mostly characterized. </w:t>
      </w:r>
      <w:r w:rsidR="00084824">
        <w:t xml:space="preserve">Lysergic acid </w:t>
      </w:r>
      <w:r w:rsidR="00416A7A">
        <w:t xml:space="preserve">(LA) derivatives and </w:t>
      </w:r>
      <w:proofErr w:type="spellStart"/>
      <w:r w:rsidR="00616108" w:rsidRPr="00416A7A">
        <w:t>dihydrolysergic</w:t>
      </w:r>
      <w:proofErr w:type="spellEnd"/>
      <w:r w:rsidR="00416A7A">
        <w:t xml:space="preserve"> (DHLA)</w:t>
      </w:r>
      <w:r w:rsidR="00616108" w:rsidRPr="00416A7A">
        <w:t xml:space="preserve"> acid derivatives</w:t>
      </w:r>
      <w:r w:rsidR="00616108" w:rsidRPr="00616108">
        <w:t xml:space="preserve">, </w:t>
      </w:r>
      <w:r w:rsidR="003609DB" w:rsidRPr="003609DB">
        <w:t xml:space="preserve">offer great starting point for medicine synthesis. You can </w:t>
      </w:r>
      <w:r w:rsidR="00616108" w:rsidRPr="003609DB">
        <w:t>engineer specific species of fungi to produce ergot</w:t>
      </w:r>
      <w:r w:rsidR="003609DB" w:rsidRPr="003609DB">
        <w:t xml:space="preserve"> </w:t>
      </w:r>
      <w:r w:rsidR="00616108" w:rsidRPr="003609DB">
        <w:t>alkaloids</w:t>
      </w:r>
      <w:r w:rsidR="003609DB">
        <w:t xml:space="preserve">. </w:t>
      </w:r>
    </w:p>
    <w:p w14:paraId="1FDD9D8A" w14:textId="77777777" w:rsidR="00DB5579" w:rsidRDefault="001A2342" w:rsidP="00CD34E0">
      <w:pPr>
        <w:pStyle w:val="NoSpacing"/>
      </w:pPr>
      <w:proofErr w:type="spellStart"/>
      <w:r w:rsidRPr="00063C43">
        <w:rPr>
          <w:i/>
        </w:rPr>
        <w:t>Metarhizium</w:t>
      </w:r>
      <w:proofErr w:type="spellEnd"/>
      <w:r w:rsidRPr="00063C43">
        <w:rPr>
          <w:i/>
        </w:rPr>
        <w:t xml:space="preserve"> </w:t>
      </w:r>
      <w:proofErr w:type="spellStart"/>
      <w:r w:rsidRPr="00063C43">
        <w:rPr>
          <w:i/>
        </w:rPr>
        <w:t>brunneum</w:t>
      </w:r>
      <w:proofErr w:type="spellEnd"/>
      <w:r w:rsidR="00D442C9">
        <w:t xml:space="preserve"> is an entomopathogenic fungus used as a biocontrol agent for several species of insects. </w:t>
      </w:r>
      <w:r w:rsidR="00063C43" w:rsidRPr="00063C43">
        <w:rPr>
          <w:i/>
        </w:rPr>
        <w:t>M</w:t>
      </w:r>
      <w:r w:rsidR="00063C43">
        <w:rPr>
          <w:i/>
        </w:rPr>
        <w:t>.</w:t>
      </w:r>
      <w:r w:rsidR="00063C43" w:rsidRPr="00063C43">
        <w:rPr>
          <w:i/>
        </w:rPr>
        <w:t xml:space="preserve"> </w:t>
      </w:r>
      <w:proofErr w:type="spellStart"/>
      <w:r w:rsidR="00063C43" w:rsidRPr="00063C43">
        <w:rPr>
          <w:i/>
        </w:rPr>
        <w:t>brunneum</w:t>
      </w:r>
      <w:proofErr w:type="spellEnd"/>
      <w:r w:rsidR="00063C43">
        <w:rPr>
          <w:i/>
        </w:rPr>
        <w:t xml:space="preserve"> </w:t>
      </w:r>
      <w:r w:rsidR="00D442C9">
        <w:t xml:space="preserve">produce </w:t>
      </w:r>
      <w:r w:rsidR="00063C43">
        <w:t xml:space="preserve">high concentrations of </w:t>
      </w:r>
      <w:r w:rsidR="00D442C9">
        <w:t>ergot alkaloids when parasitizing insects (</w:t>
      </w:r>
      <w:proofErr w:type="spellStart"/>
      <w:r w:rsidR="00D442C9">
        <w:t>Leadmon</w:t>
      </w:r>
      <w:proofErr w:type="spellEnd"/>
      <w:r w:rsidR="00D442C9">
        <w:t xml:space="preserve"> et al, 2020). The fungus produces small amounts of ergot alkaloids in culture and none </w:t>
      </w:r>
      <w:r w:rsidR="00063C43" w:rsidRPr="00063C43">
        <w:t>when the fungus colonizes plant roots</w:t>
      </w:r>
      <w:r w:rsidR="00D442C9">
        <w:t>.</w:t>
      </w:r>
      <w:r w:rsidR="00063C43">
        <w:t xml:space="preserve"> An interesting feature of</w:t>
      </w:r>
      <w:r w:rsidR="00D442C9">
        <w:t xml:space="preserve"> </w:t>
      </w:r>
      <w:r w:rsidR="00D442C9" w:rsidRPr="00063C43">
        <w:rPr>
          <w:i/>
        </w:rPr>
        <w:t xml:space="preserve">M. </w:t>
      </w:r>
      <w:proofErr w:type="spellStart"/>
      <w:r w:rsidR="00D442C9" w:rsidRPr="00063C43">
        <w:rPr>
          <w:i/>
        </w:rPr>
        <w:t>brunneum</w:t>
      </w:r>
      <w:proofErr w:type="spellEnd"/>
      <w:r w:rsidR="00D442C9" w:rsidRPr="00D442C9">
        <w:t xml:space="preserve"> </w:t>
      </w:r>
      <w:r w:rsidR="00063C43">
        <w:t xml:space="preserve">is that it </w:t>
      </w:r>
      <w:r w:rsidR="00D442C9">
        <w:t xml:space="preserve">secretes </w:t>
      </w:r>
      <w:proofErr w:type="gramStart"/>
      <w:r w:rsidR="00D442C9">
        <w:t>the majority of</w:t>
      </w:r>
      <w:proofErr w:type="gramEnd"/>
      <w:r w:rsidR="00D442C9">
        <w:t xml:space="preserve"> alkaloids into the culture medium. </w:t>
      </w:r>
    </w:p>
    <w:p w14:paraId="1C78BA5A" w14:textId="77777777" w:rsidR="002B6AD8" w:rsidRPr="00F0532A" w:rsidRDefault="00DB5579" w:rsidP="00CD34E0">
      <w:pPr>
        <w:pStyle w:val="NoSpacing"/>
      </w:pPr>
      <w:r>
        <w:t>The goals of this work were engineering pathways</w:t>
      </w:r>
      <w:r w:rsidR="004C798A" w:rsidRPr="004C798A">
        <w:rPr>
          <w:i/>
        </w:rPr>
        <w:t xml:space="preserve"> </w:t>
      </w:r>
      <w:r w:rsidR="004C798A" w:rsidRPr="004C798A">
        <w:t>in</w:t>
      </w:r>
      <w:r w:rsidR="004C798A">
        <w:rPr>
          <w:i/>
        </w:rPr>
        <w:t xml:space="preserve"> </w:t>
      </w:r>
      <w:r w:rsidR="004C798A" w:rsidRPr="00063C43">
        <w:rPr>
          <w:i/>
        </w:rPr>
        <w:t xml:space="preserve">M. </w:t>
      </w:r>
      <w:proofErr w:type="spellStart"/>
      <w:r w:rsidR="004C798A" w:rsidRPr="00063C43">
        <w:rPr>
          <w:i/>
        </w:rPr>
        <w:t>brunneum</w:t>
      </w:r>
      <w:proofErr w:type="spellEnd"/>
      <w:r>
        <w:t xml:space="preserve"> to produce</w:t>
      </w:r>
      <w:r w:rsidR="004C798A">
        <w:t xml:space="preserve"> higher amounts of LA and DHLA, LA and DHLA related-molecules and novel derivative compounds of DHLA such as </w:t>
      </w:r>
      <w:r w:rsidR="00C6109E">
        <w:t>dihydro-</w:t>
      </w:r>
      <w:r w:rsidR="004C798A">
        <w:t xml:space="preserve">LAH. </w:t>
      </w:r>
      <w:r>
        <w:t xml:space="preserve">They used </w:t>
      </w:r>
      <w:r w:rsidRPr="00DB5579">
        <w:t>CRISPR-Cas9 and heterologous expression approaches to engineer these compounds in </w:t>
      </w:r>
      <w:r w:rsidRPr="00DB5579">
        <w:rPr>
          <w:i/>
          <w:iCs/>
        </w:rPr>
        <w:t>M</w:t>
      </w:r>
      <w:r w:rsidR="004C798A">
        <w:rPr>
          <w:i/>
          <w:iCs/>
        </w:rPr>
        <w:t>.</w:t>
      </w:r>
      <w:r w:rsidRPr="00DB5579">
        <w:rPr>
          <w:i/>
          <w:iCs/>
        </w:rPr>
        <w:t xml:space="preserve"> </w:t>
      </w:r>
      <w:proofErr w:type="spellStart"/>
      <w:r w:rsidRPr="00DB5579">
        <w:rPr>
          <w:i/>
          <w:iCs/>
        </w:rPr>
        <w:t>brunneum</w:t>
      </w:r>
      <w:proofErr w:type="spellEnd"/>
      <w:r w:rsidR="004C798A">
        <w:rPr>
          <w:i/>
          <w:iCs/>
        </w:rPr>
        <w:t>.</w:t>
      </w:r>
      <w:r w:rsidR="00122725">
        <w:rPr>
          <w:iCs/>
        </w:rPr>
        <w:t xml:space="preserve"> </w:t>
      </w:r>
      <w:r w:rsidRPr="00DB5579">
        <w:t xml:space="preserve">The percent yields of LA and DHLA were much higher </w:t>
      </w:r>
      <w:r w:rsidR="00122725">
        <w:t xml:space="preserve">(~80%) </w:t>
      </w:r>
      <w:r w:rsidRPr="00DB5579">
        <w:t>than those calculated here for previously engineered strains of </w:t>
      </w:r>
      <w:r w:rsidRPr="00DB5579">
        <w:rPr>
          <w:i/>
          <w:iCs/>
        </w:rPr>
        <w:t xml:space="preserve">N. </w:t>
      </w:r>
      <w:proofErr w:type="spellStart"/>
      <w:r w:rsidRPr="00DB5579">
        <w:rPr>
          <w:i/>
          <w:iCs/>
        </w:rPr>
        <w:t>fumigata</w:t>
      </w:r>
      <w:proofErr w:type="spellEnd"/>
      <w:r w:rsidRPr="00DB5579">
        <w:t> (</w:t>
      </w:r>
      <w:r w:rsidR="00122725">
        <w:t>~</w:t>
      </w:r>
      <w:r w:rsidRPr="00DB5579">
        <w:t>2%</w:t>
      </w:r>
      <w:r w:rsidR="00122725">
        <w:t>)</w:t>
      </w:r>
      <w:r w:rsidRPr="00DB5579">
        <w:t xml:space="preserve">. </w:t>
      </w:r>
      <w:r w:rsidR="00C6109E" w:rsidRPr="00063C43">
        <w:rPr>
          <w:i/>
        </w:rPr>
        <w:t xml:space="preserve">M. </w:t>
      </w:r>
      <w:proofErr w:type="spellStart"/>
      <w:r w:rsidR="00C6109E" w:rsidRPr="00063C43">
        <w:rPr>
          <w:i/>
        </w:rPr>
        <w:t>brunneum</w:t>
      </w:r>
      <w:proofErr w:type="spellEnd"/>
      <w:r w:rsidR="00C6109E">
        <w:t xml:space="preserve"> secretes ~90%</w:t>
      </w:r>
      <w:r w:rsidRPr="00DB5579">
        <w:t xml:space="preserve"> of these alkaloids into the growth medium</w:t>
      </w:r>
      <w:r w:rsidR="00C6109E">
        <w:t xml:space="preserve">. </w:t>
      </w:r>
      <w:r w:rsidR="00C6109E" w:rsidRPr="00063C43">
        <w:rPr>
          <w:i/>
        </w:rPr>
        <w:t xml:space="preserve">M. </w:t>
      </w:r>
      <w:proofErr w:type="spellStart"/>
      <w:r w:rsidR="00C6109E" w:rsidRPr="00063C43">
        <w:rPr>
          <w:i/>
        </w:rPr>
        <w:t>brunneum</w:t>
      </w:r>
      <w:proofErr w:type="spellEnd"/>
      <w:r w:rsidR="00C6109E">
        <w:rPr>
          <w:i/>
        </w:rPr>
        <w:t xml:space="preserve"> </w:t>
      </w:r>
      <w:r w:rsidR="00C6109E">
        <w:t xml:space="preserve">was able to produce </w:t>
      </w:r>
      <w:r w:rsidR="00C6109E" w:rsidRPr="00C6109E">
        <w:t xml:space="preserve">the </w:t>
      </w:r>
      <w:proofErr w:type="spellStart"/>
      <w:r w:rsidR="00C6109E" w:rsidRPr="00C6109E">
        <w:t>dihydrogenated</w:t>
      </w:r>
      <w:proofErr w:type="spellEnd"/>
      <w:r w:rsidR="00C6109E" w:rsidRPr="00C6109E">
        <w:t xml:space="preserve"> form of lysergic acid α-</w:t>
      </w:r>
      <w:proofErr w:type="spellStart"/>
      <w:r w:rsidR="00C6109E" w:rsidRPr="00C6109E">
        <w:t>hydroxyethylamide</w:t>
      </w:r>
      <w:proofErr w:type="spellEnd"/>
      <w:r w:rsidR="00C6109E" w:rsidRPr="00C6109E">
        <w:t xml:space="preserve"> (dihydro-LAH)</w:t>
      </w:r>
      <w:r w:rsidR="00C6109E">
        <w:t xml:space="preserve">, with a percent yield of ~17% through LC-MS analyses (Davis et al, 2020). </w:t>
      </w:r>
    </w:p>
    <w:p w14:paraId="7FEC8B0B" w14:textId="77777777" w:rsidR="00F05107" w:rsidRDefault="00F0532A" w:rsidP="000D465F">
      <w:pPr>
        <w:pStyle w:val="NormalWeb"/>
        <w:numPr>
          <w:ilvl w:val="0"/>
          <w:numId w:val="4"/>
        </w:numPr>
        <w:ind w:left="0" w:firstLine="360"/>
        <w:rPr>
          <w:rFonts w:asciiTheme="minorHAnsi" w:eastAsiaTheme="minorHAnsi" w:hAnsiTheme="minorHAnsi" w:cstheme="minorBidi"/>
          <w:sz w:val="22"/>
          <w:szCs w:val="22"/>
        </w:rPr>
      </w:pPr>
      <w:r w:rsidRPr="00C6109E">
        <w:rPr>
          <w:rFonts w:asciiTheme="minorHAnsi" w:eastAsiaTheme="minorHAnsi" w:hAnsiTheme="minorHAnsi" w:cstheme="minorBidi"/>
          <w:b/>
          <w:sz w:val="22"/>
          <w:szCs w:val="22"/>
        </w:rPr>
        <w:t>Samantha Fabian, WVU:</w:t>
      </w:r>
      <w:r w:rsidRPr="00C6109E">
        <w:rPr>
          <w:rFonts w:asciiTheme="minorHAnsi" w:eastAsiaTheme="minorHAnsi" w:hAnsiTheme="minorHAnsi" w:cstheme="minorBidi"/>
          <w:sz w:val="22"/>
          <w:szCs w:val="22"/>
        </w:rPr>
        <w:t xml:space="preserve"> Potential regulator of ergot alkaloid pathway in </w:t>
      </w:r>
      <w:proofErr w:type="spellStart"/>
      <w:r w:rsidRPr="00C6109E">
        <w:rPr>
          <w:rFonts w:asciiTheme="minorHAnsi" w:eastAsiaTheme="minorHAnsi" w:hAnsiTheme="minorHAnsi" w:cstheme="minorBidi"/>
          <w:i/>
          <w:sz w:val="22"/>
          <w:szCs w:val="22"/>
        </w:rPr>
        <w:t>Metarhizium</w:t>
      </w:r>
      <w:proofErr w:type="spellEnd"/>
      <w:r w:rsidRPr="00C6109E">
        <w:rPr>
          <w:rFonts w:asciiTheme="minorHAnsi" w:eastAsiaTheme="minorHAnsi" w:hAnsiTheme="minorHAnsi" w:cstheme="minorBidi"/>
          <w:i/>
          <w:sz w:val="22"/>
          <w:szCs w:val="22"/>
        </w:rPr>
        <w:t xml:space="preserve"> </w:t>
      </w:r>
      <w:proofErr w:type="spellStart"/>
      <w:r w:rsidRPr="00C6109E">
        <w:rPr>
          <w:rFonts w:asciiTheme="minorHAnsi" w:eastAsiaTheme="minorHAnsi" w:hAnsiTheme="minorHAnsi" w:cstheme="minorBidi"/>
          <w:i/>
          <w:sz w:val="22"/>
          <w:szCs w:val="22"/>
        </w:rPr>
        <w:t>brunneum</w:t>
      </w:r>
      <w:proofErr w:type="spellEnd"/>
      <w:r w:rsidR="00C6109E" w:rsidRPr="00C6109E">
        <w:rPr>
          <w:rFonts w:asciiTheme="minorHAnsi" w:eastAsiaTheme="minorHAnsi" w:hAnsiTheme="minorHAnsi" w:cstheme="minorBidi"/>
          <w:i/>
          <w:sz w:val="22"/>
          <w:szCs w:val="22"/>
        </w:rPr>
        <w:t xml:space="preserve">. </w:t>
      </w:r>
      <w:r w:rsidR="00F1031F" w:rsidRPr="00C6109E">
        <w:rPr>
          <w:rFonts w:asciiTheme="minorHAnsi" w:eastAsiaTheme="minorHAnsi" w:hAnsiTheme="minorHAnsi" w:cstheme="minorBidi"/>
          <w:sz w:val="22"/>
          <w:szCs w:val="22"/>
        </w:rPr>
        <w:t>Samantha Fabian</w:t>
      </w:r>
      <w:r w:rsidR="00F05107">
        <w:rPr>
          <w:rFonts w:asciiTheme="minorHAnsi" w:eastAsiaTheme="minorHAnsi" w:hAnsiTheme="minorHAnsi" w:cstheme="minorBidi"/>
          <w:sz w:val="22"/>
          <w:szCs w:val="22"/>
        </w:rPr>
        <w:t>,</w:t>
      </w:r>
      <w:r w:rsidR="00F1031F" w:rsidRPr="00C6109E">
        <w:rPr>
          <w:rFonts w:asciiTheme="minorHAnsi" w:eastAsiaTheme="minorHAnsi" w:hAnsiTheme="minorHAnsi" w:cstheme="minorBidi"/>
          <w:sz w:val="22"/>
          <w:szCs w:val="22"/>
        </w:rPr>
        <w:t xml:space="preserve"> </w:t>
      </w:r>
      <w:r w:rsidR="00F05107" w:rsidRPr="00F05107">
        <w:rPr>
          <w:rFonts w:asciiTheme="minorHAnsi" w:eastAsiaTheme="minorHAnsi" w:hAnsiTheme="minorHAnsi" w:cstheme="minorBidi"/>
          <w:sz w:val="22"/>
          <w:szCs w:val="22"/>
        </w:rPr>
        <w:t>PhD Student, advised by Dr.</w:t>
      </w:r>
      <w:r w:rsidR="00F05107" w:rsidRPr="00F05107">
        <w:rPr>
          <w:rFonts w:asciiTheme="minorHAnsi" w:eastAsiaTheme="minorHAnsi" w:hAnsiTheme="minorHAnsi" w:cstheme="minorBidi"/>
          <w:b/>
          <w:sz w:val="22"/>
          <w:szCs w:val="22"/>
        </w:rPr>
        <w:t xml:space="preserve"> </w:t>
      </w:r>
      <w:proofErr w:type="spellStart"/>
      <w:r w:rsidR="00F05107" w:rsidRPr="00F05107">
        <w:rPr>
          <w:rFonts w:asciiTheme="minorHAnsi" w:eastAsiaTheme="minorHAnsi" w:hAnsiTheme="minorHAnsi" w:cstheme="minorBidi"/>
          <w:sz w:val="22"/>
          <w:szCs w:val="22"/>
        </w:rPr>
        <w:t>Pannaccione</w:t>
      </w:r>
      <w:proofErr w:type="spellEnd"/>
      <w:r w:rsidR="00F05107" w:rsidRPr="00F05107">
        <w:rPr>
          <w:rFonts w:asciiTheme="minorHAnsi" w:eastAsiaTheme="minorHAnsi" w:hAnsiTheme="minorHAnsi" w:cstheme="minorBidi"/>
          <w:sz w:val="22"/>
          <w:szCs w:val="22"/>
        </w:rPr>
        <w:t xml:space="preserve">.  </w:t>
      </w:r>
    </w:p>
    <w:p w14:paraId="189A8FA4" w14:textId="77777777" w:rsidR="00373AB8" w:rsidRPr="00F0532A" w:rsidRDefault="009A6210" w:rsidP="00CD34E0">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The primary research goal</w:t>
      </w:r>
      <w:r w:rsidR="00527E68">
        <w:rPr>
          <w:rFonts w:asciiTheme="minorHAnsi" w:eastAsiaTheme="minorHAnsi" w:hAnsiTheme="minorHAnsi" w:cstheme="minorBidi"/>
          <w:sz w:val="22"/>
          <w:szCs w:val="22"/>
        </w:rPr>
        <w:t xml:space="preserve"> is to explore</w:t>
      </w:r>
      <w:r>
        <w:rPr>
          <w:rFonts w:asciiTheme="minorHAnsi" w:eastAsiaTheme="minorHAnsi" w:hAnsiTheme="minorHAnsi" w:cstheme="minorBidi"/>
          <w:sz w:val="22"/>
          <w:szCs w:val="22"/>
        </w:rPr>
        <w:t xml:space="preserve"> genes that regulate the ergot alkaloid biosynthesis pathway. </w:t>
      </w:r>
      <w:r w:rsidR="00B76F26">
        <w:rPr>
          <w:rFonts w:asciiTheme="minorHAnsi" w:eastAsiaTheme="minorHAnsi" w:hAnsiTheme="minorHAnsi" w:cstheme="minorBidi"/>
          <w:sz w:val="22"/>
          <w:szCs w:val="22"/>
        </w:rPr>
        <w:t xml:space="preserve">DMAPP and Tryptophan are converted to ergot alkaloids using enzymes encoded by Ergot Alkaloid Synthesis (EAS) genes. </w:t>
      </w:r>
      <w:r w:rsidR="00DD39F2">
        <w:rPr>
          <w:rFonts w:asciiTheme="minorHAnsi" w:eastAsiaTheme="minorHAnsi" w:hAnsiTheme="minorHAnsi" w:cstheme="minorBidi"/>
          <w:sz w:val="22"/>
          <w:szCs w:val="22"/>
        </w:rPr>
        <w:t xml:space="preserve">There are 8 core EAS genes. </w:t>
      </w:r>
      <w:r w:rsidR="00F05107" w:rsidRPr="008B558B">
        <w:rPr>
          <w:rFonts w:asciiTheme="minorHAnsi" w:eastAsiaTheme="minorHAnsi" w:hAnsiTheme="minorHAnsi" w:cstheme="minorBidi"/>
          <w:sz w:val="22"/>
          <w:szCs w:val="22"/>
        </w:rPr>
        <w:t xml:space="preserve">The expression of ergot alkaloids in fungi is often tightly regulated. The pattern of ergot alkaloid accumulation in </w:t>
      </w:r>
      <w:proofErr w:type="spellStart"/>
      <w:r w:rsidR="00F05107" w:rsidRPr="008B558B">
        <w:rPr>
          <w:rFonts w:asciiTheme="minorHAnsi" w:eastAsiaTheme="minorHAnsi" w:hAnsiTheme="minorHAnsi" w:cstheme="minorBidi"/>
          <w:i/>
          <w:sz w:val="22"/>
          <w:szCs w:val="22"/>
        </w:rPr>
        <w:t>Metarhizium</w:t>
      </w:r>
      <w:proofErr w:type="spellEnd"/>
      <w:r w:rsidR="00F05107" w:rsidRPr="008B558B">
        <w:rPr>
          <w:rFonts w:asciiTheme="minorHAnsi" w:eastAsiaTheme="minorHAnsi" w:hAnsiTheme="minorHAnsi" w:cstheme="minorBidi"/>
          <w:i/>
          <w:sz w:val="22"/>
          <w:szCs w:val="22"/>
        </w:rPr>
        <w:t xml:space="preserve"> </w:t>
      </w:r>
      <w:proofErr w:type="spellStart"/>
      <w:r w:rsidR="00F05107" w:rsidRPr="008B558B">
        <w:rPr>
          <w:rFonts w:asciiTheme="minorHAnsi" w:eastAsiaTheme="minorHAnsi" w:hAnsiTheme="minorHAnsi" w:cstheme="minorBidi"/>
          <w:i/>
          <w:sz w:val="22"/>
          <w:szCs w:val="22"/>
        </w:rPr>
        <w:t>brunneum</w:t>
      </w:r>
      <w:proofErr w:type="spellEnd"/>
      <w:r w:rsidR="00F05107" w:rsidRPr="008B558B">
        <w:rPr>
          <w:rFonts w:asciiTheme="minorHAnsi" w:eastAsiaTheme="minorHAnsi" w:hAnsiTheme="minorHAnsi" w:cstheme="minorBidi"/>
          <w:sz w:val="22"/>
          <w:szCs w:val="22"/>
        </w:rPr>
        <w:t xml:space="preserve"> provides a strong example. No ergot alkaloids accumulate when the fungus colonizes plant roots, minimal ergot alkaloid accumulate in culture, and high concentrations accumulate when the fungus colonizes insects. To better understand how synthesis of ergot alkaloids is controlled, we looked for genes affecting accumulation of ergot alkaloids. </w:t>
      </w:r>
      <w:r w:rsidR="00016066">
        <w:rPr>
          <w:rFonts w:asciiTheme="minorHAnsi" w:eastAsiaTheme="minorHAnsi" w:hAnsiTheme="minorHAnsi" w:cstheme="minorBidi"/>
          <w:sz w:val="22"/>
          <w:szCs w:val="22"/>
        </w:rPr>
        <w:t xml:space="preserve">Genome mining revealed a gene with unknow function near EAS gene cluster in Claviceps. Same gene (named </w:t>
      </w:r>
      <w:proofErr w:type="spellStart"/>
      <w:r w:rsidR="00016066" w:rsidRPr="00016066">
        <w:rPr>
          <w:rFonts w:asciiTheme="minorHAnsi" w:eastAsiaTheme="minorHAnsi" w:hAnsiTheme="minorHAnsi" w:cstheme="minorBidi"/>
          <w:i/>
          <w:sz w:val="22"/>
          <w:szCs w:val="22"/>
        </w:rPr>
        <w:t>easR</w:t>
      </w:r>
      <w:proofErr w:type="spellEnd"/>
      <w:r w:rsidR="00016066">
        <w:rPr>
          <w:rFonts w:asciiTheme="minorHAnsi" w:eastAsiaTheme="minorHAnsi" w:hAnsiTheme="minorHAnsi" w:cstheme="minorBidi"/>
          <w:sz w:val="22"/>
          <w:szCs w:val="22"/>
        </w:rPr>
        <w:t xml:space="preserve">) was present in vicinity of </w:t>
      </w:r>
      <w:r w:rsidR="00016066" w:rsidRPr="00016066">
        <w:rPr>
          <w:rFonts w:asciiTheme="minorHAnsi" w:eastAsiaTheme="minorHAnsi" w:hAnsiTheme="minorHAnsi" w:cstheme="minorBidi"/>
          <w:i/>
          <w:sz w:val="22"/>
          <w:szCs w:val="22"/>
        </w:rPr>
        <w:t>M.</w:t>
      </w:r>
      <w:r w:rsidR="00016066">
        <w:rPr>
          <w:rFonts w:asciiTheme="minorHAnsi" w:eastAsiaTheme="minorHAnsi" w:hAnsiTheme="minorHAnsi" w:cstheme="minorBidi"/>
          <w:sz w:val="22"/>
          <w:szCs w:val="22"/>
        </w:rPr>
        <w:t xml:space="preserve"> </w:t>
      </w:r>
      <w:proofErr w:type="spellStart"/>
      <w:r w:rsidR="00016066" w:rsidRPr="008B558B">
        <w:rPr>
          <w:rFonts w:asciiTheme="minorHAnsi" w:eastAsiaTheme="minorHAnsi" w:hAnsiTheme="minorHAnsi" w:cstheme="minorBidi"/>
          <w:i/>
          <w:sz w:val="22"/>
          <w:szCs w:val="22"/>
        </w:rPr>
        <w:t>brunneum</w:t>
      </w:r>
      <w:proofErr w:type="spellEnd"/>
      <w:r w:rsidR="00016066">
        <w:rPr>
          <w:rFonts w:asciiTheme="minorHAnsi" w:eastAsiaTheme="minorHAnsi" w:hAnsiTheme="minorHAnsi" w:cstheme="minorBidi"/>
          <w:i/>
          <w:sz w:val="22"/>
          <w:szCs w:val="22"/>
        </w:rPr>
        <w:t xml:space="preserve"> </w:t>
      </w:r>
      <w:r w:rsidR="00016066">
        <w:rPr>
          <w:rFonts w:asciiTheme="minorHAnsi" w:eastAsiaTheme="minorHAnsi" w:hAnsiTheme="minorHAnsi" w:cstheme="minorBidi"/>
          <w:sz w:val="22"/>
          <w:szCs w:val="22"/>
        </w:rPr>
        <w:t xml:space="preserve">EAS gene cluster. Moreover, </w:t>
      </w:r>
      <w:r w:rsidR="00AD568D">
        <w:rPr>
          <w:rFonts w:asciiTheme="minorHAnsi" w:eastAsiaTheme="minorHAnsi" w:hAnsiTheme="minorHAnsi" w:cstheme="minorBidi"/>
          <w:sz w:val="22"/>
          <w:szCs w:val="22"/>
        </w:rPr>
        <w:t>its</w:t>
      </w:r>
      <w:r w:rsidR="00016066">
        <w:rPr>
          <w:rFonts w:asciiTheme="minorHAnsi" w:eastAsiaTheme="minorHAnsi" w:hAnsiTheme="minorHAnsi" w:cstheme="minorBidi"/>
          <w:sz w:val="22"/>
          <w:szCs w:val="22"/>
        </w:rPr>
        <w:t xml:space="preserve"> sequence was </w:t>
      </w:r>
      <w:proofErr w:type="gramStart"/>
      <w:r w:rsidR="00016066">
        <w:rPr>
          <w:rFonts w:asciiTheme="minorHAnsi" w:eastAsiaTheme="minorHAnsi" w:hAnsiTheme="minorHAnsi" w:cstheme="minorBidi"/>
          <w:sz w:val="22"/>
          <w:szCs w:val="22"/>
        </w:rPr>
        <w:t>similar to</w:t>
      </w:r>
      <w:proofErr w:type="gramEnd"/>
      <w:r w:rsidR="00016066">
        <w:rPr>
          <w:rFonts w:asciiTheme="minorHAnsi" w:eastAsiaTheme="minorHAnsi" w:hAnsiTheme="minorHAnsi" w:cstheme="minorBidi"/>
          <w:sz w:val="22"/>
          <w:szCs w:val="22"/>
        </w:rPr>
        <w:t xml:space="preserve"> a transcription factor. Next s</w:t>
      </w:r>
      <w:r w:rsidR="00AD568D">
        <w:rPr>
          <w:rFonts w:asciiTheme="minorHAnsi" w:eastAsiaTheme="minorHAnsi" w:hAnsiTheme="minorHAnsi" w:cstheme="minorBidi"/>
          <w:sz w:val="22"/>
          <w:szCs w:val="22"/>
        </w:rPr>
        <w:t xml:space="preserve">tep was to determine if </w:t>
      </w:r>
      <w:proofErr w:type="spellStart"/>
      <w:r w:rsidR="00AD568D" w:rsidRPr="00AD568D">
        <w:rPr>
          <w:rFonts w:asciiTheme="minorHAnsi" w:eastAsiaTheme="minorHAnsi" w:hAnsiTheme="minorHAnsi" w:cstheme="minorBidi"/>
          <w:i/>
          <w:sz w:val="22"/>
          <w:szCs w:val="22"/>
        </w:rPr>
        <w:t>easR</w:t>
      </w:r>
      <w:proofErr w:type="spellEnd"/>
      <w:r w:rsidR="00AD568D">
        <w:rPr>
          <w:rFonts w:asciiTheme="minorHAnsi" w:eastAsiaTheme="minorHAnsi" w:hAnsiTheme="minorHAnsi" w:cstheme="minorBidi"/>
          <w:i/>
          <w:sz w:val="22"/>
          <w:szCs w:val="22"/>
        </w:rPr>
        <w:t xml:space="preserve"> </w:t>
      </w:r>
      <w:r w:rsidR="00AD568D" w:rsidRPr="00AD568D">
        <w:rPr>
          <w:rFonts w:asciiTheme="minorHAnsi" w:eastAsiaTheme="minorHAnsi" w:hAnsiTheme="minorHAnsi" w:cstheme="minorBidi"/>
          <w:sz w:val="22"/>
          <w:szCs w:val="22"/>
        </w:rPr>
        <w:t>ha</w:t>
      </w:r>
      <w:r w:rsidR="00AD568D">
        <w:rPr>
          <w:rFonts w:asciiTheme="minorHAnsi" w:eastAsiaTheme="minorHAnsi" w:hAnsiTheme="minorHAnsi" w:cstheme="minorBidi"/>
          <w:sz w:val="22"/>
          <w:szCs w:val="22"/>
        </w:rPr>
        <w:t>d</w:t>
      </w:r>
      <w:r w:rsidR="00AD568D" w:rsidRPr="00AD568D">
        <w:rPr>
          <w:rFonts w:asciiTheme="minorHAnsi" w:eastAsiaTheme="minorHAnsi" w:hAnsiTheme="minorHAnsi" w:cstheme="minorBidi"/>
          <w:sz w:val="22"/>
          <w:szCs w:val="22"/>
        </w:rPr>
        <w:t xml:space="preserve"> a role regulating ergot alkaloid synthesis. </w:t>
      </w:r>
      <w:r w:rsidR="004A2256">
        <w:rPr>
          <w:rFonts w:asciiTheme="minorHAnsi" w:eastAsiaTheme="minorHAnsi" w:hAnsiTheme="minorHAnsi" w:cstheme="minorBidi"/>
          <w:sz w:val="22"/>
          <w:szCs w:val="22"/>
        </w:rPr>
        <w:t>To do this, they create a</w:t>
      </w:r>
      <w:r w:rsidR="007306C5">
        <w:rPr>
          <w:rFonts w:asciiTheme="minorHAnsi" w:eastAsiaTheme="minorHAnsi" w:hAnsiTheme="minorHAnsi" w:cstheme="minorBidi"/>
          <w:sz w:val="22"/>
          <w:szCs w:val="22"/>
        </w:rPr>
        <w:t>n</w:t>
      </w:r>
      <w:r w:rsidR="004A2256">
        <w:rPr>
          <w:rFonts w:asciiTheme="minorHAnsi" w:eastAsiaTheme="minorHAnsi" w:hAnsiTheme="minorHAnsi" w:cstheme="minorBidi"/>
          <w:sz w:val="22"/>
          <w:szCs w:val="22"/>
        </w:rPr>
        <w:t xml:space="preserve"> </w:t>
      </w:r>
      <w:proofErr w:type="spellStart"/>
      <w:r w:rsidR="007306C5" w:rsidRPr="007306C5">
        <w:rPr>
          <w:rFonts w:asciiTheme="minorHAnsi" w:eastAsiaTheme="minorHAnsi" w:hAnsiTheme="minorHAnsi" w:cstheme="minorBidi"/>
          <w:i/>
          <w:sz w:val="22"/>
          <w:szCs w:val="22"/>
        </w:rPr>
        <w:t>eas</w:t>
      </w:r>
      <w:r w:rsidR="00CA246C">
        <w:rPr>
          <w:rFonts w:asciiTheme="minorHAnsi" w:eastAsiaTheme="minorHAnsi" w:hAnsiTheme="minorHAnsi" w:cstheme="minorBidi"/>
          <w:i/>
          <w:sz w:val="22"/>
          <w:szCs w:val="22"/>
        </w:rPr>
        <w:t>R</w:t>
      </w:r>
      <w:proofErr w:type="spellEnd"/>
      <w:r w:rsidR="007306C5" w:rsidRPr="007306C5">
        <w:rPr>
          <w:rFonts w:asciiTheme="minorHAnsi" w:eastAsiaTheme="minorHAnsi" w:hAnsiTheme="minorHAnsi" w:cstheme="minorBidi"/>
          <w:i/>
          <w:sz w:val="22"/>
          <w:szCs w:val="22"/>
        </w:rPr>
        <w:t xml:space="preserve"> </w:t>
      </w:r>
      <w:r w:rsidR="007A1463">
        <w:rPr>
          <w:rFonts w:asciiTheme="minorHAnsi" w:eastAsiaTheme="minorHAnsi" w:hAnsiTheme="minorHAnsi" w:cstheme="minorBidi"/>
          <w:sz w:val="22"/>
          <w:szCs w:val="22"/>
        </w:rPr>
        <w:t>k</w:t>
      </w:r>
      <w:r w:rsidR="00F05107" w:rsidRPr="004A2256">
        <w:rPr>
          <w:rFonts w:asciiTheme="minorHAnsi" w:eastAsiaTheme="minorHAnsi" w:hAnsiTheme="minorHAnsi" w:cstheme="minorBidi"/>
          <w:sz w:val="22"/>
          <w:szCs w:val="22"/>
        </w:rPr>
        <w:t xml:space="preserve">nockout, via a CRISPR-Cas9 approach, in </w:t>
      </w:r>
      <w:r w:rsidR="00F05107" w:rsidRPr="004A2256">
        <w:rPr>
          <w:rFonts w:asciiTheme="minorHAnsi" w:eastAsiaTheme="minorHAnsi" w:hAnsiTheme="minorHAnsi" w:cstheme="minorBidi"/>
          <w:i/>
          <w:sz w:val="22"/>
          <w:szCs w:val="22"/>
        </w:rPr>
        <w:t xml:space="preserve">M. </w:t>
      </w:r>
      <w:proofErr w:type="spellStart"/>
      <w:r w:rsidR="00F05107" w:rsidRPr="004A2256">
        <w:rPr>
          <w:rFonts w:asciiTheme="minorHAnsi" w:eastAsiaTheme="minorHAnsi" w:hAnsiTheme="minorHAnsi" w:cstheme="minorBidi"/>
          <w:i/>
          <w:sz w:val="22"/>
          <w:szCs w:val="22"/>
        </w:rPr>
        <w:t>brunneum</w:t>
      </w:r>
      <w:proofErr w:type="spellEnd"/>
      <w:r w:rsidR="00F05107" w:rsidRPr="004A2256">
        <w:rPr>
          <w:rFonts w:asciiTheme="minorHAnsi" w:eastAsiaTheme="minorHAnsi" w:hAnsiTheme="minorHAnsi" w:cstheme="minorBidi"/>
          <w:sz w:val="22"/>
          <w:szCs w:val="22"/>
        </w:rPr>
        <w:t xml:space="preserve"> resulted in the complete loss of ergot alkaloids in culture and in infected insects, as determined by high performance</w:t>
      </w:r>
      <w:r w:rsidR="00F05107" w:rsidRPr="00373AB8">
        <w:t xml:space="preserve"> </w:t>
      </w:r>
      <w:r w:rsidR="00F05107" w:rsidRPr="004A2256">
        <w:rPr>
          <w:rFonts w:asciiTheme="minorHAnsi" w:eastAsiaTheme="minorHAnsi" w:hAnsiTheme="minorHAnsi" w:cstheme="minorBidi"/>
          <w:sz w:val="22"/>
          <w:szCs w:val="22"/>
        </w:rPr>
        <w:t>liquid chromatography and mass spectrometry</w:t>
      </w:r>
      <w:r w:rsidR="00F05107" w:rsidRPr="00373AB8">
        <w:t xml:space="preserve">. </w:t>
      </w:r>
      <w:r w:rsidR="00F05107" w:rsidRPr="007A1463">
        <w:rPr>
          <w:rFonts w:asciiTheme="minorHAnsi" w:eastAsiaTheme="minorHAnsi" w:hAnsiTheme="minorHAnsi" w:cstheme="minorBidi"/>
          <w:sz w:val="22"/>
          <w:szCs w:val="22"/>
        </w:rPr>
        <w:t xml:space="preserve">The knockout mutant killed larvae of the lepidopteran </w:t>
      </w:r>
      <w:r w:rsidR="00F05107" w:rsidRPr="007A1463">
        <w:rPr>
          <w:rFonts w:asciiTheme="minorHAnsi" w:eastAsiaTheme="minorHAnsi" w:hAnsiTheme="minorHAnsi" w:cstheme="minorBidi"/>
          <w:i/>
          <w:sz w:val="22"/>
          <w:szCs w:val="22"/>
        </w:rPr>
        <w:t xml:space="preserve">Galleria </w:t>
      </w:r>
      <w:proofErr w:type="spellStart"/>
      <w:r w:rsidR="00F05107" w:rsidRPr="007A1463">
        <w:rPr>
          <w:rFonts w:asciiTheme="minorHAnsi" w:eastAsiaTheme="minorHAnsi" w:hAnsiTheme="minorHAnsi" w:cstheme="minorBidi"/>
          <w:i/>
          <w:sz w:val="22"/>
          <w:szCs w:val="22"/>
        </w:rPr>
        <w:t>mellonella</w:t>
      </w:r>
      <w:proofErr w:type="spellEnd"/>
      <w:r w:rsidR="00F05107" w:rsidRPr="007A1463">
        <w:rPr>
          <w:rFonts w:asciiTheme="minorHAnsi" w:eastAsiaTheme="minorHAnsi" w:hAnsiTheme="minorHAnsi" w:cstheme="minorBidi"/>
          <w:sz w:val="22"/>
          <w:szCs w:val="22"/>
        </w:rPr>
        <w:t xml:space="preserve"> at a slower rate than the wild </w:t>
      </w:r>
      <w:proofErr w:type="gramStart"/>
      <w:r w:rsidR="00F05107" w:rsidRPr="007A1463">
        <w:rPr>
          <w:rFonts w:asciiTheme="minorHAnsi" w:eastAsiaTheme="minorHAnsi" w:hAnsiTheme="minorHAnsi" w:cstheme="minorBidi"/>
          <w:sz w:val="22"/>
          <w:szCs w:val="22"/>
        </w:rPr>
        <w:t>type</w:t>
      </w:r>
      <w:proofErr w:type="gramEnd"/>
      <w:r w:rsidR="00F05107" w:rsidRPr="007A1463">
        <w:rPr>
          <w:rFonts w:asciiTheme="minorHAnsi" w:eastAsiaTheme="minorHAnsi" w:hAnsiTheme="minorHAnsi" w:cstheme="minorBidi"/>
          <w:sz w:val="22"/>
          <w:szCs w:val="22"/>
        </w:rPr>
        <w:t xml:space="preserve"> fungus (P &lt; 0.0001). An association of ergot alkaloids with virulence to insects had also been found in an independently derived mutant of </w:t>
      </w:r>
      <w:r w:rsidR="00F05107" w:rsidRPr="007A1463">
        <w:rPr>
          <w:rFonts w:asciiTheme="minorHAnsi" w:eastAsiaTheme="minorHAnsi" w:hAnsiTheme="minorHAnsi" w:cstheme="minorBidi"/>
          <w:i/>
          <w:sz w:val="22"/>
          <w:szCs w:val="22"/>
        </w:rPr>
        <w:t xml:space="preserve">M. </w:t>
      </w:r>
      <w:proofErr w:type="spellStart"/>
      <w:r w:rsidR="00F05107" w:rsidRPr="007A1463">
        <w:rPr>
          <w:rFonts w:asciiTheme="minorHAnsi" w:eastAsiaTheme="minorHAnsi" w:hAnsiTheme="minorHAnsi" w:cstheme="minorBidi"/>
          <w:i/>
          <w:sz w:val="22"/>
          <w:szCs w:val="22"/>
        </w:rPr>
        <w:t>brunneum</w:t>
      </w:r>
      <w:proofErr w:type="spellEnd"/>
      <w:r w:rsidR="00F05107" w:rsidRPr="007A1463">
        <w:rPr>
          <w:rFonts w:asciiTheme="minorHAnsi" w:eastAsiaTheme="minorHAnsi" w:hAnsiTheme="minorHAnsi" w:cstheme="minorBidi"/>
          <w:sz w:val="22"/>
          <w:szCs w:val="22"/>
        </w:rPr>
        <w:t xml:space="preserve"> affected in a late enzymatic step in the ergot alkaloid pathway</w:t>
      </w:r>
      <w:r w:rsidR="00F05107" w:rsidRPr="00373AB8">
        <w:t>.</w:t>
      </w:r>
      <w:r w:rsidR="00CA246C">
        <w:t xml:space="preserve"> </w:t>
      </w:r>
      <w:r w:rsidR="00CA246C" w:rsidRPr="00CA246C">
        <w:rPr>
          <w:rFonts w:asciiTheme="minorHAnsi" w:eastAsiaTheme="minorHAnsi" w:hAnsiTheme="minorHAnsi" w:cstheme="minorBidi"/>
          <w:sz w:val="22"/>
          <w:szCs w:val="22"/>
        </w:rPr>
        <w:t xml:space="preserve">The future steps will be increase expression of </w:t>
      </w:r>
      <w:proofErr w:type="spellStart"/>
      <w:r w:rsidR="00CA246C" w:rsidRPr="00EA269D">
        <w:rPr>
          <w:rFonts w:asciiTheme="minorHAnsi" w:eastAsiaTheme="minorHAnsi" w:hAnsiTheme="minorHAnsi" w:cstheme="minorBidi"/>
          <w:i/>
          <w:sz w:val="22"/>
          <w:szCs w:val="22"/>
        </w:rPr>
        <w:t>easR</w:t>
      </w:r>
      <w:proofErr w:type="spellEnd"/>
      <w:r w:rsidR="00CA246C">
        <w:rPr>
          <w:rFonts w:asciiTheme="minorHAnsi" w:eastAsiaTheme="minorHAnsi" w:hAnsiTheme="minorHAnsi" w:cstheme="minorBidi"/>
          <w:sz w:val="22"/>
          <w:szCs w:val="22"/>
        </w:rPr>
        <w:t xml:space="preserve"> in </w:t>
      </w:r>
      <w:r w:rsidR="00CA246C" w:rsidRPr="00EA269D">
        <w:rPr>
          <w:rFonts w:asciiTheme="minorHAnsi" w:eastAsiaTheme="minorHAnsi" w:hAnsiTheme="minorHAnsi" w:cstheme="minorBidi"/>
          <w:i/>
          <w:sz w:val="22"/>
          <w:szCs w:val="22"/>
        </w:rPr>
        <w:t xml:space="preserve">M. </w:t>
      </w:r>
      <w:proofErr w:type="spellStart"/>
      <w:r w:rsidR="00CA246C" w:rsidRPr="00EA269D">
        <w:rPr>
          <w:rFonts w:asciiTheme="minorHAnsi" w:eastAsiaTheme="minorHAnsi" w:hAnsiTheme="minorHAnsi" w:cstheme="minorBidi"/>
          <w:i/>
          <w:sz w:val="22"/>
          <w:szCs w:val="22"/>
        </w:rPr>
        <w:t>brunneum</w:t>
      </w:r>
      <w:proofErr w:type="spellEnd"/>
      <w:r w:rsidR="00EA269D">
        <w:rPr>
          <w:rFonts w:asciiTheme="minorHAnsi" w:eastAsiaTheme="minorHAnsi" w:hAnsiTheme="minorHAnsi" w:cstheme="minorBidi"/>
          <w:i/>
          <w:sz w:val="22"/>
          <w:szCs w:val="22"/>
        </w:rPr>
        <w:t xml:space="preserve"> </w:t>
      </w:r>
      <w:r w:rsidR="00EA269D">
        <w:rPr>
          <w:rFonts w:asciiTheme="minorHAnsi" w:eastAsiaTheme="minorHAnsi" w:hAnsiTheme="minorHAnsi" w:cstheme="minorBidi"/>
          <w:sz w:val="22"/>
          <w:szCs w:val="22"/>
        </w:rPr>
        <w:t xml:space="preserve">and to compare mRNA levels of </w:t>
      </w:r>
      <w:proofErr w:type="spellStart"/>
      <w:r w:rsidR="00EA269D" w:rsidRPr="00EA269D">
        <w:rPr>
          <w:rFonts w:asciiTheme="minorHAnsi" w:eastAsiaTheme="minorHAnsi" w:hAnsiTheme="minorHAnsi" w:cstheme="minorBidi"/>
          <w:i/>
          <w:sz w:val="22"/>
          <w:szCs w:val="22"/>
        </w:rPr>
        <w:t>easR</w:t>
      </w:r>
      <w:proofErr w:type="spellEnd"/>
      <w:r w:rsidR="00EA269D">
        <w:rPr>
          <w:rFonts w:asciiTheme="minorHAnsi" w:eastAsiaTheme="minorHAnsi" w:hAnsiTheme="minorHAnsi" w:cstheme="minorBidi"/>
          <w:i/>
          <w:sz w:val="22"/>
          <w:szCs w:val="22"/>
        </w:rPr>
        <w:t xml:space="preserve"> </w:t>
      </w:r>
      <w:r w:rsidR="00EA269D" w:rsidRPr="00EA269D">
        <w:rPr>
          <w:rFonts w:asciiTheme="minorHAnsi" w:eastAsiaTheme="minorHAnsi" w:hAnsiTheme="minorHAnsi" w:cstheme="minorBidi"/>
          <w:sz w:val="22"/>
          <w:szCs w:val="22"/>
        </w:rPr>
        <w:t>ko with</w:t>
      </w:r>
      <w:r w:rsidR="00EA269D">
        <w:rPr>
          <w:rFonts w:asciiTheme="minorHAnsi" w:eastAsiaTheme="minorHAnsi" w:hAnsiTheme="minorHAnsi" w:cstheme="minorBidi"/>
          <w:i/>
          <w:sz w:val="22"/>
          <w:szCs w:val="22"/>
        </w:rPr>
        <w:t xml:space="preserve"> </w:t>
      </w:r>
      <w:r w:rsidR="00EA269D" w:rsidRPr="00EA269D">
        <w:rPr>
          <w:rFonts w:asciiTheme="minorHAnsi" w:eastAsiaTheme="minorHAnsi" w:hAnsiTheme="minorHAnsi" w:cstheme="minorBidi"/>
          <w:i/>
          <w:sz w:val="22"/>
          <w:szCs w:val="22"/>
        </w:rPr>
        <w:t xml:space="preserve">M. </w:t>
      </w:r>
      <w:proofErr w:type="spellStart"/>
      <w:r w:rsidR="00EA269D" w:rsidRPr="00EA269D">
        <w:rPr>
          <w:rFonts w:asciiTheme="minorHAnsi" w:eastAsiaTheme="minorHAnsi" w:hAnsiTheme="minorHAnsi" w:cstheme="minorBidi"/>
          <w:i/>
          <w:sz w:val="22"/>
          <w:szCs w:val="22"/>
        </w:rPr>
        <w:t>brunneum</w:t>
      </w:r>
      <w:proofErr w:type="spellEnd"/>
      <w:r w:rsidR="00EA269D">
        <w:rPr>
          <w:rFonts w:asciiTheme="minorHAnsi" w:eastAsiaTheme="minorHAnsi" w:hAnsiTheme="minorHAnsi" w:cstheme="minorBidi"/>
          <w:i/>
          <w:sz w:val="22"/>
          <w:szCs w:val="22"/>
        </w:rPr>
        <w:t xml:space="preserve"> </w:t>
      </w:r>
      <w:r w:rsidR="00EA269D" w:rsidRPr="00EA269D">
        <w:rPr>
          <w:rFonts w:asciiTheme="minorHAnsi" w:eastAsiaTheme="minorHAnsi" w:hAnsiTheme="minorHAnsi" w:cstheme="minorBidi"/>
          <w:sz w:val="22"/>
          <w:szCs w:val="22"/>
        </w:rPr>
        <w:t>WT</w:t>
      </w:r>
      <w:r w:rsidR="00EA269D">
        <w:rPr>
          <w:rFonts w:asciiTheme="minorHAnsi" w:eastAsiaTheme="minorHAnsi" w:hAnsiTheme="minorHAnsi" w:cstheme="minorBidi"/>
          <w:sz w:val="22"/>
          <w:szCs w:val="22"/>
        </w:rPr>
        <w:t xml:space="preserve"> to determine if </w:t>
      </w:r>
      <w:proofErr w:type="spellStart"/>
      <w:r w:rsidR="00EA269D">
        <w:rPr>
          <w:rFonts w:asciiTheme="minorHAnsi" w:eastAsiaTheme="minorHAnsi" w:hAnsiTheme="minorHAnsi" w:cstheme="minorBidi"/>
          <w:sz w:val="22"/>
          <w:szCs w:val="22"/>
        </w:rPr>
        <w:t>easR</w:t>
      </w:r>
      <w:proofErr w:type="spellEnd"/>
      <w:r w:rsidR="00EA269D">
        <w:rPr>
          <w:rFonts w:asciiTheme="minorHAnsi" w:eastAsiaTheme="minorHAnsi" w:hAnsiTheme="minorHAnsi" w:cstheme="minorBidi"/>
          <w:sz w:val="22"/>
          <w:szCs w:val="22"/>
        </w:rPr>
        <w:t xml:space="preserve"> is affecting transcription. </w:t>
      </w:r>
      <w:r w:rsidR="00CD34E0">
        <w:rPr>
          <w:rFonts w:asciiTheme="minorHAnsi" w:eastAsiaTheme="minorHAnsi" w:hAnsiTheme="minorHAnsi" w:cstheme="minorBidi"/>
          <w:sz w:val="22"/>
          <w:szCs w:val="22"/>
        </w:rPr>
        <w:t xml:space="preserve">In conclusion, </w:t>
      </w:r>
      <w:r w:rsidR="00CD34E0" w:rsidRPr="00EA269D">
        <w:rPr>
          <w:rFonts w:asciiTheme="minorHAnsi" w:eastAsiaTheme="minorHAnsi" w:hAnsiTheme="minorHAnsi" w:cstheme="minorBidi"/>
          <w:i/>
          <w:sz w:val="22"/>
          <w:szCs w:val="22"/>
        </w:rPr>
        <w:t xml:space="preserve">M. </w:t>
      </w:r>
      <w:proofErr w:type="spellStart"/>
      <w:r w:rsidR="00CD34E0" w:rsidRPr="00EA269D">
        <w:rPr>
          <w:rFonts w:asciiTheme="minorHAnsi" w:eastAsiaTheme="minorHAnsi" w:hAnsiTheme="minorHAnsi" w:cstheme="minorBidi"/>
          <w:i/>
          <w:sz w:val="22"/>
          <w:szCs w:val="22"/>
        </w:rPr>
        <w:t>brunneum</w:t>
      </w:r>
      <w:proofErr w:type="spellEnd"/>
      <w:r w:rsidR="00CD34E0">
        <w:rPr>
          <w:rFonts w:asciiTheme="minorHAnsi" w:eastAsiaTheme="minorHAnsi" w:hAnsiTheme="minorHAnsi" w:cstheme="minorBidi"/>
          <w:i/>
          <w:sz w:val="22"/>
          <w:szCs w:val="22"/>
        </w:rPr>
        <w:t xml:space="preserve"> </w:t>
      </w:r>
      <w:r w:rsidR="00CD34E0">
        <w:rPr>
          <w:rFonts w:asciiTheme="minorHAnsi" w:eastAsiaTheme="minorHAnsi" w:hAnsiTheme="minorHAnsi" w:cstheme="minorBidi"/>
          <w:sz w:val="22"/>
          <w:szCs w:val="22"/>
        </w:rPr>
        <w:t xml:space="preserve">has insecticide properties and is a producer of pharmaceutical compounds. Up-regulation of the EAS gene cluster could have positive impacts to the pharmaceutical industry. </w:t>
      </w:r>
    </w:p>
    <w:p w14:paraId="4C4C22C1" w14:textId="77777777" w:rsidR="00037F31" w:rsidRDefault="00F0532A" w:rsidP="002801A4">
      <w:pPr>
        <w:pStyle w:val="NoSpacing"/>
        <w:numPr>
          <w:ilvl w:val="0"/>
          <w:numId w:val="4"/>
        </w:numPr>
      </w:pPr>
      <w:r w:rsidRPr="00F1031F">
        <w:rPr>
          <w:b/>
        </w:rPr>
        <w:t>Antonio Moretti</w:t>
      </w:r>
      <w:r w:rsidRPr="00F1031F">
        <w:t xml:space="preserve">, </w:t>
      </w:r>
      <w:r w:rsidRPr="00037F31">
        <w:rPr>
          <w:b/>
        </w:rPr>
        <w:t>Research National Council of Italy</w:t>
      </w:r>
      <w:r w:rsidRPr="00F1031F">
        <w:t xml:space="preserve">: Mycotoxin research at CNR-ISPA, </w:t>
      </w:r>
      <w:proofErr w:type="spellStart"/>
      <w:r w:rsidR="00037F31">
        <w:t>Bary</w:t>
      </w:r>
      <w:proofErr w:type="spellEnd"/>
      <w:r w:rsidR="00037F31">
        <w:t xml:space="preserve">, </w:t>
      </w:r>
      <w:r w:rsidRPr="00F1031F">
        <w:t>Italy</w:t>
      </w:r>
      <w:r w:rsidR="00037F31">
        <w:t>.</w:t>
      </w:r>
      <w:r w:rsidR="00F1031F">
        <w:t xml:space="preserve"> </w:t>
      </w:r>
    </w:p>
    <w:p w14:paraId="7A5BD7DD" w14:textId="77777777" w:rsidR="00037F31" w:rsidRDefault="00037F31" w:rsidP="002801A4">
      <w:pPr>
        <w:pStyle w:val="NoSpacing"/>
      </w:pPr>
      <w:r>
        <w:t xml:space="preserve">Main research at ISPA: </w:t>
      </w:r>
    </w:p>
    <w:p w14:paraId="7FF9E2C7" w14:textId="77777777" w:rsidR="00037F31" w:rsidRDefault="00037F31" w:rsidP="002801A4">
      <w:pPr>
        <w:pStyle w:val="NoSpacing"/>
        <w:numPr>
          <w:ilvl w:val="0"/>
          <w:numId w:val="31"/>
        </w:numPr>
      </w:pPr>
      <w:r>
        <w:t xml:space="preserve">Detection and diagnosis (Mycotoxins, toxigenic fungi). </w:t>
      </w:r>
    </w:p>
    <w:p w14:paraId="4E4F980A" w14:textId="77777777" w:rsidR="00445DCA" w:rsidRDefault="00445DCA" w:rsidP="000D465F">
      <w:pPr>
        <w:pStyle w:val="NoSpacing"/>
        <w:ind w:left="720"/>
      </w:pPr>
      <w:r>
        <w:t xml:space="preserve">Mycotoxins: </w:t>
      </w:r>
    </w:p>
    <w:p w14:paraId="49933E14" w14:textId="77777777" w:rsidR="00E059FB" w:rsidRDefault="00E059FB" w:rsidP="000D465F">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Development of official/standard methods and performance testing through collaborative trials (De Girolamo et al, 2020</w:t>
      </w:r>
      <w:r w:rsidR="002801A4">
        <w:rPr>
          <w:rFonts w:asciiTheme="minorHAnsi" w:eastAsiaTheme="minorHAnsi" w:hAnsiTheme="minorHAnsi" w:cstheme="minorBidi"/>
          <w:sz w:val="22"/>
          <w:szCs w:val="22"/>
        </w:rPr>
        <w:t xml:space="preserve">; </w:t>
      </w:r>
      <w:r w:rsidR="00E15CA2">
        <w:rPr>
          <w:rFonts w:asciiTheme="minorHAnsi" w:eastAsiaTheme="minorHAnsi" w:hAnsiTheme="minorHAnsi" w:cstheme="minorBidi"/>
          <w:sz w:val="22"/>
          <w:szCs w:val="22"/>
        </w:rPr>
        <w:t xml:space="preserve">De Girolamo et al, </w:t>
      </w:r>
      <w:r>
        <w:rPr>
          <w:rFonts w:asciiTheme="minorHAnsi" w:eastAsiaTheme="minorHAnsi" w:hAnsiTheme="minorHAnsi" w:cstheme="minorBidi"/>
          <w:sz w:val="22"/>
          <w:szCs w:val="22"/>
        </w:rPr>
        <w:t>2017).</w:t>
      </w:r>
    </w:p>
    <w:p w14:paraId="568B5530" w14:textId="77777777" w:rsidR="002801A4" w:rsidRDefault="002801A4" w:rsidP="00E059FB">
      <w:pPr>
        <w:pStyle w:val="NormalWeb"/>
        <w:numPr>
          <w:ilvl w:val="0"/>
          <w:numId w:val="30"/>
        </w:numPr>
        <w:rPr>
          <w:rFonts w:asciiTheme="minorHAnsi" w:eastAsiaTheme="minorHAnsi" w:hAnsiTheme="minorHAnsi" w:cstheme="minorBidi"/>
          <w:sz w:val="22"/>
          <w:szCs w:val="22"/>
        </w:rPr>
      </w:pPr>
      <w:r>
        <w:rPr>
          <w:rFonts w:asciiTheme="minorHAnsi" w:eastAsiaTheme="minorHAnsi" w:hAnsiTheme="minorHAnsi" w:cstheme="minorBidi"/>
          <w:sz w:val="22"/>
          <w:szCs w:val="22"/>
        </w:rPr>
        <w:t>Rapid methods</w:t>
      </w:r>
      <w:r w:rsidR="00800870">
        <w:rPr>
          <w:rFonts w:asciiTheme="minorHAnsi" w:eastAsiaTheme="minorHAnsi" w:hAnsiTheme="minorHAnsi" w:cstheme="minorBidi"/>
          <w:sz w:val="22"/>
          <w:szCs w:val="22"/>
        </w:rPr>
        <w:t xml:space="preserve"> (strip test): D</w:t>
      </w:r>
      <w:r>
        <w:rPr>
          <w:rFonts w:asciiTheme="minorHAnsi" w:eastAsiaTheme="minorHAnsi" w:hAnsiTheme="minorHAnsi" w:cstheme="minorBidi"/>
          <w:sz w:val="22"/>
          <w:szCs w:val="22"/>
        </w:rPr>
        <w:t xml:space="preserve">evelopment of </w:t>
      </w:r>
      <w:r w:rsidR="002445FC">
        <w:rPr>
          <w:rFonts w:asciiTheme="minorHAnsi" w:eastAsiaTheme="minorHAnsi" w:hAnsiTheme="minorHAnsi" w:cstheme="minorBidi"/>
          <w:sz w:val="22"/>
          <w:szCs w:val="22"/>
        </w:rPr>
        <w:t xml:space="preserve">a </w:t>
      </w:r>
      <w:r>
        <w:rPr>
          <w:rFonts w:asciiTheme="minorHAnsi" w:eastAsiaTheme="minorHAnsi" w:hAnsiTheme="minorHAnsi" w:cstheme="minorBidi"/>
          <w:sz w:val="22"/>
          <w:szCs w:val="22"/>
        </w:rPr>
        <w:t xml:space="preserve">commercial test (4 </w:t>
      </w:r>
      <w:proofErr w:type="spellStart"/>
      <w:r>
        <w:rPr>
          <w:rFonts w:asciiTheme="minorHAnsi" w:eastAsiaTheme="minorHAnsi" w:hAnsiTheme="minorHAnsi" w:cstheme="minorBidi"/>
          <w:sz w:val="22"/>
          <w:szCs w:val="22"/>
        </w:rPr>
        <w:t>myco</w:t>
      </w:r>
      <w:proofErr w:type="spellEnd"/>
      <w:r>
        <w:rPr>
          <w:rFonts w:asciiTheme="minorHAnsi" w:eastAsiaTheme="minorHAnsi" w:hAnsiTheme="minorHAnsi" w:cstheme="minorBidi"/>
          <w:sz w:val="22"/>
          <w:szCs w:val="22"/>
        </w:rPr>
        <w:t xml:space="preserve"> senso</w:t>
      </w:r>
      <w:r w:rsidR="002445FC">
        <w:rPr>
          <w:rFonts w:asciiTheme="minorHAnsi" w:eastAsiaTheme="minorHAnsi" w:hAnsiTheme="minorHAnsi" w:cstheme="minorBidi"/>
          <w:sz w:val="22"/>
          <w:szCs w:val="22"/>
        </w:rPr>
        <w:t>r, multiple strip test for simultaneous detection of DON, ZEA, T-2/HT-2, FB1 and FB2 in grains</w:t>
      </w:r>
      <w:r>
        <w:rPr>
          <w:rFonts w:asciiTheme="minorHAnsi" w:eastAsiaTheme="minorHAnsi" w:hAnsiTheme="minorHAnsi" w:cstheme="minorBidi"/>
          <w:sz w:val="22"/>
          <w:szCs w:val="22"/>
        </w:rPr>
        <w:t>)</w:t>
      </w:r>
      <w:r w:rsidR="002445FC">
        <w:rPr>
          <w:rFonts w:asciiTheme="minorHAnsi" w:eastAsiaTheme="minorHAnsi" w:hAnsiTheme="minorHAnsi" w:cstheme="minorBidi"/>
          <w:sz w:val="22"/>
          <w:szCs w:val="22"/>
        </w:rPr>
        <w:t>. Validation of new commercial kits (</w:t>
      </w:r>
      <w:proofErr w:type="spellStart"/>
      <w:r w:rsidR="002445FC">
        <w:rPr>
          <w:rFonts w:asciiTheme="minorHAnsi" w:eastAsiaTheme="minorHAnsi" w:hAnsiTheme="minorHAnsi" w:cstheme="minorBidi"/>
          <w:sz w:val="22"/>
          <w:szCs w:val="22"/>
        </w:rPr>
        <w:t>Lattanzio</w:t>
      </w:r>
      <w:proofErr w:type="spellEnd"/>
      <w:r w:rsidR="002445FC">
        <w:rPr>
          <w:rFonts w:asciiTheme="minorHAnsi" w:eastAsiaTheme="minorHAnsi" w:hAnsiTheme="minorHAnsi" w:cstheme="minorBidi"/>
          <w:sz w:val="22"/>
          <w:szCs w:val="22"/>
        </w:rPr>
        <w:t xml:space="preserve"> et al, 2016; </w:t>
      </w:r>
      <w:proofErr w:type="spellStart"/>
      <w:r w:rsidR="00E15CA2">
        <w:rPr>
          <w:rFonts w:asciiTheme="minorHAnsi" w:eastAsiaTheme="minorHAnsi" w:hAnsiTheme="minorHAnsi" w:cstheme="minorBidi"/>
          <w:sz w:val="22"/>
          <w:szCs w:val="22"/>
        </w:rPr>
        <w:t>Lattanzio</w:t>
      </w:r>
      <w:proofErr w:type="spellEnd"/>
      <w:r w:rsidR="00E15CA2">
        <w:rPr>
          <w:rFonts w:asciiTheme="minorHAnsi" w:eastAsiaTheme="minorHAnsi" w:hAnsiTheme="minorHAnsi" w:cstheme="minorBidi"/>
          <w:sz w:val="22"/>
          <w:szCs w:val="22"/>
        </w:rPr>
        <w:t xml:space="preserve"> et al, </w:t>
      </w:r>
      <w:r w:rsidR="002445FC">
        <w:rPr>
          <w:rFonts w:asciiTheme="minorHAnsi" w:eastAsiaTheme="minorHAnsi" w:hAnsiTheme="minorHAnsi" w:cstheme="minorBidi"/>
          <w:sz w:val="22"/>
          <w:szCs w:val="22"/>
        </w:rPr>
        <w:t xml:space="preserve">2014). </w:t>
      </w:r>
    </w:p>
    <w:p w14:paraId="1CC54EF8" w14:textId="77777777" w:rsidR="00A2416C" w:rsidRDefault="00A2416C" w:rsidP="000D465F">
      <w:pPr>
        <w:pStyle w:val="NormalWeb"/>
        <w:numPr>
          <w:ilvl w:val="0"/>
          <w:numId w:val="30"/>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Rapid and innovative analytical methods: </w:t>
      </w:r>
      <w:r w:rsidR="00E15CA2">
        <w:rPr>
          <w:rFonts w:asciiTheme="minorHAnsi" w:eastAsiaTheme="minorHAnsi" w:hAnsiTheme="minorHAnsi" w:cstheme="minorBidi"/>
          <w:sz w:val="22"/>
          <w:szCs w:val="22"/>
        </w:rPr>
        <w:t>Fluorescence polarization immunoassays</w:t>
      </w:r>
      <w:r w:rsidR="005E0C25">
        <w:rPr>
          <w:rFonts w:asciiTheme="minorHAnsi" w:eastAsiaTheme="minorHAnsi" w:hAnsiTheme="minorHAnsi" w:cstheme="minorBidi"/>
          <w:sz w:val="22"/>
          <w:szCs w:val="22"/>
        </w:rPr>
        <w:t xml:space="preserve"> (Valenzano et al, 2014</w:t>
      </w:r>
      <w:r w:rsidR="00BB3CB5">
        <w:rPr>
          <w:rFonts w:asciiTheme="minorHAnsi" w:eastAsiaTheme="minorHAnsi" w:hAnsiTheme="minorHAnsi" w:cstheme="minorBidi"/>
          <w:sz w:val="22"/>
          <w:szCs w:val="22"/>
        </w:rPr>
        <w:t xml:space="preserve">; </w:t>
      </w:r>
      <w:proofErr w:type="spellStart"/>
      <w:r w:rsidR="00BB3CB5">
        <w:rPr>
          <w:rFonts w:asciiTheme="minorHAnsi" w:eastAsiaTheme="minorHAnsi" w:hAnsiTheme="minorHAnsi" w:cstheme="minorBidi"/>
          <w:sz w:val="22"/>
          <w:szCs w:val="22"/>
        </w:rPr>
        <w:t>Lippolis</w:t>
      </w:r>
      <w:proofErr w:type="spellEnd"/>
      <w:r w:rsidR="00BB3CB5">
        <w:rPr>
          <w:rFonts w:asciiTheme="minorHAnsi" w:eastAsiaTheme="minorHAnsi" w:hAnsiTheme="minorHAnsi" w:cstheme="minorBidi"/>
          <w:sz w:val="22"/>
          <w:szCs w:val="22"/>
        </w:rPr>
        <w:t xml:space="preserve"> et al, 2019</w:t>
      </w:r>
      <w:r w:rsidR="005E0C25">
        <w:rPr>
          <w:rFonts w:asciiTheme="minorHAnsi" w:eastAsiaTheme="minorHAnsi" w:hAnsiTheme="minorHAnsi" w:cstheme="minorBidi"/>
          <w:sz w:val="22"/>
          <w:szCs w:val="22"/>
        </w:rPr>
        <w:t>)</w:t>
      </w:r>
      <w:r w:rsidR="00E15CA2">
        <w:rPr>
          <w:rFonts w:asciiTheme="minorHAnsi" w:eastAsiaTheme="minorHAnsi" w:hAnsiTheme="minorHAnsi" w:cstheme="minorBidi"/>
          <w:sz w:val="22"/>
          <w:szCs w:val="22"/>
        </w:rPr>
        <w:t>. Non-invasive and non-targeted screening methods</w:t>
      </w:r>
      <w:r w:rsidR="00BB3CB5">
        <w:rPr>
          <w:rFonts w:asciiTheme="minorHAnsi" w:eastAsiaTheme="minorHAnsi" w:hAnsiTheme="minorHAnsi" w:cstheme="minorBidi"/>
          <w:sz w:val="22"/>
          <w:szCs w:val="22"/>
        </w:rPr>
        <w:t xml:space="preserve"> (De Girolamo group)</w:t>
      </w:r>
      <w:r w:rsidR="00E15CA2">
        <w:rPr>
          <w:rFonts w:asciiTheme="minorHAnsi" w:eastAsiaTheme="minorHAnsi" w:hAnsiTheme="minorHAnsi" w:cstheme="minorBidi"/>
          <w:sz w:val="22"/>
          <w:szCs w:val="22"/>
        </w:rPr>
        <w:t>. Use of alternative receptors (aptamers)</w:t>
      </w:r>
      <w:r w:rsidR="00BB3CB5">
        <w:rPr>
          <w:rFonts w:asciiTheme="minorHAnsi" w:eastAsiaTheme="minorHAnsi" w:hAnsiTheme="minorHAnsi" w:cstheme="minorBidi"/>
          <w:sz w:val="22"/>
          <w:szCs w:val="22"/>
        </w:rPr>
        <w:t xml:space="preserve"> (Ciriaco et al, 2020)</w:t>
      </w:r>
      <w:r w:rsidR="00E15CA2">
        <w:rPr>
          <w:rFonts w:asciiTheme="minorHAnsi" w:eastAsiaTheme="minorHAnsi" w:hAnsiTheme="minorHAnsi" w:cstheme="minorBidi"/>
          <w:sz w:val="22"/>
          <w:szCs w:val="22"/>
        </w:rPr>
        <w:t xml:space="preserve">.  </w:t>
      </w:r>
    </w:p>
    <w:p w14:paraId="67DEE3A4" w14:textId="77777777" w:rsidR="00445DCA" w:rsidRDefault="00445DCA" w:rsidP="000D465F">
      <w:pPr>
        <w:pStyle w:val="NormalWeb"/>
        <w:spacing w:before="0" w:beforeAutospacing="0" w:after="0" w:afterAutospacing="0"/>
        <w:ind w:left="1080" w:hanging="36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Toxigenic fungi: </w:t>
      </w:r>
    </w:p>
    <w:p w14:paraId="1507D592" w14:textId="77777777" w:rsidR="006C27EC" w:rsidRDefault="00445DCA" w:rsidP="000D465F">
      <w:pPr>
        <w:pStyle w:val="NormalWeb"/>
        <w:numPr>
          <w:ilvl w:val="0"/>
          <w:numId w:val="32"/>
        </w:numPr>
        <w:spacing w:before="0" w:beforeAutospacing="0"/>
        <w:ind w:left="1440"/>
        <w:rPr>
          <w:rFonts w:asciiTheme="minorHAnsi" w:eastAsiaTheme="minorHAnsi" w:hAnsiTheme="minorHAnsi" w:cstheme="minorBidi"/>
          <w:sz w:val="22"/>
          <w:szCs w:val="22"/>
        </w:rPr>
      </w:pPr>
      <w:r w:rsidRPr="006C27EC">
        <w:rPr>
          <w:rFonts w:asciiTheme="minorHAnsi" w:eastAsiaTheme="minorHAnsi" w:hAnsiTheme="minorHAnsi" w:cstheme="minorBidi"/>
          <w:sz w:val="22"/>
          <w:szCs w:val="22"/>
        </w:rPr>
        <w:t>Development a rapid new method for detection</w:t>
      </w:r>
      <w:r w:rsidR="001B740C" w:rsidRPr="006C27EC">
        <w:rPr>
          <w:rFonts w:asciiTheme="minorHAnsi" w:eastAsiaTheme="minorHAnsi" w:hAnsiTheme="minorHAnsi" w:cstheme="minorBidi"/>
          <w:sz w:val="22"/>
          <w:szCs w:val="22"/>
        </w:rPr>
        <w:t xml:space="preserve">- </w:t>
      </w:r>
      <w:r w:rsidR="000473E0" w:rsidRPr="006C27EC">
        <w:rPr>
          <w:rFonts w:asciiTheme="minorHAnsi" w:eastAsiaTheme="minorHAnsi" w:hAnsiTheme="minorHAnsi" w:cstheme="minorBidi"/>
          <w:sz w:val="22"/>
          <w:szCs w:val="22"/>
        </w:rPr>
        <w:t>based on a single DNA marker</w:t>
      </w:r>
      <w:r w:rsidR="006C27EC" w:rsidRPr="006C27EC">
        <w:rPr>
          <w:rFonts w:asciiTheme="minorHAnsi" w:eastAsiaTheme="minorHAnsi" w:hAnsiTheme="minorHAnsi" w:cstheme="minorBidi"/>
          <w:sz w:val="22"/>
          <w:szCs w:val="22"/>
        </w:rPr>
        <w:t xml:space="preserve"> for fungal identification in maize:</w:t>
      </w:r>
      <w:r w:rsidR="000473E0" w:rsidRPr="006C27EC">
        <w:rPr>
          <w:rFonts w:asciiTheme="minorHAnsi" w:eastAsiaTheme="minorHAnsi" w:hAnsiTheme="minorHAnsi" w:cstheme="minorBidi"/>
          <w:sz w:val="22"/>
          <w:szCs w:val="22"/>
        </w:rPr>
        <w:t xml:space="preserve"> </w:t>
      </w:r>
      <w:r w:rsidR="006C27EC" w:rsidRPr="006C27EC">
        <w:rPr>
          <w:rFonts w:asciiTheme="minorHAnsi" w:eastAsiaTheme="minorHAnsi" w:hAnsiTheme="minorHAnsi" w:cstheme="minorBidi"/>
          <w:sz w:val="22"/>
          <w:szCs w:val="22"/>
        </w:rPr>
        <w:t>Calmodulin. (</w:t>
      </w:r>
      <w:proofErr w:type="spellStart"/>
      <w:r w:rsidR="006C27EC" w:rsidRPr="006C27EC">
        <w:rPr>
          <w:rFonts w:asciiTheme="minorHAnsi" w:eastAsiaTheme="minorHAnsi" w:hAnsiTheme="minorHAnsi" w:cstheme="minorBidi"/>
          <w:sz w:val="22"/>
          <w:szCs w:val="22"/>
        </w:rPr>
        <w:t>Susca</w:t>
      </w:r>
      <w:proofErr w:type="spellEnd"/>
      <w:r w:rsidR="006C27EC" w:rsidRPr="006C27EC">
        <w:rPr>
          <w:rFonts w:asciiTheme="minorHAnsi" w:eastAsiaTheme="minorHAnsi" w:hAnsiTheme="minorHAnsi" w:cstheme="minorBidi"/>
          <w:sz w:val="22"/>
          <w:szCs w:val="22"/>
        </w:rPr>
        <w:t xml:space="preserve"> et al, 2020). Then, they developed a primer set (20 primer pairs)</w:t>
      </w:r>
      <w:r w:rsidR="006C27EC" w:rsidRPr="006C27EC">
        <w:rPr>
          <w:rFonts w:ascii="Georgia" w:eastAsiaTheme="minorHAnsi" w:hAnsi="Georgia" w:cstheme="minorBidi"/>
          <w:color w:val="2E2E2E"/>
          <w:sz w:val="27"/>
          <w:szCs w:val="27"/>
        </w:rPr>
        <w:t xml:space="preserve"> </w:t>
      </w:r>
      <w:r w:rsidR="006C27EC" w:rsidRPr="006C27EC">
        <w:rPr>
          <w:rFonts w:asciiTheme="minorHAnsi" w:eastAsiaTheme="minorHAnsi" w:hAnsiTheme="minorHAnsi" w:cstheme="minorBidi"/>
          <w:sz w:val="22"/>
          <w:szCs w:val="22"/>
        </w:rPr>
        <w:t xml:space="preserve">specific for </w:t>
      </w:r>
      <w:r w:rsidR="001B740C" w:rsidRPr="006C27EC">
        <w:rPr>
          <w:rFonts w:asciiTheme="minorHAnsi" w:eastAsiaTheme="minorHAnsi" w:hAnsiTheme="minorHAnsi" w:cstheme="minorBidi"/>
          <w:sz w:val="22"/>
          <w:szCs w:val="22"/>
        </w:rPr>
        <w:t>28 species in 4 genera (</w:t>
      </w:r>
      <w:r w:rsidR="001B740C" w:rsidRPr="006C27EC">
        <w:rPr>
          <w:rFonts w:asciiTheme="minorHAnsi" w:eastAsiaTheme="minorHAnsi" w:hAnsiTheme="minorHAnsi" w:cstheme="minorBidi"/>
          <w:i/>
          <w:sz w:val="22"/>
          <w:szCs w:val="22"/>
        </w:rPr>
        <w:t xml:space="preserve">Aspergillus, Fusarium, Penicillium </w:t>
      </w:r>
      <w:r w:rsidR="001B740C" w:rsidRPr="006C27EC">
        <w:rPr>
          <w:rFonts w:asciiTheme="minorHAnsi" w:eastAsiaTheme="minorHAnsi" w:hAnsiTheme="minorHAnsi" w:cstheme="minorBidi"/>
          <w:sz w:val="22"/>
          <w:szCs w:val="22"/>
        </w:rPr>
        <w:t xml:space="preserve">and </w:t>
      </w:r>
      <w:proofErr w:type="spellStart"/>
      <w:r w:rsidR="001B740C" w:rsidRPr="006C27EC">
        <w:rPr>
          <w:rFonts w:asciiTheme="minorHAnsi" w:eastAsiaTheme="minorHAnsi" w:hAnsiTheme="minorHAnsi" w:cstheme="minorBidi"/>
          <w:i/>
          <w:sz w:val="22"/>
          <w:szCs w:val="22"/>
        </w:rPr>
        <w:t>Talaromyces</w:t>
      </w:r>
      <w:proofErr w:type="spellEnd"/>
      <w:r w:rsidR="001B740C" w:rsidRPr="006C27EC">
        <w:rPr>
          <w:rFonts w:asciiTheme="minorHAnsi" w:eastAsiaTheme="minorHAnsi" w:hAnsiTheme="minorHAnsi" w:cstheme="minorBidi"/>
          <w:sz w:val="22"/>
          <w:szCs w:val="22"/>
        </w:rPr>
        <w:t xml:space="preserve">). </w:t>
      </w:r>
      <w:r w:rsidRPr="006C27EC">
        <w:rPr>
          <w:rFonts w:asciiTheme="minorHAnsi" w:eastAsiaTheme="minorHAnsi" w:hAnsiTheme="minorHAnsi" w:cstheme="minorBidi"/>
          <w:sz w:val="22"/>
          <w:szCs w:val="22"/>
        </w:rPr>
        <w:t xml:space="preserve"> Calmodulin can be an informative gene for </w:t>
      </w:r>
      <w:r w:rsidR="00A74A1E" w:rsidRPr="006C27EC">
        <w:rPr>
          <w:rFonts w:asciiTheme="minorHAnsi" w:eastAsiaTheme="minorHAnsi" w:hAnsiTheme="minorHAnsi" w:cstheme="minorBidi"/>
          <w:sz w:val="22"/>
          <w:szCs w:val="22"/>
        </w:rPr>
        <w:t xml:space="preserve">maize </w:t>
      </w:r>
      <w:r w:rsidRPr="006C27EC">
        <w:rPr>
          <w:rFonts w:asciiTheme="minorHAnsi" w:eastAsiaTheme="minorHAnsi" w:hAnsiTheme="minorHAnsi" w:cstheme="minorBidi"/>
          <w:sz w:val="22"/>
          <w:szCs w:val="22"/>
        </w:rPr>
        <w:t>ear rot detection</w:t>
      </w:r>
      <w:r w:rsidR="006C27EC">
        <w:rPr>
          <w:rFonts w:asciiTheme="minorHAnsi" w:eastAsiaTheme="minorHAnsi" w:hAnsiTheme="minorHAnsi" w:cstheme="minorBidi"/>
          <w:sz w:val="22"/>
          <w:szCs w:val="22"/>
        </w:rPr>
        <w:t xml:space="preserve">. </w:t>
      </w:r>
    </w:p>
    <w:p w14:paraId="2C4C9F6C" w14:textId="77777777" w:rsidR="00445DCA" w:rsidRPr="006C27EC" w:rsidRDefault="001F3A29" w:rsidP="00373AB8">
      <w:pPr>
        <w:pStyle w:val="NormalWeb"/>
        <w:numPr>
          <w:ilvl w:val="0"/>
          <w:numId w:val="32"/>
        </w:numPr>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Development of LAMP assay for rapid detection of </w:t>
      </w:r>
      <w:proofErr w:type="spellStart"/>
      <w:r>
        <w:rPr>
          <w:rFonts w:asciiTheme="minorHAnsi" w:eastAsiaTheme="minorHAnsi" w:hAnsiTheme="minorHAnsi" w:cstheme="minorBidi"/>
          <w:sz w:val="22"/>
          <w:szCs w:val="22"/>
        </w:rPr>
        <w:t>fumonisin</w:t>
      </w:r>
      <w:proofErr w:type="spellEnd"/>
      <w:r>
        <w:rPr>
          <w:rFonts w:asciiTheme="minorHAnsi" w:eastAsiaTheme="minorHAnsi" w:hAnsiTheme="minorHAnsi" w:cstheme="minorBidi"/>
          <w:sz w:val="22"/>
          <w:szCs w:val="22"/>
        </w:rPr>
        <w:t xml:space="preserve">-producing </w:t>
      </w:r>
      <w:r w:rsidRPr="001F3A29">
        <w:rPr>
          <w:rFonts w:asciiTheme="minorHAnsi" w:eastAsiaTheme="minorHAnsi" w:hAnsiTheme="minorHAnsi" w:cstheme="minorBidi"/>
          <w:i/>
          <w:sz w:val="22"/>
          <w:szCs w:val="22"/>
        </w:rPr>
        <w:t xml:space="preserve">Aspergillus </w:t>
      </w:r>
      <w:r>
        <w:rPr>
          <w:rFonts w:asciiTheme="minorHAnsi" w:eastAsiaTheme="minorHAnsi" w:hAnsiTheme="minorHAnsi" w:cstheme="minorBidi"/>
          <w:sz w:val="22"/>
          <w:szCs w:val="22"/>
        </w:rPr>
        <w:t xml:space="preserve">species. </w:t>
      </w:r>
      <w:r w:rsidR="00A74A1E" w:rsidRPr="006C27EC">
        <w:rPr>
          <w:rFonts w:asciiTheme="minorHAnsi" w:eastAsiaTheme="minorHAnsi" w:hAnsiTheme="minorHAnsi" w:cstheme="minorBidi"/>
          <w:sz w:val="22"/>
          <w:szCs w:val="22"/>
        </w:rPr>
        <w:t xml:space="preserve"> </w:t>
      </w:r>
    </w:p>
    <w:p w14:paraId="5530DFE3" w14:textId="77777777" w:rsidR="00037F31" w:rsidRDefault="00037F31" w:rsidP="002801A4">
      <w:pPr>
        <w:pStyle w:val="NormalWeb"/>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Biodiversity of toxigenic fungi (Phylogeny, genomics, mycotoxin profile and </w:t>
      </w:r>
      <w:r w:rsidR="00DA3663">
        <w:rPr>
          <w:rFonts w:asciiTheme="minorHAnsi" w:eastAsiaTheme="minorHAnsi" w:hAnsiTheme="minorHAnsi" w:cstheme="minorBidi"/>
          <w:sz w:val="22"/>
          <w:szCs w:val="22"/>
        </w:rPr>
        <w:t>biosynthetic</w:t>
      </w:r>
      <w:r>
        <w:rPr>
          <w:rFonts w:asciiTheme="minorHAnsi" w:eastAsiaTheme="minorHAnsi" w:hAnsiTheme="minorHAnsi" w:cstheme="minorBidi"/>
          <w:sz w:val="22"/>
          <w:szCs w:val="22"/>
        </w:rPr>
        <w:t xml:space="preserve"> pathways). </w:t>
      </w:r>
    </w:p>
    <w:p w14:paraId="7BC2CAD4" w14:textId="77777777" w:rsidR="001F3A29" w:rsidRDefault="006B3497" w:rsidP="00905CF2">
      <w:pPr>
        <w:pStyle w:val="NormalWeb"/>
        <w:numPr>
          <w:ilvl w:val="0"/>
          <w:numId w:val="33"/>
        </w:numPr>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lastRenderedPageBreak/>
        <w:t>Mycobiota</w:t>
      </w:r>
      <w:proofErr w:type="spellEnd"/>
      <w:r>
        <w:rPr>
          <w:rFonts w:asciiTheme="minorHAnsi" w:eastAsiaTheme="minorHAnsi" w:hAnsiTheme="minorHAnsi" w:cstheme="minorBidi"/>
          <w:sz w:val="22"/>
          <w:szCs w:val="22"/>
        </w:rPr>
        <w:t xml:space="preserve"> and mycotoxin risk (c</w:t>
      </w:r>
      <w:r w:rsidRPr="006B3497">
        <w:rPr>
          <w:rFonts w:asciiTheme="minorHAnsi" w:eastAsiaTheme="minorHAnsi" w:hAnsiTheme="minorHAnsi" w:cstheme="minorBidi"/>
          <w:sz w:val="22"/>
          <w:szCs w:val="22"/>
        </w:rPr>
        <w:t>urrent, hot topic</w:t>
      </w:r>
      <w:r>
        <w:rPr>
          <w:rFonts w:asciiTheme="minorHAnsi" w:eastAsiaTheme="minorHAnsi" w:hAnsiTheme="minorHAnsi" w:cstheme="minorBidi"/>
          <w:sz w:val="22"/>
          <w:szCs w:val="22"/>
        </w:rPr>
        <w:t>)</w:t>
      </w:r>
      <w:r w:rsidRPr="006B349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associated with the traditional an artisan cav</w:t>
      </w:r>
      <w:r w:rsidR="00ED3502">
        <w:rPr>
          <w:rFonts w:asciiTheme="minorHAnsi" w:eastAsiaTheme="minorHAnsi" w:hAnsiTheme="minorHAnsi" w:cstheme="minorBidi"/>
          <w:sz w:val="22"/>
          <w:szCs w:val="22"/>
        </w:rPr>
        <w:t>e</w:t>
      </w:r>
      <w:r>
        <w:rPr>
          <w:rFonts w:asciiTheme="minorHAnsi" w:eastAsiaTheme="minorHAnsi" w:hAnsiTheme="minorHAnsi" w:cstheme="minorBidi"/>
          <w:sz w:val="22"/>
          <w:szCs w:val="22"/>
        </w:rPr>
        <w:t xml:space="preserve"> cheese</w:t>
      </w:r>
      <w:r w:rsidR="00ED350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14:paraId="187ECFBB" w14:textId="77777777" w:rsidR="00905CF2" w:rsidRDefault="00905CF2" w:rsidP="00905CF2">
      <w:pPr>
        <w:pStyle w:val="NormalWeb"/>
        <w:numPr>
          <w:ilvl w:val="0"/>
          <w:numId w:val="33"/>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Genetic variability of </w:t>
      </w:r>
      <w:r w:rsidRPr="00905CF2">
        <w:rPr>
          <w:rFonts w:asciiTheme="minorHAnsi" w:eastAsiaTheme="minorHAnsi" w:hAnsiTheme="minorHAnsi" w:cstheme="minorBidi"/>
          <w:i/>
          <w:sz w:val="22"/>
          <w:szCs w:val="22"/>
        </w:rPr>
        <w:t xml:space="preserve">F. </w:t>
      </w:r>
      <w:r>
        <w:rPr>
          <w:rFonts w:asciiTheme="minorHAnsi" w:eastAsiaTheme="minorHAnsi" w:hAnsiTheme="minorHAnsi" w:cstheme="minorBidi"/>
          <w:i/>
          <w:sz w:val="22"/>
          <w:szCs w:val="22"/>
        </w:rPr>
        <w:t>proliferatum</w:t>
      </w:r>
      <w:r w:rsidR="0063630F">
        <w:rPr>
          <w:rFonts w:asciiTheme="minorHAnsi" w:eastAsiaTheme="minorHAnsi" w:hAnsiTheme="minorHAnsi" w:cstheme="minorBidi"/>
          <w:i/>
          <w:sz w:val="22"/>
          <w:szCs w:val="22"/>
        </w:rPr>
        <w:t xml:space="preserve">, </w:t>
      </w:r>
      <w:r w:rsidR="0063630F" w:rsidRPr="0063630F">
        <w:rPr>
          <w:rFonts w:asciiTheme="minorHAnsi" w:eastAsiaTheme="minorHAnsi" w:hAnsiTheme="minorHAnsi" w:cstheme="minorBidi"/>
          <w:sz w:val="22"/>
          <w:szCs w:val="22"/>
        </w:rPr>
        <w:t>FIESC</w:t>
      </w:r>
      <w:r w:rsidR="0063630F">
        <w:rPr>
          <w:rFonts w:asciiTheme="minorHAnsi" w:eastAsiaTheme="minorHAnsi" w:hAnsiTheme="minorHAnsi" w:cstheme="minorBidi"/>
          <w:i/>
          <w:sz w:val="22"/>
          <w:szCs w:val="22"/>
        </w:rPr>
        <w:t xml:space="preserve"> </w:t>
      </w:r>
      <w:r w:rsidR="0063630F" w:rsidRPr="0063630F">
        <w:rPr>
          <w:rFonts w:asciiTheme="minorHAnsi" w:eastAsiaTheme="minorHAnsi" w:hAnsiTheme="minorHAnsi" w:cstheme="minorBidi"/>
          <w:sz w:val="22"/>
          <w:szCs w:val="22"/>
        </w:rPr>
        <w:t>(</w:t>
      </w:r>
      <w:r w:rsidR="0063630F" w:rsidRPr="0063630F">
        <w:rPr>
          <w:rFonts w:asciiTheme="minorHAnsi" w:eastAsiaTheme="minorHAnsi" w:hAnsiTheme="minorHAnsi" w:cstheme="minorBidi"/>
          <w:i/>
          <w:sz w:val="22"/>
          <w:szCs w:val="22"/>
        </w:rPr>
        <w:t xml:space="preserve">F. </w:t>
      </w:r>
      <w:proofErr w:type="spellStart"/>
      <w:r w:rsidR="0063630F" w:rsidRPr="0063630F">
        <w:rPr>
          <w:rFonts w:asciiTheme="minorHAnsi" w:eastAsiaTheme="minorHAnsi" w:hAnsiTheme="minorHAnsi" w:cstheme="minorBidi"/>
          <w:i/>
          <w:sz w:val="22"/>
          <w:szCs w:val="22"/>
        </w:rPr>
        <w:t>incarnatu</w:t>
      </w:r>
      <w:r w:rsidR="0063630F">
        <w:rPr>
          <w:rFonts w:asciiTheme="minorHAnsi" w:eastAsiaTheme="minorHAnsi" w:hAnsiTheme="minorHAnsi" w:cstheme="minorBidi"/>
          <w:i/>
          <w:sz w:val="22"/>
          <w:szCs w:val="22"/>
        </w:rPr>
        <w:t>m</w:t>
      </w:r>
      <w:proofErr w:type="spellEnd"/>
      <w:r w:rsidR="0063630F">
        <w:rPr>
          <w:rFonts w:asciiTheme="minorHAnsi" w:eastAsiaTheme="minorHAnsi" w:hAnsiTheme="minorHAnsi" w:cstheme="minorBidi"/>
          <w:sz w:val="22"/>
          <w:szCs w:val="22"/>
        </w:rPr>
        <w:t xml:space="preserve">, </w:t>
      </w:r>
      <w:r w:rsidR="0063630F" w:rsidRPr="0063630F">
        <w:rPr>
          <w:rFonts w:asciiTheme="minorHAnsi" w:eastAsiaTheme="minorHAnsi" w:hAnsiTheme="minorHAnsi" w:cstheme="minorBidi"/>
          <w:i/>
          <w:sz w:val="22"/>
          <w:szCs w:val="22"/>
        </w:rPr>
        <w:t xml:space="preserve">F </w:t>
      </w:r>
      <w:proofErr w:type="spellStart"/>
      <w:r w:rsidR="0063630F" w:rsidRPr="0063630F">
        <w:rPr>
          <w:rFonts w:asciiTheme="minorHAnsi" w:eastAsiaTheme="minorHAnsi" w:hAnsiTheme="minorHAnsi" w:cstheme="minorBidi"/>
          <w:i/>
          <w:sz w:val="22"/>
          <w:szCs w:val="22"/>
        </w:rPr>
        <w:t>equiseti</w:t>
      </w:r>
      <w:proofErr w:type="spellEnd"/>
      <w:r w:rsidR="0063630F">
        <w:rPr>
          <w:rFonts w:asciiTheme="minorHAnsi" w:eastAsiaTheme="minorHAnsi" w:hAnsiTheme="minorHAnsi" w:cstheme="minorBidi"/>
          <w:sz w:val="22"/>
          <w:szCs w:val="22"/>
        </w:rPr>
        <w:t xml:space="preserve"> species complex)</w:t>
      </w:r>
      <w:r w:rsidR="00552C0D">
        <w:rPr>
          <w:rFonts w:asciiTheme="minorHAnsi" w:eastAsiaTheme="minorHAnsi" w:hAnsiTheme="minorHAnsi" w:cstheme="minorBidi"/>
          <w:sz w:val="22"/>
          <w:szCs w:val="22"/>
        </w:rPr>
        <w:t xml:space="preserve"> Villani et al, 2019</w:t>
      </w:r>
      <w:r w:rsidR="0063630F">
        <w:rPr>
          <w:rFonts w:asciiTheme="minorHAnsi" w:eastAsiaTheme="minorHAnsi" w:hAnsiTheme="minorHAnsi" w:cstheme="minorBidi"/>
          <w:sz w:val="22"/>
          <w:szCs w:val="22"/>
        </w:rPr>
        <w:t xml:space="preserve">. </w:t>
      </w:r>
    </w:p>
    <w:p w14:paraId="55FE274D" w14:textId="77777777" w:rsidR="00DA3663" w:rsidRDefault="00DA3663" w:rsidP="000D465F">
      <w:pPr>
        <w:pStyle w:val="NormalWeb"/>
        <w:numPr>
          <w:ilvl w:val="0"/>
          <w:numId w:val="31"/>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Strategies for minimization of mycotoxin occurrence (Pre-harvest, post-harvest: degradation/detoxification).</w:t>
      </w:r>
    </w:p>
    <w:p w14:paraId="506C882D" w14:textId="77777777" w:rsidR="00705815" w:rsidRDefault="00705815" w:rsidP="009A715E">
      <w:pPr>
        <w:pStyle w:val="NormalWeb"/>
        <w:numPr>
          <w:ilvl w:val="0"/>
          <w:numId w:val="35"/>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Preharvest: Biological control agents on previous crop residues against </w:t>
      </w:r>
      <w:r w:rsidRPr="00705815">
        <w:rPr>
          <w:rFonts w:asciiTheme="minorHAnsi" w:eastAsiaTheme="minorHAnsi" w:hAnsiTheme="minorHAnsi" w:cstheme="minorBidi"/>
          <w:i/>
          <w:sz w:val="22"/>
          <w:szCs w:val="22"/>
        </w:rPr>
        <w:t>F. graminearum</w:t>
      </w:r>
      <w:r>
        <w:rPr>
          <w:rFonts w:asciiTheme="minorHAnsi" w:eastAsiaTheme="minorHAnsi" w:hAnsiTheme="minorHAnsi" w:cstheme="minorBidi"/>
          <w:sz w:val="22"/>
          <w:szCs w:val="22"/>
        </w:rPr>
        <w:t xml:space="preserve">- using </w:t>
      </w:r>
      <w:r w:rsidRPr="00705815">
        <w:rPr>
          <w:rFonts w:asciiTheme="minorHAnsi" w:eastAsiaTheme="minorHAnsi" w:hAnsiTheme="minorHAnsi" w:cstheme="minorBidi"/>
          <w:i/>
          <w:sz w:val="22"/>
          <w:szCs w:val="22"/>
        </w:rPr>
        <w:t>Trichoder</w:t>
      </w:r>
      <w:r>
        <w:rPr>
          <w:rFonts w:asciiTheme="minorHAnsi" w:eastAsiaTheme="minorHAnsi" w:hAnsiTheme="minorHAnsi" w:cstheme="minorBidi"/>
          <w:i/>
          <w:sz w:val="22"/>
          <w:szCs w:val="22"/>
        </w:rPr>
        <w:t>m</w:t>
      </w:r>
      <w:r w:rsidRPr="00705815">
        <w:rPr>
          <w:rFonts w:asciiTheme="minorHAnsi" w:eastAsiaTheme="minorHAnsi" w:hAnsiTheme="minorHAnsi" w:cstheme="minorBidi"/>
          <w:i/>
          <w:sz w:val="22"/>
          <w:szCs w:val="22"/>
        </w:rPr>
        <w:t>a</w:t>
      </w:r>
      <w:r>
        <w:rPr>
          <w:rFonts w:asciiTheme="minorHAnsi" w:eastAsiaTheme="minorHAnsi" w:hAnsiTheme="minorHAnsi" w:cstheme="minorBidi"/>
          <w:i/>
          <w:sz w:val="22"/>
          <w:szCs w:val="22"/>
        </w:rPr>
        <w:t xml:space="preserve"> </w:t>
      </w:r>
      <w:r w:rsidRPr="00705815">
        <w:rPr>
          <w:rFonts w:asciiTheme="minorHAnsi" w:eastAsiaTheme="minorHAnsi" w:hAnsiTheme="minorHAnsi" w:cstheme="minorBidi"/>
          <w:sz w:val="22"/>
          <w:szCs w:val="22"/>
        </w:rPr>
        <w:t>(</w:t>
      </w:r>
      <w:r w:rsidRPr="00705815">
        <w:rPr>
          <w:rFonts w:asciiTheme="minorHAnsi" w:eastAsiaTheme="minorHAnsi" w:hAnsiTheme="minorHAnsi" w:cstheme="minorBidi"/>
          <w:i/>
          <w:sz w:val="22"/>
          <w:szCs w:val="22"/>
        </w:rPr>
        <w:t xml:space="preserve">T. </w:t>
      </w:r>
      <w:proofErr w:type="spellStart"/>
      <w:r w:rsidRPr="00705815">
        <w:rPr>
          <w:rFonts w:asciiTheme="minorHAnsi" w:eastAsiaTheme="minorHAnsi" w:hAnsiTheme="minorHAnsi" w:cstheme="minorBidi"/>
          <w:i/>
          <w:sz w:val="22"/>
          <w:szCs w:val="22"/>
        </w:rPr>
        <w:t>atrobrunneaum</w:t>
      </w:r>
      <w:proofErr w:type="spellEnd"/>
      <w:r>
        <w:rPr>
          <w:rFonts w:asciiTheme="minorHAnsi" w:eastAsiaTheme="minorHAnsi" w:hAnsiTheme="minorHAnsi" w:cstheme="minorBidi"/>
          <w:sz w:val="22"/>
          <w:szCs w:val="22"/>
        </w:rPr>
        <w:t xml:space="preserve"> ITEM 908)- </w:t>
      </w:r>
      <w:proofErr w:type="spellStart"/>
      <w:r>
        <w:rPr>
          <w:rFonts w:asciiTheme="minorHAnsi" w:eastAsiaTheme="minorHAnsi" w:hAnsiTheme="minorHAnsi" w:cstheme="minorBidi"/>
          <w:sz w:val="22"/>
          <w:szCs w:val="22"/>
        </w:rPr>
        <w:t>Biofungicide</w:t>
      </w:r>
      <w:proofErr w:type="spellEnd"/>
      <w:r>
        <w:rPr>
          <w:rFonts w:asciiTheme="minorHAnsi" w:eastAsiaTheme="minorHAnsi" w:hAnsiTheme="minorHAnsi" w:cstheme="minorBidi"/>
          <w:sz w:val="22"/>
          <w:szCs w:val="22"/>
        </w:rPr>
        <w:t xml:space="preserve">. </w:t>
      </w:r>
      <w:r w:rsidR="0089457E">
        <w:rPr>
          <w:rFonts w:asciiTheme="minorHAnsi" w:eastAsiaTheme="minorHAnsi" w:hAnsiTheme="minorHAnsi" w:cstheme="minorBidi"/>
          <w:sz w:val="22"/>
          <w:szCs w:val="22"/>
        </w:rPr>
        <w:t xml:space="preserve">Fanelli et al, 2018. </w:t>
      </w:r>
    </w:p>
    <w:p w14:paraId="4ACA81AF" w14:textId="77777777" w:rsidR="009A715E" w:rsidRDefault="009A715E" w:rsidP="009A715E">
      <w:pPr>
        <w:pStyle w:val="NormalWeb"/>
        <w:numPr>
          <w:ilvl w:val="0"/>
          <w:numId w:val="35"/>
        </w:numPr>
        <w:rPr>
          <w:rFonts w:asciiTheme="minorHAnsi" w:eastAsiaTheme="minorHAnsi" w:hAnsiTheme="minorHAnsi" w:cstheme="minorBidi"/>
          <w:sz w:val="22"/>
          <w:szCs w:val="22"/>
        </w:rPr>
      </w:pPr>
      <w:r>
        <w:rPr>
          <w:rFonts w:asciiTheme="minorHAnsi" w:eastAsiaTheme="minorHAnsi" w:hAnsiTheme="minorHAnsi" w:cstheme="minorBidi"/>
          <w:sz w:val="22"/>
          <w:szCs w:val="22"/>
        </w:rPr>
        <w:t>Post-Harvest: Enzymatic detoxification of mycotoxins by oxidative enzymes (</w:t>
      </w:r>
      <w:proofErr w:type="spellStart"/>
      <w:r>
        <w:rPr>
          <w:rFonts w:asciiTheme="minorHAnsi" w:eastAsiaTheme="minorHAnsi" w:hAnsiTheme="minorHAnsi" w:cstheme="minorBidi"/>
          <w:sz w:val="22"/>
          <w:szCs w:val="22"/>
        </w:rPr>
        <w:t>Lacassa</w:t>
      </w:r>
      <w:proofErr w:type="spellEnd"/>
      <w:r>
        <w:rPr>
          <w:rFonts w:asciiTheme="minorHAnsi" w:eastAsiaTheme="minorHAnsi" w:hAnsiTheme="minorHAnsi" w:cstheme="minorBidi"/>
          <w:sz w:val="22"/>
          <w:szCs w:val="22"/>
        </w:rPr>
        <w:t xml:space="preserve"> 2 from </w:t>
      </w:r>
      <w:proofErr w:type="spellStart"/>
      <w:r w:rsidRPr="009A715E">
        <w:rPr>
          <w:rFonts w:asciiTheme="minorHAnsi" w:eastAsiaTheme="minorHAnsi" w:hAnsiTheme="minorHAnsi" w:cstheme="minorBidi"/>
          <w:i/>
          <w:sz w:val="22"/>
          <w:szCs w:val="22"/>
        </w:rPr>
        <w:t>Pleurotus</w:t>
      </w:r>
      <w:proofErr w:type="spellEnd"/>
      <w:r w:rsidRPr="009A715E">
        <w:rPr>
          <w:rFonts w:asciiTheme="minorHAnsi" w:eastAsiaTheme="minorHAnsi" w:hAnsiTheme="minorHAnsi" w:cstheme="minorBidi"/>
          <w:i/>
          <w:sz w:val="22"/>
          <w:szCs w:val="22"/>
        </w:rPr>
        <w:t xml:space="preserve"> </w:t>
      </w:r>
      <w:proofErr w:type="spellStart"/>
      <w:r w:rsidRPr="009A715E">
        <w:rPr>
          <w:rFonts w:asciiTheme="minorHAnsi" w:eastAsiaTheme="minorHAnsi" w:hAnsiTheme="minorHAnsi" w:cstheme="minorBidi"/>
          <w:i/>
          <w:sz w:val="22"/>
          <w:szCs w:val="22"/>
        </w:rPr>
        <w:t>pulmonarius</w:t>
      </w:r>
      <w:proofErr w:type="spellEnd"/>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Lacassa</w:t>
      </w:r>
      <w:proofErr w:type="spellEnd"/>
      <w:r>
        <w:rPr>
          <w:rFonts w:asciiTheme="minorHAnsi" w:eastAsiaTheme="minorHAnsi" w:hAnsiTheme="minorHAnsi" w:cstheme="minorBidi"/>
          <w:sz w:val="22"/>
          <w:szCs w:val="22"/>
        </w:rPr>
        <w:t xml:space="preserve"> Ery</w:t>
      </w:r>
      <w:r w:rsidR="00EA3F43">
        <w:rPr>
          <w:rFonts w:asciiTheme="minorHAnsi" w:eastAsiaTheme="minorHAnsi" w:hAnsiTheme="minorHAnsi" w:cstheme="minorBidi"/>
          <w:sz w:val="22"/>
          <w:szCs w:val="22"/>
        </w:rPr>
        <w:t xml:space="preserve">4 from </w:t>
      </w:r>
      <w:r w:rsidR="00EA3F43" w:rsidRPr="00EA3F43">
        <w:rPr>
          <w:rFonts w:asciiTheme="minorHAnsi" w:eastAsiaTheme="minorHAnsi" w:hAnsiTheme="minorHAnsi" w:cstheme="minorBidi"/>
          <w:i/>
          <w:sz w:val="22"/>
          <w:szCs w:val="22"/>
        </w:rPr>
        <w:t xml:space="preserve">P. </w:t>
      </w:r>
      <w:proofErr w:type="spellStart"/>
      <w:r w:rsidR="00EA3F43" w:rsidRPr="00EA3F43">
        <w:rPr>
          <w:rFonts w:asciiTheme="minorHAnsi" w:eastAsiaTheme="minorHAnsi" w:hAnsiTheme="minorHAnsi" w:cstheme="minorBidi"/>
          <w:i/>
          <w:sz w:val="22"/>
          <w:szCs w:val="22"/>
        </w:rPr>
        <w:t>eryngii</w:t>
      </w:r>
      <w:proofErr w:type="spellEnd"/>
      <w:r>
        <w:rPr>
          <w:rFonts w:asciiTheme="minorHAnsi" w:eastAsiaTheme="minorHAnsi" w:hAnsiTheme="minorHAnsi" w:cstheme="minorBidi"/>
          <w:sz w:val="22"/>
          <w:szCs w:val="22"/>
        </w:rPr>
        <w:t xml:space="preserve"> </w:t>
      </w:r>
      <w:r w:rsidR="00EA3F43">
        <w:rPr>
          <w:rFonts w:asciiTheme="minorHAnsi" w:eastAsiaTheme="minorHAnsi" w:hAnsiTheme="minorHAnsi" w:cstheme="minorBidi"/>
          <w:sz w:val="22"/>
          <w:szCs w:val="22"/>
        </w:rPr>
        <w:t xml:space="preserve">and </w:t>
      </w:r>
      <w:proofErr w:type="spellStart"/>
      <w:r w:rsidR="00EA3F43">
        <w:rPr>
          <w:rFonts w:asciiTheme="minorHAnsi" w:eastAsiaTheme="minorHAnsi" w:hAnsiTheme="minorHAnsi" w:cstheme="minorBidi"/>
          <w:sz w:val="22"/>
          <w:szCs w:val="22"/>
        </w:rPr>
        <w:t>DypB</w:t>
      </w:r>
      <w:proofErr w:type="spellEnd"/>
      <w:r w:rsidR="00EA3F43">
        <w:rPr>
          <w:rFonts w:asciiTheme="minorHAnsi" w:eastAsiaTheme="minorHAnsi" w:hAnsiTheme="minorHAnsi" w:cstheme="minorBidi"/>
          <w:sz w:val="22"/>
          <w:szCs w:val="22"/>
        </w:rPr>
        <w:t xml:space="preserve"> peroxidase from </w:t>
      </w:r>
      <w:proofErr w:type="spellStart"/>
      <w:r w:rsidR="00EA3F43" w:rsidRPr="00EA3F43">
        <w:rPr>
          <w:rFonts w:asciiTheme="minorHAnsi" w:eastAsiaTheme="minorHAnsi" w:hAnsiTheme="minorHAnsi" w:cstheme="minorBidi"/>
          <w:i/>
          <w:sz w:val="22"/>
          <w:szCs w:val="22"/>
        </w:rPr>
        <w:t>Rhodococcus</w:t>
      </w:r>
      <w:proofErr w:type="spellEnd"/>
      <w:r w:rsidR="00EA3F43" w:rsidRPr="00EA3F43">
        <w:rPr>
          <w:rFonts w:asciiTheme="minorHAnsi" w:eastAsiaTheme="minorHAnsi" w:hAnsiTheme="minorHAnsi" w:cstheme="minorBidi"/>
          <w:i/>
          <w:sz w:val="22"/>
          <w:szCs w:val="22"/>
        </w:rPr>
        <w:t xml:space="preserve"> </w:t>
      </w:r>
      <w:proofErr w:type="spellStart"/>
      <w:r w:rsidR="00EA3F43" w:rsidRPr="00EA3F43">
        <w:rPr>
          <w:rFonts w:asciiTheme="minorHAnsi" w:eastAsiaTheme="minorHAnsi" w:hAnsiTheme="minorHAnsi" w:cstheme="minorBidi"/>
          <w:i/>
          <w:sz w:val="22"/>
          <w:szCs w:val="22"/>
        </w:rPr>
        <w:t>jostii</w:t>
      </w:r>
      <w:proofErr w:type="spellEnd"/>
      <w:r w:rsidR="00EA3F43">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Loi</w:t>
      </w:r>
      <w:proofErr w:type="spellEnd"/>
      <w:r>
        <w:rPr>
          <w:rFonts w:asciiTheme="minorHAnsi" w:eastAsiaTheme="minorHAnsi" w:hAnsiTheme="minorHAnsi" w:cstheme="minorBidi"/>
          <w:sz w:val="22"/>
          <w:szCs w:val="22"/>
        </w:rPr>
        <w:t xml:space="preserve"> et al, 2018. </w:t>
      </w:r>
      <w:r w:rsidR="00807685">
        <w:rPr>
          <w:rFonts w:asciiTheme="minorHAnsi" w:eastAsiaTheme="minorHAnsi" w:hAnsiTheme="minorHAnsi" w:cstheme="minorBidi"/>
          <w:sz w:val="22"/>
          <w:szCs w:val="22"/>
        </w:rPr>
        <w:t xml:space="preserve">Efficient degradation of different mycotoxins. AFB1 can be hydroxylate to AFQ1 (less toxic metabolite). </w:t>
      </w:r>
    </w:p>
    <w:p w14:paraId="29259C51" w14:textId="77777777" w:rsidR="009F5E43" w:rsidRDefault="004C6265" w:rsidP="000D465F">
      <w:pPr>
        <w:pStyle w:val="NormalWeb"/>
        <w:numPr>
          <w:ilvl w:val="0"/>
          <w:numId w:val="35"/>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Degradation/Detoxification in feed: </w:t>
      </w:r>
    </w:p>
    <w:p w14:paraId="16FF365E" w14:textId="77777777" w:rsidR="009F5E43" w:rsidRDefault="007E72F3" w:rsidP="000D465F">
      <w:pPr>
        <w:pStyle w:val="NormalWeb"/>
        <w:spacing w:before="0" w:beforeAutospacing="0"/>
        <w:ind w:left="1440"/>
        <w:rPr>
          <w:rFonts w:asciiTheme="minorHAnsi" w:eastAsiaTheme="minorHAnsi" w:hAnsiTheme="minorHAnsi" w:cstheme="minorBidi"/>
          <w:sz w:val="22"/>
          <w:szCs w:val="22"/>
        </w:rPr>
      </w:pPr>
      <w:r w:rsidRPr="009F5E43">
        <w:rPr>
          <w:rFonts w:asciiTheme="minorHAnsi" w:eastAsiaTheme="minorHAnsi" w:hAnsiTheme="minorHAnsi" w:cstheme="minorBidi"/>
          <w:i/>
          <w:sz w:val="22"/>
          <w:szCs w:val="22"/>
        </w:rPr>
        <w:t>In vitro</w:t>
      </w:r>
      <w:r>
        <w:rPr>
          <w:rFonts w:asciiTheme="minorHAnsi" w:eastAsiaTheme="minorHAnsi" w:hAnsiTheme="minorHAnsi" w:cstheme="minorBidi"/>
          <w:sz w:val="22"/>
          <w:szCs w:val="22"/>
        </w:rPr>
        <w:t xml:space="preserve"> assessment for the efficacy to </w:t>
      </w:r>
      <w:r w:rsidR="00211EE1">
        <w:rPr>
          <w:rFonts w:asciiTheme="minorHAnsi" w:eastAsiaTheme="minorHAnsi" w:hAnsiTheme="minorHAnsi" w:cstheme="minorBidi"/>
          <w:sz w:val="22"/>
          <w:szCs w:val="22"/>
        </w:rPr>
        <w:t>adsorb</w:t>
      </w:r>
      <w:r>
        <w:rPr>
          <w:rFonts w:asciiTheme="minorHAnsi" w:eastAsiaTheme="minorHAnsi" w:hAnsiTheme="minorHAnsi" w:cstheme="minorBidi"/>
          <w:sz w:val="22"/>
          <w:szCs w:val="22"/>
        </w:rPr>
        <w:t xml:space="preserve"> mycotoxins by organic and inorganic materials; identification and selection of biological agents (enzymes, bacteria, yeast) for mycotoxin metabolization/ detoxification. </w:t>
      </w:r>
      <w:r w:rsidR="00974380">
        <w:rPr>
          <w:rFonts w:asciiTheme="minorHAnsi" w:eastAsiaTheme="minorHAnsi" w:hAnsiTheme="minorHAnsi" w:cstheme="minorBidi"/>
          <w:sz w:val="22"/>
          <w:szCs w:val="22"/>
        </w:rPr>
        <w:t xml:space="preserve">             </w:t>
      </w:r>
    </w:p>
    <w:p w14:paraId="4C1725B0" w14:textId="77777777" w:rsidR="004C6265" w:rsidRDefault="00974380" w:rsidP="009F5E43">
      <w:pPr>
        <w:pStyle w:val="NormalWeb"/>
        <w:ind w:left="1440"/>
        <w:rPr>
          <w:rFonts w:asciiTheme="minorHAnsi" w:eastAsiaTheme="minorHAnsi" w:hAnsiTheme="minorHAnsi" w:cstheme="minorBidi"/>
          <w:sz w:val="22"/>
          <w:szCs w:val="22"/>
        </w:rPr>
      </w:pPr>
      <w:r w:rsidRPr="009F5E43">
        <w:rPr>
          <w:rFonts w:asciiTheme="minorHAnsi" w:eastAsiaTheme="minorHAnsi" w:hAnsiTheme="minorHAnsi" w:cstheme="minorBidi"/>
          <w:i/>
          <w:sz w:val="22"/>
          <w:szCs w:val="22"/>
        </w:rPr>
        <w:t>In vivo</w:t>
      </w:r>
      <w:r>
        <w:rPr>
          <w:rFonts w:asciiTheme="minorHAnsi" w:eastAsiaTheme="minorHAnsi" w:hAnsiTheme="minorHAnsi" w:cstheme="minorBidi"/>
          <w:sz w:val="22"/>
          <w:szCs w:val="22"/>
        </w:rPr>
        <w:t xml:space="preserve"> assessment</w:t>
      </w:r>
      <w:r w:rsidR="0028466B">
        <w:rPr>
          <w:rFonts w:asciiTheme="minorHAnsi" w:eastAsiaTheme="minorHAnsi" w:hAnsiTheme="minorHAnsi" w:cstheme="minorBidi"/>
          <w:sz w:val="22"/>
          <w:szCs w:val="22"/>
        </w:rPr>
        <w:t xml:space="preserve"> to measure reduction of mycotoxin absorption in target animals. </w:t>
      </w:r>
    </w:p>
    <w:p w14:paraId="40DD8C1A" w14:textId="77777777" w:rsidR="00211EE1" w:rsidRDefault="00211EE1" w:rsidP="00211EE1">
      <w:pPr>
        <w:pStyle w:val="NormalWeb"/>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Use alternatives to antimicrobial growth promoters in animal feed. </w:t>
      </w:r>
      <w:proofErr w:type="gramStart"/>
      <w:r w:rsidR="009F5E43">
        <w:rPr>
          <w:rFonts w:asciiTheme="minorHAnsi" w:eastAsiaTheme="minorHAnsi" w:hAnsiTheme="minorHAnsi" w:cstheme="minorBidi"/>
          <w:sz w:val="22"/>
          <w:szCs w:val="22"/>
        </w:rPr>
        <w:t>E.g.</w:t>
      </w:r>
      <w:proofErr w:type="gramEnd"/>
      <w:r w:rsidR="009F5E43">
        <w:rPr>
          <w:rFonts w:asciiTheme="minorHAnsi" w:eastAsiaTheme="minorHAnsi" w:hAnsiTheme="minorHAnsi" w:cstheme="minorBidi"/>
          <w:sz w:val="22"/>
          <w:szCs w:val="22"/>
        </w:rPr>
        <w:t xml:space="preserve"> Derivatives of yeast cell wall, </w:t>
      </w:r>
      <w:proofErr w:type="spellStart"/>
      <w:r w:rsidR="009F5E43">
        <w:rPr>
          <w:rFonts w:asciiTheme="minorHAnsi" w:eastAsiaTheme="minorHAnsi" w:hAnsiTheme="minorHAnsi" w:cstheme="minorBidi"/>
          <w:sz w:val="22"/>
          <w:szCs w:val="22"/>
        </w:rPr>
        <w:t>rosinic</w:t>
      </w:r>
      <w:proofErr w:type="spellEnd"/>
      <w:r w:rsidR="009F5E43">
        <w:rPr>
          <w:rFonts w:asciiTheme="minorHAnsi" w:eastAsiaTheme="minorHAnsi" w:hAnsiTheme="minorHAnsi" w:cstheme="minorBidi"/>
          <w:sz w:val="22"/>
          <w:szCs w:val="22"/>
        </w:rPr>
        <w:t xml:space="preserve"> acid from Pinus tree, </w:t>
      </w:r>
      <w:proofErr w:type="spellStart"/>
      <w:r w:rsidR="009F5E43">
        <w:rPr>
          <w:rFonts w:asciiTheme="minorHAnsi" w:eastAsiaTheme="minorHAnsi" w:hAnsiTheme="minorHAnsi" w:cstheme="minorBidi"/>
          <w:sz w:val="22"/>
          <w:szCs w:val="22"/>
        </w:rPr>
        <w:t>ligninosulfhonate</w:t>
      </w:r>
      <w:proofErr w:type="spellEnd"/>
      <w:r w:rsidR="009F5E43">
        <w:rPr>
          <w:rFonts w:asciiTheme="minorHAnsi" w:eastAsiaTheme="minorHAnsi" w:hAnsiTheme="minorHAnsi" w:cstheme="minorBidi"/>
          <w:sz w:val="22"/>
          <w:szCs w:val="22"/>
        </w:rPr>
        <w:t xml:space="preserve"> from paper manufacturing, Na-smectite, </w:t>
      </w:r>
      <w:proofErr w:type="spellStart"/>
      <w:r w:rsidR="009F5E43">
        <w:rPr>
          <w:rFonts w:asciiTheme="minorHAnsi" w:eastAsiaTheme="minorHAnsi" w:hAnsiTheme="minorHAnsi" w:cstheme="minorBidi"/>
          <w:sz w:val="22"/>
          <w:szCs w:val="22"/>
        </w:rPr>
        <w:t>leonardite</w:t>
      </w:r>
      <w:proofErr w:type="spellEnd"/>
      <w:r w:rsidR="009F5E43">
        <w:rPr>
          <w:rFonts w:asciiTheme="minorHAnsi" w:eastAsiaTheme="minorHAnsi" w:hAnsiTheme="minorHAnsi" w:cstheme="minorBidi"/>
          <w:sz w:val="22"/>
          <w:szCs w:val="22"/>
        </w:rPr>
        <w:t xml:space="preserve">. </w:t>
      </w:r>
    </w:p>
    <w:p w14:paraId="10DA4DBD" w14:textId="77777777" w:rsidR="0087177C" w:rsidRDefault="009F5E43" w:rsidP="00211EE1">
      <w:pPr>
        <w:pStyle w:val="NormalWeb"/>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Industrial-scale cleaning for mycotoxin reduction. They developed two case studies: </w:t>
      </w:r>
      <w:r w:rsidR="0087177C">
        <w:rPr>
          <w:rFonts w:asciiTheme="minorHAnsi" w:eastAsiaTheme="minorHAnsi" w:hAnsiTheme="minorHAnsi" w:cstheme="minorBidi"/>
          <w:sz w:val="22"/>
          <w:szCs w:val="22"/>
        </w:rPr>
        <w:t>C</w:t>
      </w:r>
      <w:r>
        <w:rPr>
          <w:rFonts w:asciiTheme="minorHAnsi" w:eastAsiaTheme="minorHAnsi" w:hAnsiTheme="minorHAnsi" w:cstheme="minorBidi"/>
          <w:sz w:val="22"/>
          <w:szCs w:val="22"/>
        </w:rPr>
        <w:t xml:space="preserve">ase study </w:t>
      </w:r>
      <w:r w:rsidR="0087177C">
        <w:rPr>
          <w:rFonts w:asciiTheme="minorHAnsi" w:eastAsiaTheme="minorHAnsi" w:hAnsiTheme="minorHAnsi" w:cstheme="minorBidi"/>
          <w:sz w:val="22"/>
          <w:szCs w:val="22"/>
        </w:rPr>
        <w:t xml:space="preserve">I </w:t>
      </w:r>
      <w:r>
        <w:rPr>
          <w:rFonts w:asciiTheme="minorHAnsi" w:eastAsiaTheme="minorHAnsi" w:hAnsiTheme="minorHAnsi" w:cstheme="minorBidi"/>
          <w:sz w:val="22"/>
          <w:szCs w:val="22"/>
        </w:rPr>
        <w:t>2017 (Germany)</w:t>
      </w:r>
      <w:r w:rsidR="0087177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AF</w:t>
      </w:r>
      <w:r w:rsidR="0087177C">
        <w:rPr>
          <w:rFonts w:asciiTheme="minorHAnsi" w:eastAsiaTheme="minorHAnsi" w:hAnsiTheme="minorHAnsi" w:cstheme="minorBidi"/>
          <w:sz w:val="22"/>
          <w:szCs w:val="22"/>
        </w:rPr>
        <w:t xml:space="preserve">s reduction in maize (Pascale et al, 2020). Reduction of 55-94% of AFs levels by combining mechanical cleaning and aspiration, density separation and optical sorting. Case Study II 2018 (Spain): Fusarium mycotoxins reduction in maize. </w:t>
      </w:r>
      <w:r w:rsidR="00A70CA6">
        <w:rPr>
          <w:rFonts w:asciiTheme="minorHAnsi" w:eastAsiaTheme="minorHAnsi" w:hAnsiTheme="minorHAnsi" w:cstheme="minorBidi"/>
          <w:sz w:val="22"/>
          <w:szCs w:val="22"/>
        </w:rPr>
        <w:t>(Pascale et al, manuscript in preparation). Reduction of 36-52% of DON, 75-90% ZE</w:t>
      </w:r>
      <w:r w:rsidR="000408FA">
        <w:rPr>
          <w:rFonts w:asciiTheme="minorHAnsi" w:eastAsiaTheme="minorHAnsi" w:hAnsiTheme="minorHAnsi" w:cstheme="minorBidi"/>
          <w:sz w:val="22"/>
          <w:szCs w:val="22"/>
        </w:rPr>
        <w:t xml:space="preserve">A and 34-67% FBs. </w:t>
      </w:r>
    </w:p>
    <w:p w14:paraId="08873CCD" w14:textId="77777777" w:rsidR="002C1DFA" w:rsidRPr="000D3FDB" w:rsidRDefault="002C1DFA" w:rsidP="000D3FDB">
      <w:pPr>
        <w:pStyle w:val="NormalWeb"/>
        <w:rPr>
          <w:rFonts w:asciiTheme="minorHAnsi" w:eastAsiaTheme="minorHAnsi" w:hAnsiTheme="minorHAnsi" w:cstheme="minorBidi"/>
          <w:b/>
        </w:rPr>
      </w:pPr>
      <w:r w:rsidRPr="000D3FDB">
        <w:rPr>
          <w:rFonts w:asciiTheme="minorHAnsi" w:eastAsiaTheme="minorHAnsi" w:hAnsiTheme="minorHAnsi" w:cstheme="minorBidi"/>
          <w:b/>
        </w:rPr>
        <w:t>Discussion I: Implementing 2020-2025 Objectives</w:t>
      </w:r>
    </w:p>
    <w:p w14:paraId="2513F5CD" w14:textId="77777777" w:rsidR="00447404" w:rsidRDefault="002C1DFA" w:rsidP="00F1031F">
      <w:pPr>
        <w:pStyle w:val="ListParagraph"/>
        <w:numPr>
          <w:ilvl w:val="0"/>
          <w:numId w:val="1"/>
        </w:numPr>
      </w:pPr>
      <w:r w:rsidRPr="006F60D3">
        <w:rPr>
          <w:b/>
        </w:rPr>
        <w:t xml:space="preserve">Gary </w:t>
      </w:r>
      <w:proofErr w:type="spellStart"/>
      <w:r w:rsidRPr="006F60D3">
        <w:rPr>
          <w:b/>
        </w:rPr>
        <w:t>Munkvold</w:t>
      </w:r>
      <w:proofErr w:type="spellEnd"/>
      <w:r w:rsidRPr="002C1DFA">
        <w:t xml:space="preserve">: Increase </w:t>
      </w:r>
      <w:r>
        <w:t>visibility of the g</w:t>
      </w:r>
      <w:r w:rsidRPr="002C1DFA">
        <w:t>roup</w:t>
      </w:r>
      <w:r>
        <w:t xml:space="preserve"> by participati</w:t>
      </w:r>
      <w:r w:rsidR="00380763">
        <w:t>ng</w:t>
      </w:r>
      <w:r>
        <w:t xml:space="preserve"> </w:t>
      </w:r>
      <w:r w:rsidR="00380763">
        <w:t>in</w:t>
      </w:r>
      <w:r w:rsidRPr="002C1DFA">
        <w:t xml:space="preserve"> CAST</w:t>
      </w:r>
      <w:r w:rsidR="006F60D3">
        <w:t xml:space="preserve">-mycotoxin report. </w:t>
      </w:r>
      <w:r>
        <w:t xml:space="preserve">CAST: </w:t>
      </w:r>
      <w:r w:rsidRPr="002C1DFA">
        <w:t>Council for Agricultural Science and Technology</w:t>
      </w:r>
      <w:r w:rsidR="00FC09EB" w:rsidRPr="00FC09EB">
        <w:rPr>
          <w:rFonts w:ascii="Calibri" w:hAnsi="Calibri" w:cs="Calibri"/>
          <w:color w:val="201F1E"/>
          <w:shd w:val="clear" w:color="auto" w:fill="FFFFFF"/>
        </w:rPr>
        <w:t xml:space="preserve"> </w:t>
      </w:r>
      <w:r w:rsidR="00FC09EB">
        <w:rPr>
          <w:rFonts w:ascii="Calibri" w:hAnsi="Calibri" w:cs="Calibri"/>
          <w:color w:val="201F1E"/>
          <w:shd w:val="clear" w:color="auto" w:fill="FFFFFF"/>
        </w:rPr>
        <w:t>(</w:t>
      </w:r>
      <w:hyperlink r:id="rId57" w:tgtFrame="_blank" w:history="1">
        <w:r w:rsidR="00FC09EB" w:rsidRPr="00FC09EB">
          <w:rPr>
            <w:rStyle w:val="Hyperlink"/>
          </w:rPr>
          <w:t>https://www.cast-science.org/</w:t>
        </w:r>
      </w:hyperlink>
      <w:r w:rsidR="00447404">
        <w:t xml:space="preserve">). Gary </w:t>
      </w:r>
      <w:proofErr w:type="spellStart"/>
      <w:r w:rsidR="00447404">
        <w:t>Munkvold</w:t>
      </w:r>
      <w:proofErr w:type="spellEnd"/>
      <w:r w:rsidR="00447404">
        <w:t xml:space="preserve"> is leading</w:t>
      </w:r>
      <w:r>
        <w:t xml:space="preserve"> </w:t>
      </w:r>
      <w:r w:rsidR="00447404">
        <w:t xml:space="preserve">a </w:t>
      </w:r>
      <w:r w:rsidR="00447404" w:rsidRPr="00447404">
        <w:t>~</w:t>
      </w:r>
      <w:proofErr w:type="gramStart"/>
      <w:r w:rsidR="00447404" w:rsidRPr="00447404">
        <w:t>10,000 word</w:t>
      </w:r>
      <w:proofErr w:type="gramEnd"/>
      <w:r w:rsidR="00447404" w:rsidRPr="00447404">
        <w:t xml:space="preserve"> issue paper</w:t>
      </w:r>
      <w:r w:rsidR="00447404" w:rsidRPr="00447404">
        <w:rPr>
          <w:b/>
        </w:rPr>
        <w:t xml:space="preserve"> </w:t>
      </w:r>
      <w:r w:rsidR="00447404">
        <w:t xml:space="preserve">on the impacts of mycotoxins on </w:t>
      </w:r>
      <w:r w:rsidR="00447404" w:rsidRPr="00447404">
        <w:t xml:space="preserve">society, humans, economics, </w:t>
      </w:r>
      <w:r w:rsidR="00D15C62" w:rsidRPr="00447404">
        <w:t>etc.</w:t>
      </w:r>
      <w:r w:rsidR="00447404">
        <w:t xml:space="preserve"> that involve the participation of multiple institutions. There are some gaps in </w:t>
      </w:r>
      <w:r w:rsidR="00917BBE">
        <w:t xml:space="preserve">terms of </w:t>
      </w:r>
      <w:r w:rsidR="00447404">
        <w:t>authorships</w:t>
      </w:r>
      <w:r w:rsidR="00F45F01">
        <w:t>, so it is an o</w:t>
      </w:r>
      <w:r w:rsidR="00F45F01" w:rsidRPr="00F45F01">
        <w:t>pportunity to collaborat</w:t>
      </w:r>
      <w:r w:rsidR="00F45F01">
        <w:t>e</w:t>
      </w:r>
      <w:r w:rsidR="00E009BD">
        <w:t xml:space="preserve"> in this writing project. </w:t>
      </w:r>
      <w:r w:rsidR="00917BBE">
        <w:t xml:space="preserve">If some few people of the group agree to participate, an acknowledgment could be included in the publication to help </w:t>
      </w:r>
      <w:r w:rsidR="001E2171">
        <w:t xml:space="preserve">the group </w:t>
      </w:r>
      <w:r w:rsidR="00917BBE">
        <w:t>to gain visibility</w:t>
      </w:r>
      <w:r w:rsidR="001E2171">
        <w:t>.</w:t>
      </w:r>
      <w:r w:rsidR="00917BBE">
        <w:t xml:space="preserve"> </w:t>
      </w:r>
    </w:p>
    <w:p w14:paraId="61CDCEAD" w14:textId="77777777" w:rsidR="00447404" w:rsidRPr="00447404" w:rsidRDefault="00447404" w:rsidP="00447404">
      <w:pPr>
        <w:pStyle w:val="ListParagraph"/>
      </w:pPr>
    </w:p>
    <w:p w14:paraId="2AC1281F" w14:textId="77777777" w:rsidR="006F60D3" w:rsidRDefault="006F60D3" w:rsidP="00F1031F">
      <w:pPr>
        <w:pStyle w:val="ListParagraph"/>
        <w:numPr>
          <w:ilvl w:val="0"/>
          <w:numId w:val="1"/>
        </w:numPr>
      </w:pPr>
      <w:r w:rsidRPr="006F60D3">
        <w:rPr>
          <w:b/>
        </w:rPr>
        <w:t>Heather Hallen-Adams</w:t>
      </w:r>
      <w:r>
        <w:rPr>
          <w:b/>
        </w:rPr>
        <w:t xml:space="preserve">: </w:t>
      </w:r>
      <w:r w:rsidRPr="006F60D3">
        <w:t>administrative details</w:t>
      </w:r>
      <w:r>
        <w:t xml:space="preserve">: </w:t>
      </w:r>
      <w:r w:rsidRPr="006F60D3">
        <w:t xml:space="preserve">Jagger Harvey </w:t>
      </w:r>
      <w:r>
        <w:t>accepted to be the Vice-chair, who will host our next annual meeting as a Chair</w:t>
      </w:r>
      <w:r w:rsidR="00380763">
        <w:t>,</w:t>
      </w:r>
      <w:r>
        <w:t xml:space="preserve"> next Mid-May (on Monday) in K</w:t>
      </w:r>
      <w:r w:rsidR="00F1031F">
        <w:t>-State</w:t>
      </w:r>
      <w:r w:rsidR="00160EC4">
        <w:t xml:space="preserve"> in 2022</w:t>
      </w:r>
      <w:r>
        <w:t xml:space="preserve">. </w:t>
      </w:r>
      <w:r w:rsidR="001F21B3">
        <w:t xml:space="preserve">The secretary position </w:t>
      </w:r>
      <w:r w:rsidR="009D663E">
        <w:t>needs</w:t>
      </w:r>
      <w:r w:rsidR="00224CCB">
        <w:t xml:space="preserve"> to</w:t>
      </w:r>
      <w:r w:rsidR="001F21B3">
        <w:t xml:space="preserve"> be determined.</w:t>
      </w:r>
    </w:p>
    <w:p w14:paraId="6BB9E253" w14:textId="77777777" w:rsidR="00466746" w:rsidRDefault="00466746" w:rsidP="009D663E">
      <w:pPr>
        <w:pStyle w:val="ListParagraph"/>
      </w:pPr>
    </w:p>
    <w:p w14:paraId="6E770AC2" w14:textId="77777777" w:rsidR="00380763" w:rsidRDefault="00380763" w:rsidP="0012556E">
      <w:pPr>
        <w:pStyle w:val="ListParagraph"/>
        <w:numPr>
          <w:ilvl w:val="0"/>
          <w:numId w:val="1"/>
        </w:numPr>
      </w:pPr>
      <w:r w:rsidRPr="00F3484E">
        <w:rPr>
          <w:b/>
        </w:rPr>
        <w:lastRenderedPageBreak/>
        <w:t>Antonio Moretti:</w:t>
      </w:r>
      <w:r>
        <w:t xml:space="preserve"> </w:t>
      </w:r>
      <w:r w:rsidR="006B7CB5">
        <w:t xml:space="preserve">Collaboration between EU and US. </w:t>
      </w:r>
      <w:r w:rsidR="00E67139">
        <w:t>Only</w:t>
      </w:r>
      <w:r w:rsidR="001128D2">
        <w:t xml:space="preserve"> DON and NIV are the</w:t>
      </w:r>
      <w:r w:rsidR="00050E2E">
        <w:t xml:space="preserve"> </w:t>
      </w:r>
      <w:r w:rsidRPr="00F3484E">
        <w:rPr>
          <w:i/>
        </w:rPr>
        <w:t>Fusarium</w:t>
      </w:r>
      <w:r>
        <w:t xml:space="preserve"> mycotoxin</w:t>
      </w:r>
      <w:r w:rsidR="006B7CB5">
        <w:t>s</w:t>
      </w:r>
      <w:r>
        <w:t xml:space="preserve"> </w:t>
      </w:r>
      <w:r w:rsidR="001128D2">
        <w:t xml:space="preserve">that </w:t>
      </w:r>
      <w:r>
        <w:t xml:space="preserve">are regulated. </w:t>
      </w:r>
      <w:r w:rsidR="006B7CB5" w:rsidRPr="006B7CB5">
        <w:t>EU testing – does not yet regulate T2, HT2</w:t>
      </w:r>
      <w:r w:rsidR="006B7CB5">
        <w:t xml:space="preserve"> because the data of the mycotoxin are poor. </w:t>
      </w:r>
      <w:r>
        <w:t>The debate is about how mask</w:t>
      </w:r>
      <w:r w:rsidR="002A730A">
        <w:t>ed</w:t>
      </w:r>
      <w:r>
        <w:t xml:space="preserve"> mycotoxin</w:t>
      </w:r>
      <w:r w:rsidR="00050E2E">
        <w:t>s</w:t>
      </w:r>
      <w:r>
        <w:t xml:space="preserve"> (especially mask</w:t>
      </w:r>
      <w:r w:rsidR="002A730A">
        <w:t>ed</w:t>
      </w:r>
      <w:r>
        <w:t>-DON and mask</w:t>
      </w:r>
      <w:r w:rsidR="002A730A">
        <w:t>ed</w:t>
      </w:r>
      <w:r>
        <w:t>-FB) can contribute to the</w:t>
      </w:r>
      <w:r w:rsidR="006B7CB5">
        <w:t xml:space="preserve"> final</w:t>
      </w:r>
      <w:r>
        <w:t xml:space="preserve"> toxicity</w:t>
      </w:r>
      <w:r w:rsidR="006B7CB5">
        <w:t xml:space="preserve"> of the product</w:t>
      </w:r>
      <w:r>
        <w:t xml:space="preserve">. </w:t>
      </w:r>
      <w:r w:rsidR="00E67139">
        <w:t>Another</w:t>
      </w:r>
      <w:r w:rsidR="0086015D">
        <w:t xml:space="preserve"> issue is </w:t>
      </w:r>
      <w:r w:rsidR="00E67139">
        <w:t>investigating</w:t>
      </w:r>
      <w:r w:rsidR="0086015D">
        <w:t xml:space="preserve"> the possible effect of </w:t>
      </w:r>
      <w:r w:rsidR="00F3484E" w:rsidRPr="00F3484E">
        <w:t>multiple mycotoxins.</w:t>
      </w:r>
      <w:r w:rsidR="00F3484E">
        <w:t xml:space="preserve"> </w:t>
      </w:r>
      <w:r>
        <w:t xml:space="preserve"> Possible collaboration with EU in these topics</w:t>
      </w:r>
      <w:r w:rsidR="00CB2BE8">
        <w:t>.</w:t>
      </w:r>
      <w:r>
        <w:t xml:space="preserve"> </w:t>
      </w:r>
    </w:p>
    <w:p w14:paraId="23DE523C" w14:textId="77777777" w:rsidR="0086015D" w:rsidRDefault="0086015D" w:rsidP="0086015D">
      <w:pPr>
        <w:pStyle w:val="ListParagraph"/>
      </w:pPr>
    </w:p>
    <w:p w14:paraId="58B01EDE" w14:textId="77777777" w:rsidR="00E377C0" w:rsidRDefault="00380763" w:rsidP="0012556E">
      <w:pPr>
        <w:pStyle w:val="ListParagraph"/>
        <w:numPr>
          <w:ilvl w:val="0"/>
          <w:numId w:val="1"/>
        </w:numPr>
      </w:pPr>
      <w:r w:rsidRPr="00E377C0">
        <w:rPr>
          <w:b/>
        </w:rPr>
        <w:t>Heather Hallen-Adams:</w:t>
      </w:r>
      <w:r w:rsidR="00A727DE" w:rsidRPr="00E377C0">
        <w:rPr>
          <w:b/>
        </w:rPr>
        <w:t xml:space="preserve"> </w:t>
      </w:r>
      <w:r w:rsidR="00B0163C" w:rsidRPr="00B0163C">
        <w:t>Regulat</w:t>
      </w:r>
      <w:r w:rsidR="00D54934">
        <w:t xml:space="preserve">ory </w:t>
      </w:r>
      <w:r w:rsidR="001D13BA" w:rsidRPr="00E377C0">
        <w:rPr>
          <w:bCs/>
        </w:rPr>
        <w:t xml:space="preserve">oversight of </w:t>
      </w:r>
      <w:r w:rsidR="00A727DE">
        <w:t>meat substitutes</w:t>
      </w:r>
      <w:r w:rsidR="00B71253">
        <w:t>, such us fungi</w:t>
      </w:r>
      <w:r w:rsidR="006B0177">
        <w:t xml:space="preserve"> as a meat alternative</w:t>
      </w:r>
      <w:r w:rsidR="001D13BA">
        <w:t xml:space="preserve">. </w:t>
      </w:r>
      <w:r w:rsidR="00E20B78">
        <w:t xml:space="preserve">There is an </w:t>
      </w:r>
      <w:proofErr w:type="gramStart"/>
      <w:r w:rsidR="00E20B78">
        <w:t>interest for</w:t>
      </w:r>
      <w:proofErr w:type="gramEnd"/>
      <w:r w:rsidR="00E20B78">
        <w:t xml:space="preserve"> companies</w:t>
      </w:r>
      <w:r w:rsidR="00B0163C">
        <w:t>,</w:t>
      </w:r>
      <w:r w:rsidR="00E20B78">
        <w:t xml:space="preserve"> </w:t>
      </w:r>
      <w:r w:rsidR="00B0163C">
        <w:t>driven by the FDA or</w:t>
      </w:r>
      <w:r w:rsidR="00E377C0">
        <w:t xml:space="preserve"> by</w:t>
      </w:r>
      <w:r w:rsidR="00B0163C">
        <w:t xml:space="preserve"> their own curiosity, </w:t>
      </w:r>
    </w:p>
    <w:p w14:paraId="2FD88421" w14:textId="77777777" w:rsidR="00E377C0" w:rsidRDefault="00EE57F4" w:rsidP="00E377C0">
      <w:pPr>
        <w:pStyle w:val="ListParagraph"/>
      </w:pPr>
      <w:r>
        <w:t xml:space="preserve">to declare new substances, that they will part of their food products, as safe, based on risk assessments. It’s an issue that </w:t>
      </w:r>
      <w:r w:rsidR="002875FC">
        <w:t>should be</w:t>
      </w:r>
      <w:r>
        <w:t xml:space="preserve"> under our radar. </w:t>
      </w:r>
    </w:p>
    <w:p w14:paraId="52E56223" w14:textId="77777777" w:rsidR="00F3484E" w:rsidRPr="00380763" w:rsidRDefault="00F3484E" w:rsidP="00F3484E">
      <w:pPr>
        <w:pStyle w:val="ListParagraph"/>
      </w:pPr>
    </w:p>
    <w:p w14:paraId="04C99FB6" w14:textId="77777777" w:rsidR="00380763" w:rsidRDefault="00380763" w:rsidP="00F1031F">
      <w:pPr>
        <w:pStyle w:val="ListParagraph"/>
        <w:numPr>
          <w:ilvl w:val="0"/>
          <w:numId w:val="1"/>
        </w:numPr>
      </w:pPr>
      <w:r w:rsidRPr="00380763">
        <w:rPr>
          <w:b/>
        </w:rPr>
        <w:t xml:space="preserve">John Leslie: </w:t>
      </w:r>
      <w:r w:rsidRPr="00380763">
        <w:t>He wo</w:t>
      </w:r>
      <w:r>
        <w:t>r</w:t>
      </w:r>
      <w:r w:rsidRPr="00380763">
        <w:t xml:space="preserve">ked </w:t>
      </w:r>
      <w:r w:rsidR="00593F3F">
        <w:t>with a collaborator from Austria on multi-mycotoxin testing on their samples. They could pick up ~500-600 metabolites in one run. One of the things they stated doing is identify the fungi contaminating the samples based on the secondary metabolites that the</w:t>
      </w:r>
      <w:r w:rsidR="002875FC">
        <w:t>y’re picking up. Doing microbiomes is another way to look at the fungi that are there.</w:t>
      </w:r>
    </w:p>
    <w:p w14:paraId="44FDE513" w14:textId="77777777" w:rsidR="002875FC" w:rsidRPr="002875FC" w:rsidRDefault="002875FC" w:rsidP="002875FC">
      <w:pPr>
        <w:pStyle w:val="ListParagraph"/>
      </w:pPr>
      <w:r w:rsidRPr="002875FC">
        <w:t xml:space="preserve">Regulatory issues </w:t>
      </w:r>
      <w:r>
        <w:t>-</w:t>
      </w:r>
      <w:r w:rsidR="009F6D2C">
        <w:t>related with trade</w:t>
      </w:r>
      <w:r>
        <w:t xml:space="preserve">- it was a meeting years ago in Europe, in which one of the </w:t>
      </w:r>
      <w:r w:rsidR="009F6D2C">
        <w:t>debates</w:t>
      </w:r>
      <w:r>
        <w:t xml:space="preserve"> was related with the possibility of regulating as many as </w:t>
      </w:r>
      <w:r w:rsidR="009F6D2C">
        <w:t xml:space="preserve">30 different compounds. If start doing that it will be challenging because there are few places that are set up to be able to do that, to do multi mycotoxin testing. One of the big problems, in Europe, has been OTA, that is a toxin that in US we are not </w:t>
      </w:r>
      <w:proofErr w:type="gramStart"/>
      <w:r w:rsidR="009F6D2C">
        <w:t>worry</w:t>
      </w:r>
      <w:proofErr w:type="gramEnd"/>
      <w:r w:rsidR="009F6D2C">
        <w:t xml:space="preserve">. Dried fruits, coffee, wine, some of the wheat products especially from Northern Europe have pretty high levels of OTA. This became a big concern for them. </w:t>
      </w:r>
    </w:p>
    <w:p w14:paraId="07547A01" w14:textId="77777777" w:rsidR="002C1DFA" w:rsidRDefault="002C1DFA" w:rsidP="002C1DFA">
      <w:pPr>
        <w:rPr>
          <w:b/>
        </w:rPr>
      </w:pPr>
    </w:p>
    <w:p w14:paraId="77845C76" w14:textId="77777777" w:rsidR="002C1DFA" w:rsidRPr="000D3FDB" w:rsidRDefault="002C1DFA" w:rsidP="000D3FDB">
      <w:pPr>
        <w:pStyle w:val="NormalWeb"/>
        <w:rPr>
          <w:rFonts w:asciiTheme="minorHAnsi" w:eastAsiaTheme="minorHAnsi" w:hAnsiTheme="minorHAnsi" w:cstheme="minorBidi"/>
          <w:b/>
        </w:rPr>
      </w:pPr>
      <w:r w:rsidRPr="000D3FDB">
        <w:rPr>
          <w:rFonts w:asciiTheme="minorHAnsi" w:eastAsiaTheme="minorHAnsi" w:hAnsiTheme="minorHAnsi" w:cstheme="minorBidi"/>
          <w:b/>
        </w:rPr>
        <w:t>Station reports and related research, Part II</w:t>
      </w:r>
    </w:p>
    <w:p w14:paraId="1A9125B8" w14:textId="77777777" w:rsidR="00FA7E63" w:rsidRDefault="002C1DFA" w:rsidP="000D465F">
      <w:pPr>
        <w:pStyle w:val="ListParagraph"/>
        <w:numPr>
          <w:ilvl w:val="0"/>
          <w:numId w:val="2"/>
        </w:numPr>
        <w:ind w:left="0" w:firstLine="360"/>
      </w:pPr>
      <w:proofErr w:type="spellStart"/>
      <w:r w:rsidRPr="00997105">
        <w:rPr>
          <w:b/>
        </w:rPr>
        <w:t>Harkirat</w:t>
      </w:r>
      <w:proofErr w:type="spellEnd"/>
      <w:r w:rsidRPr="00997105">
        <w:rPr>
          <w:b/>
        </w:rPr>
        <w:t xml:space="preserve"> Kaur, </w:t>
      </w:r>
      <w:r w:rsidRPr="00E33C2D">
        <w:rPr>
          <w:b/>
        </w:rPr>
        <w:t>Michigan State University</w:t>
      </w:r>
      <w:r w:rsidR="00FA7E63" w:rsidRPr="00FA7E63">
        <w:t>, Integrated Management Strategies for mycotoxins in corn silage</w:t>
      </w:r>
      <w:bookmarkStart w:id="4" w:name="_Hlk77183664"/>
      <w:r w:rsidR="00FA7E63" w:rsidRPr="00FA7E63">
        <w:t xml:space="preserve">. PhD student, advised by </w:t>
      </w:r>
      <w:r w:rsidR="004D2630" w:rsidRPr="00FA7E63">
        <w:t>Dr. Maninder Singh</w:t>
      </w:r>
      <w:r w:rsidR="00FA7E63" w:rsidRPr="00FA7E63">
        <w:t>.</w:t>
      </w:r>
      <w:r w:rsidRPr="009F2B44">
        <w:t xml:space="preserve"> </w:t>
      </w:r>
      <w:r w:rsidR="009F2B44" w:rsidRPr="009F2B44">
        <w:t> </w:t>
      </w:r>
      <w:bookmarkEnd w:id="4"/>
    </w:p>
    <w:p w14:paraId="271D4869" w14:textId="77777777" w:rsidR="007F1F10" w:rsidRDefault="00B45B1B" w:rsidP="000D465F">
      <w:pPr>
        <w:pStyle w:val="ListParagraph"/>
        <w:ind w:left="0"/>
      </w:pPr>
      <w:r>
        <w:t xml:space="preserve">During 2019 and 2020, 10 and 20 Michigan counties </w:t>
      </w:r>
      <w:r w:rsidR="004879EF">
        <w:t xml:space="preserve">submitted corn silage samples respectively. 100% of the samples tested positive for at least one mycotoxin. The objectives of </w:t>
      </w:r>
      <w:r w:rsidR="004D2630">
        <w:t>this</w:t>
      </w:r>
      <w:r w:rsidR="004879EF">
        <w:t xml:space="preserve"> study were to evaluate </w:t>
      </w:r>
      <w:r w:rsidR="009F2B44" w:rsidRPr="009F2B44">
        <w:t>integrated management stra</w:t>
      </w:r>
      <w:r w:rsidR="009F2B44">
        <w:t xml:space="preserve">tegies for </w:t>
      </w:r>
      <w:r w:rsidR="004879EF">
        <w:t xml:space="preserve">reducing ear rot infection, insect damage, and </w:t>
      </w:r>
      <w:r w:rsidR="009F2B44">
        <w:t xml:space="preserve">mycotoxins in corn silage. </w:t>
      </w:r>
      <w:bookmarkStart w:id="5" w:name="_Hlk72162689"/>
      <w:r w:rsidR="00054BED">
        <w:t xml:space="preserve">To see correlations between insect feeding, ear rot damage and mycotoxin accumulation in silage and to evaluate management strategies (planting date, seed rate, hybrid insect protection trait and fungicide application).  </w:t>
      </w:r>
    </w:p>
    <w:p w14:paraId="1FC80B69" w14:textId="77777777" w:rsidR="004D2630" w:rsidRDefault="00835008" w:rsidP="000D465F">
      <w:pPr>
        <w:pStyle w:val="ListParagraph"/>
        <w:ind w:left="0"/>
      </w:pPr>
      <w:r>
        <w:t xml:space="preserve">The ear damage was quantified as insect (WBC) damage and ear rot index in relation with planting date (Early: May 7202; Mid: May 22, </w:t>
      </w:r>
      <w:proofErr w:type="gramStart"/>
      <w:r>
        <w:t>2020</w:t>
      </w:r>
      <w:proofErr w:type="gramEnd"/>
      <w:r>
        <w:t xml:space="preserve"> and late June 7, 2020). </w:t>
      </w:r>
      <w:r w:rsidR="005F4C9B">
        <w:t xml:space="preserve">They found that the insect damage was higher with the Mid planting date in 2020. </w:t>
      </w:r>
      <w:r w:rsidR="001D110D">
        <w:t>Ear rot damage (for regions with the higher values) and l</w:t>
      </w:r>
      <w:r w:rsidR="004D2630">
        <w:t xml:space="preserve">ower mycotoxin levels were detecting in </w:t>
      </w:r>
      <w:r w:rsidR="004879EF">
        <w:t>hybrid</w:t>
      </w:r>
      <w:r w:rsidR="004D2630">
        <w:t>s with</w:t>
      </w:r>
      <w:r w:rsidR="004879EF">
        <w:t xml:space="preserve"> insect protection trait</w:t>
      </w:r>
      <w:r w:rsidR="004D2630">
        <w:t xml:space="preserve">s for both </w:t>
      </w:r>
      <w:bookmarkEnd w:id="5"/>
      <w:r w:rsidR="004D2630" w:rsidRPr="004D2630">
        <w:t>western bean cutworm (WBC)</w:t>
      </w:r>
      <w:r w:rsidR="004D2630">
        <w:t xml:space="preserve"> and European corn borer (ECB).</w:t>
      </w:r>
      <w:r w:rsidR="00997105">
        <w:t xml:space="preserve"> </w:t>
      </w:r>
      <w:r w:rsidR="0091131E">
        <w:t xml:space="preserve">2019 was a year unusually dry, so the disease and mycotoxin levels were low, except for location that was artificially inoculated. </w:t>
      </w:r>
      <w:r w:rsidR="0091131E" w:rsidRPr="0091131E">
        <w:t>Fungicide application show</w:t>
      </w:r>
      <w:r w:rsidR="0091131E">
        <w:t>ed</w:t>
      </w:r>
      <w:r w:rsidR="0091131E" w:rsidRPr="0091131E">
        <w:t xml:space="preserve"> minimal impact on ear rots and mycotoxin accumulation. </w:t>
      </w:r>
      <w:r w:rsidR="00F842AB">
        <w:t xml:space="preserve">Regression analysis indicated strong correlations between ear rot and WBC at Huron in 2020 and weak/no correlation in 2019. </w:t>
      </w:r>
      <w:r w:rsidR="00A8027A">
        <w:t xml:space="preserve">Mycotoxins and ear damage </w:t>
      </w:r>
      <w:r w:rsidR="00FB378A">
        <w:t xml:space="preserve">showed weak correlations. Co-occurrence of mycotoxins was observed both in small </w:t>
      </w:r>
      <w:r w:rsidR="00FB378A">
        <w:lastRenderedPageBreak/>
        <w:t xml:space="preserve">plot study and collected grower samples. </w:t>
      </w:r>
      <w:r w:rsidR="003D3CED">
        <w:t xml:space="preserve">In summary, mycotoxins and their co-occurrence are prevalent in Michigan corn silage. Planting date and functional hybrid insect protection traits play a crucial role. </w:t>
      </w:r>
    </w:p>
    <w:p w14:paraId="5043CB0F" w14:textId="77777777" w:rsidR="004D2630" w:rsidRDefault="004D2630" w:rsidP="00997105">
      <w:pPr>
        <w:pStyle w:val="ListParagraph"/>
        <w:ind w:left="900"/>
      </w:pPr>
    </w:p>
    <w:p w14:paraId="07459315" w14:textId="59AF4EBC" w:rsidR="000D465F" w:rsidRPr="00824DEE" w:rsidRDefault="002C1DFA" w:rsidP="00824DEE">
      <w:pPr>
        <w:pStyle w:val="ListParagraph"/>
        <w:numPr>
          <w:ilvl w:val="0"/>
          <w:numId w:val="2"/>
        </w:numPr>
      </w:pPr>
      <w:r w:rsidRPr="009F2B44">
        <w:rPr>
          <w:b/>
        </w:rPr>
        <w:t xml:space="preserve">Heather Hallen-Adams, UNL: </w:t>
      </w:r>
      <w:r w:rsidRPr="000D465F">
        <w:t>Fusarium in Nebraska corn</w:t>
      </w:r>
      <w:r w:rsidR="00824DEE">
        <w:t xml:space="preserve">. Having spent the previous five years examining FHB in Nebraska wheat (including a first report in the US for </w:t>
      </w:r>
      <w:r w:rsidR="00824DEE">
        <w:rPr>
          <w:i/>
          <w:iCs/>
        </w:rPr>
        <w:t>Fusarium boothii</w:t>
      </w:r>
      <w:r w:rsidR="00824DEE">
        <w:t xml:space="preserve"> in wheat, identification of an </w:t>
      </w:r>
      <w:r w:rsidR="00824DEE">
        <w:rPr>
          <w:i/>
          <w:iCs/>
        </w:rPr>
        <w:t>F. graminearum-F. boothii</w:t>
      </w:r>
      <w:r w:rsidR="00824DEE">
        <w:t xml:space="preserve"> hybrid, and sporadic detection of other species in wheat (</w:t>
      </w:r>
      <w:r w:rsidR="00824DEE">
        <w:rPr>
          <w:i/>
          <w:iCs/>
        </w:rPr>
        <w:t>F. poae, F. acuminatum</w:t>
      </w:r>
      <w:r w:rsidR="00824DEE">
        <w:t xml:space="preserve">)), Nebraska is shifting their attention to corn and to the potential for pathogen and gene flow between corn and wheat. The Nebraska Wheat Board has contributed funding towards one year of sample collection and processing (species identification; mycotoxin profiling). A multiplex PCR developed for the </w:t>
      </w:r>
      <w:r w:rsidR="00824DEE">
        <w:rPr>
          <w:i/>
          <w:iCs/>
        </w:rPr>
        <w:t>Fusarium graminearum</w:t>
      </w:r>
      <w:r w:rsidR="00824DEE">
        <w:t xml:space="preserve"> species complex can differentiate between </w:t>
      </w:r>
      <w:r w:rsidR="00824DEE">
        <w:rPr>
          <w:i/>
          <w:iCs/>
        </w:rPr>
        <w:t xml:space="preserve">F. graminearum, F. asiaticum, F. boothii, F. culmorum, </w:t>
      </w:r>
      <w:r w:rsidR="00824DEE">
        <w:t xml:space="preserve">and </w:t>
      </w:r>
      <w:r w:rsidR="00824DEE">
        <w:rPr>
          <w:i/>
          <w:iCs/>
        </w:rPr>
        <w:t>F. gerlachii</w:t>
      </w:r>
      <w:r w:rsidR="00824DEE">
        <w:t xml:space="preserve"> in a single PCR reaction; as part of the current project, Nebraska hopes to develop a similar rapid identification method for species in corn.</w:t>
      </w:r>
    </w:p>
    <w:p w14:paraId="6537F28F" w14:textId="77777777" w:rsidR="000D465F" w:rsidRPr="009F2B44" w:rsidRDefault="000D465F" w:rsidP="000D465F">
      <w:pPr>
        <w:pStyle w:val="ListParagraph"/>
        <w:ind w:left="900"/>
        <w:rPr>
          <w:b/>
        </w:rPr>
      </w:pPr>
    </w:p>
    <w:p w14:paraId="431A502E" w14:textId="77777777" w:rsidR="002C1DFA" w:rsidRDefault="002C1DFA" w:rsidP="000D465F">
      <w:pPr>
        <w:pStyle w:val="ListParagraph"/>
        <w:numPr>
          <w:ilvl w:val="0"/>
          <w:numId w:val="2"/>
        </w:numPr>
        <w:jc w:val="both"/>
      </w:pPr>
      <w:r w:rsidRPr="000D465F">
        <w:rPr>
          <w:b/>
        </w:rPr>
        <w:t>Niki McMaster</w:t>
      </w:r>
      <w:r w:rsidR="00E33C2D" w:rsidRPr="000D465F">
        <w:rPr>
          <w:b/>
        </w:rPr>
        <w:t>, Virginia Tech</w:t>
      </w:r>
      <w:r w:rsidRPr="000D465F">
        <w:rPr>
          <w:b/>
        </w:rPr>
        <w:t xml:space="preserve">, </w:t>
      </w:r>
      <w:r w:rsidR="00E33C2D" w:rsidRPr="00E33C2D">
        <w:t>Researcher Associate</w:t>
      </w:r>
      <w:r w:rsidR="00E33C2D">
        <w:t xml:space="preserve"> at</w:t>
      </w:r>
      <w:r w:rsidR="00E33C2D" w:rsidRPr="00E33C2D">
        <w:t xml:space="preserve"> </w:t>
      </w:r>
      <w:r w:rsidR="000B497C" w:rsidRPr="00E33C2D">
        <w:t>Schmale’s lab</w:t>
      </w:r>
      <w:r w:rsidRPr="00E33C2D">
        <w:t>: Mycotoxin research at Virginia Tech</w:t>
      </w:r>
      <w:r w:rsidR="00E33C2D">
        <w:t xml:space="preserve">. </w:t>
      </w:r>
    </w:p>
    <w:p w14:paraId="3779FE36" w14:textId="77777777" w:rsidR="00E33C2D" w:rsidRDefault="00E33C2D" w:rsidP="000D465F">
      <w:pPr>
        <w:pStyle w:val="ListParagraph"/>
        <w:ind w:left="0"/>
      </w:pPr>
      <w:r w:rsidRPr="00E33C2D">
        <w:t xml:space="preserve">DON Testing Lab for the USWBSI. </w:t>
      </w:r>
      <w:r w:rsidR="0067354B">
        <w:t xml:space="preserve">There are four DON testing labs in the country: 2 in NDSU, one in Univ. of Minnesota and one in Virginia Tech. </w:t>
      </w:r>
      <w:r w:rsidR="008058BB">
        <w:t>The analyze DON by GC</w:t>
      </w:r>
      <w:r w:rsidR="00C330DC">
        <w:t>-</w:t>
      </w:r>
      <w:r w:rsidR="008058BB">
        <w:t xml:space="preserve">MS. They do multiples QA testing monthly.  </w:t>
      </w:r>
      <w:r w:rsidR="006F1CED">
        <w:t>In addition, they have collaborations with the lab at the Univ of Kentucky, Penn State</w:t>
      </w:r>
      <w:r w:rsidR="004C7F39">
        <w:t>, etc</w:t>
      </w:r>
      <w:r w:rsidR="006F1CED">
        <w:t xml:space="preserve">. </w:t>
      </w:r>
    </w:p>
    <w:p w14:paraId="043E1C5C" w14:textId="77777777" w:rsidR="004C7F39" w:rsidRDefault="000D465F" w:rsidP="000D465F">
      <w:pPr>
        <w:pStyle w:val="ListParagraph"/>
        <w:ind w:left="0"/>
      </w:pPr>
      <w:r>
        <w:rPr>
          <w:b/>
        </w:rPr>
        <w:t xml:space="preserve">                  </w:t>
      </w:r>
      <w:r w:rsidR="006F1CED" w:rsidRPr="006F1CED">
        <w:rPr>
          <w:b/>
        </w:rPr>
        <w:t>Erica Pack, Virginia Tech</w:t>
      </w:r>
      <w:r w:rsidR="006F1CED">
        <w:rPr>
          <w:b/>
        </w:rPr>
        <w:t xml:space="preserve">, </w:t>
      </w:r>
      <w:r w:rsidR="006F1CED" w:rsidRPr="006F1CED">
        <w:t xml:space="preserve">Zearalenone contamination in swine feed: Effects on reproductive health. </w:t>
      </w:r>
    </w:p>
    <w:p w14:paraId="47E95808" w14:textId="77777777" w:rsidR="004C7F39" w:rsidRDefault="004C7F39" w:rsidP="00BA7B7D">
      <w:pPr>
        <w:pStyle w:val="ListParagraph"/>
        <w:ind w:left="0"/>
      </w:pPr>
      <w:r w:rsidRPr="001A3809">
        <w:t>1-</w:t>
      </w:r>
      <w:r w:rsidR="00832F27">
        <w:t xml:space="preserve">They evaluated the occurrence of ZEN and related </w:t>
      </w:r>
      <w:r w:rsidR="00832F27" w:rsidRPr="00832F27">
        <w:rPr>
          <w:i/>
        </w:rPr>
        <w:t>Fusarium</w:t>
      </w:r>
      <w:r w:rsidR="00832F27">
        <w:t xml:space="preserve"> mycotoxins in swine feed and ingredients. </w:t>
      </w:r>
      <w:r>
        <w:t>They collected 410- complete feed from 14 mills from the Midwest and they obtain</w:t>
      </w:r>
      <w:r w:rsidR="009B5F05">
        <w:t>ed</w:t>
      </w:r>
      <w:r>
        <w:t xml:space="preserve"> 297 ingredients.</w:t>
      </w:r>
      <w:r w:rsidR="009B5F05">
        <w:t xml:space="preserve"> DON concentration in complete feed samples (high conc. &gt; 1ppm).</w:t>
      </w:r>
      <w:r>
        <w:t xml:space="preserve"> </w:t>
      </w:r>
      <w:r w:rsidR="009B5F05">
        <w:t xml:space="preserve">They </w:t>
      </w:r>
      <w:r w:rsidR="00CE3850">
        <w:t xml:space="preserve">observed a strong correlation </w:t>
      </w:r>
      <w:r w:rsidR="009B5F05">
        <w:t>with the inclusion of</w:t>
      </w:r>
      <w:r w:rsidR="00CE3850">
        <w:t xml:space="preserve"> DDGs</w:t>
      </w:r>
      <w:r w:rsidR="009B5F05">
        <w:t xml:space="preserve">, </w:t>
      </w:r>
      <w:r w:rsidR="00AE2620">
        <w:t xml:space="preserve">and </w:t>
      </w:r>
      <w:r w:rsidR="009B5F05">
        <w:t xml:space="preserve">a decrease in corn inclusion because </w:t>
      </w:r>
      <w:r w:rsidR="00AE2620">
        <w:t>distiller</w:t>
      </w:r>
      <w:r w:rsidR="009B5F05">
        <w:t xml:space="preserve"> grains are often used as a substitute for corn</w:t>
      </w:r>
      <w:r w:rsidR="00AE2620">
        <w:t xml:space="preserve"> (less expensive)</w:t>
      </w:r>
      <w:r w:rsidR="009B5F05">
        <w:t xml:space="preserve">. </w:t>
      </w:r>
    </w:p>
    <w:p w14:paraId="57D6ACA6" w14:textId="77777777" w:rsidR="004C7F39" w:rsidRDefault="004C7F39" w:rsidP="00BA7B7D">
      <w:pPr>
        <w:pStyle w:val="ListParagraph"/>
        <w:ind w:left="0"/>
      </w:pPr>
      <w:r>
        <w:t>2-</w:t>
      </w:r>
      <w:r w:rsidR="00C330DC">
        <w:t xml:space="preserve">Track these mycotoxins in beer and BSG (industrial co-products). </w:t>
      </w:r>
      <w:r w:rsidR="00AE2620">
        <w:t>The concentration of the tested mycotoxins was low</w:t>
      </w:r>
      <w:r w:rsidR="00F7455E">
        <w:t xml:space="preserve">. </w:t>
      </w:r>
      <w:r w:rsidR="00AE2620">
        <w:t xml:space="preserve">  </w:t>
      </w:r>
    </w:p>
    <w:p w14:paraId="7DCC1445" w14:textId="77777777" w:rsidR="004C7F39" w:rsidRDefault="004C7F39" w:rsidP="00BA7B7D">
      <w:pPr>
        <w:pStyle w:val="ListParagraph"/>
        <w:ind w:left="0"/>
      </w:pPr>
      <w:r>
        <w:t>3-</w:t>
      </w:r>
      <w:r w:rsidR="001A3809">
        <w:t xml:space="preserve"> </w:t>
      </w:r>
      <w:r w:rsidR="00C330DC">
        <w:t xml:space="preserve">Determine where they accumulate </w:t>
      </w:r>
      <w:r w:rsidR="001866A3">
        <w:t>in reproductive tissues</w:t>
      </w:r>
      <w:r w:rsidR="001A3809">
        <w:t xml:space="preserve"> (Pack et al, 2020). Three different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 w:left="0"/>
      </w:pPr>
      <w:r>
        <w:t>4-D</w:t>
      </w:r>
      <w:r w:rsidR="001866A3">
        <w:t>etermine how ZEN consumption effects uterosacral ligament (USL) elasticity</w:t>
      </w:r>
      <w:r w:rsidR="001A3809">
        <w:t xml:space="preserve"> (Pack et al, 2020)</w:t>
      </w:r>
      <w:r w:rsidR="001866A3">
        <w:t xml:space="preserve">. </w:t>
      </w:r>
    </w:p>
    <w:p w14:paraId="6DFB9E20" w14:textId="77777777" w:rsidR="000D465F" w:rsidRDefault="000D465F" w:rsidP="001A3809">
      <w:pPr>
        <w:pStyle w:val="ListParagraph"/>
        <w:ind w:left="900"/>
      </w:pPr>
    </w:p>
    <w:p w14:paraId="5DBE5FE9" w14:textId="77777777" w:rsidR="002C1DFA" w:rsidRPr="000D465F" w:rsidRDefault="002C1DFA" w:rsidP="00F840D6">
      <w:pPr>
        <w:pStyle w:val="ListParagraph"/>
        <w:numPr>
          <w:ilvl w:val="0"/>
          <w:numId w:val="2"/>
        </w:numPr>
      </w:pPr>
      <w:proofErr w:type="spellStart"/>
      <w:r w:rsidRPr="006F60D3">
        <w:rPr>
          <w:b/>
        </w:rPr>
        <w:t>Gabdiel</w:t>
      </w:r>
      <w:proofErr w:type="spellEnd"/>
      <w:r w:rsidRPr="006F60D3">
        <w:rPr>
          <w:b/>
        </w:rPr>
        <w:t xml:space="preserve"> </w:t>
      </w:r>
      <w:proofErr w:type="spellStart"/>
      <w:r w:rsidRPr="006F60D3">
        <w:rPr>
          <w:b/>
        </w:rPr>
        <w:t>Yulfo</w:t>
      </w:r>
      <w:proofErr w:type="spellEnd"/>
      <w:r w:rsidRPr="006F60D3">
        <w:rPr>
          <w:b/>
        </w:rPr>
        <w:t>-Soto, UKY</w:t>
      </w:r>
      <w:r w:rsidRPr="000D465F">
        <w:t xml:space="preserve">: Update on use of </w:t>
      </w:r>
      <w:proofErr w:type="spellStart"/>
      <w:r w:rsidRPr="000D465F">
        <w:t>minicorn</w:t>
      </w:r>
      <w:proofErr w:type="spellEnd"/>
      <w:r w:rsidRPr="000D465F">
        <w:t xml:space="preserve"> as a model for </w:t>
      </w:r>
      <w:proofErr w:type="spellStart"/>
      <w:r w:rsidRPr="000D465F">
        <w:t>Gibberella</w:t>
      </w:r>
      <w:proofErr w:type="spellEnd"/>
      <w:r w:rsidRPr="000D465F">
        <w:t xml:space="preserve"> ear rot</w:t>
      </w:r>
    </w:p>
    <w:p w14:paraId="1F22DE30" w14:textId="77777777" w:rsidR="00F840D6" w:rsidRDefault="00C9315D" w:rsidP="000D465F">
      <w:pPr>
        <w:pStyle w:val="ListParagraph"/>
        <w:ind w:left="0"/>
      </w:pPr>
      <w:r w:rsidRPr="00C9315D">
        <w:t xml:space="preserve">PhD student, advised by Dr. </w:t>
      </w:r>
      <w:r>
        <w:t>Lisa V</w:t>
      </w:r>
      <w:r w:rsidRPr="00C9315D">
        <w:t>aillancourt</w:t>
      </w:r>
      <w:r>
        <w:t>.</w:t>
      </w:r>
    </w:p>
    <w:p w14:paraId="5F55BD01" w14:textId="77777777" w:rsidR="00092B27" w:rsidRPr="00B6014D" w:rsidRDefault="00092B27" w:rsidP="000D465F">
      <w:pPr>
        <w:pStyle w:val="ListParagraph"/>
        <w:ind w:left="0"/>
      </w:pPr>
      <w:r>
        <w:t xml:space="preserve">He is working on the identification and characterization of an ideal mating tester strain </w:t>
      </w:r>
      <w:r w:rsidR="00B6014D">
        <w:t xml:space="preserve">of </w:t>
      </w:r>
      <w:r w:rsidR="00B6014D" w:rsidRPr="00B6014D">
        <w:rPr>
          <w:i/>
        </w:rPr>
        <w:t xml:space="preserve">F. graminearum. </w:t>
      </w:r>
      <w:r w:rsidR="00B6014D" w:rsidRPr="00B6014D">
        <w:t>They are looking for strain</w:t>
      </w:r>
      <w:r w:rsidR="00B6014D">
        <w:t>s</w:t>
      </w:r>
      <w:r w:rsidR="00B6014D" w:rsidRPr="00B6014D">
        <w:t xml:space="preserve"> with </w:t>
      </w:r>
      <w:r w:rsidR="00B6014D">
        <w:t xml:space="preserve">strong potential for controlled crosses and analysis of natural variants to reveal genetic basis for differences among strains and species in </w:t>
      </w:r>
      <w:r w:rsidR="00225627">
        <w:t xml:space="preserve">aggressiveness and toxigenicity to different hosts. </w:t>
      </w:r>
    </w:p>
    <w:p w14:paraId="2053381D" w14:textId="77777777" w:rsidR="003A062D" w:rsidRDefault="00327FB0" w:rsidP="000D465F">
      <w:pPr>
        <w:pStyle w:val="ListParagraph"/>
        <w:ind w:left="0"/>
      </w:pPr>
      <w:proofErr w:type="spellStart"/>
      <w:r>
        <w:t>Gibberella</w:t>
      </w:r>
      <w:proofErr w:type="spellEnd"/>
      <w:r>
        <w:t xml:space="preserve"> </w:t>
      </w:r>
      <w:r w:rsidR="00376413">
        <w:t xml:space="preserve">ear rot: </w:t>
      </w:r>
      <w:r w:rsidR="0053121C">
        <w:t xml:space="preserve">The inoculated maize ears thought the silk channels with KO and </w:t>
      </w:r>
      <w:r w:rsidR="00684059">
        <w:t>PH</w:t>
      </w:r>
      <w:r w:rsidR="0053121C">
        <w:t xml:space="preserve">1 strains. After 2 weeks, they obtained a lot of variability among the treatments. In terms of mycotoxin production, from ground grain, they saw high variability in production of mycotoxins. The high variability in both female fertility and pathogenicity could be due to offsite mutations from KO. </w:t>
      </w:r>
    </w:p>
    <w:p w14:paraId="38C95193" w14:textId="77777777" w:rsidR="0053121C" w:rsidRDefault="0053121C" w:rsidP="000D465F">
      <w:pPr>
        <w:pStyle w:val="ListParagraph"/>
        <w:ind w:left="0"/>
      </w:pPr>
      <w:r>
        <w:lastRenderedPageBreak/>
        <w:t xml:space="preserve">The ears were produced from the fast-flowering mini maize (60 days seed to seed). Good model system to work in greenhouse. </w:t>
      </w:r>
    </w:p>
    <w:p w14:paraId="52A8A2D0" w14:textId="77777777" w:rsidR="0041662C" w:rsidRDefault="000462ED" w:rsidP="000D465F">
      <w:pPr>
        <w:pStyle w:val="ListParagraph"/>
        <w:ind w:left="0"/>
      </w:pPr>
      <w:r>
        <w:t xml:space="preserve">In addition to using the </w:t>
      </w:r>
      <w:proofErr w:type="gramStart"/>
      <w:r>
        <w:t>mini-corn</w:t>
      </w:r>
      <w:proofErr w:type="gramEnd"/>
      <w:r>
        <w:t>, they are interested in phenotyping quantitatively the disease</w:t>
      </w:r>
      <w:r w:rsidR="00A15898">
        <w:t xml:space="preserve">. </w:t>
      </w:r>
      <w:r w:rsidR="00225627">
        <w:t>They are working with a maize ear scanner (</w:t>
      </w:r>
      <w:r w:rsidR="00A15898">
        <w:t>Warma</w:t>
      </w:r>
      <w:r w:rsidR="0041662C">
        <w:t>n</w:t>
      </w:r>
      <w:r w:rsidR="00A15898">
        <w:t xml:space="preserve"> et al</w:t>
      </w:r>
      <w:r w:rsidR="00225627">
        <w:t>)</w:t>
      </w:r>
      <w:r w:rsidR="00CF3D77">
        <w:t xml:space="preserve"> that you can </w:t>
      </w:r>
      <w:r w:rsidR="0041662C">
        <w:t xml:space="preserve">combine </w:t>
      </w:r>
      <w:r w:rsidR="00CF3D77">
        <w:t>with a video</w:t>
      </w:r>
      <w:r w:rsidR="0041662C">
        <w:t xml:space="preserve"> of </w:t>
      </w:r>
      <w:r w:rsidR="00CF3D77">
        <w:t xml:space="preserve">the </w:t>
      </w:r>
      <w:r w:rsidR="0041662C">
        <w:t xml:space="preserve">rotating ear </w:t>
      </w:r>
      <w:r w:rsidR="00CF3D77">
        <w:t xml:space="preserve">to obtain a flat digital image. </w:t>
      </w:r>
      <w:r w:rsidR="00D80206">
        <w:t>Then, the images can be analyzed using programs such as ImageJ</w:t>
      </w:r>
      <w:r w:rsidR="00AE0A23">
        <w:t xml:space="preserve">, </w:t>
      </w:r>
      <w:proofErr w:type="gramStart"/>
      <w:r w:rsidR="00AE0A23">
        <w:t>Fiji</w:t>
      </w:r>
      <w:proofErr w:type="gramEnd"/>
      <w:r w:rsidR="00D80206">
        <w:t xml:space="preserve"> or </w:t>
      </w:r>
      <w:r w:rsidR="000844A9">
        <w:t>Leaf</w:t>
      </w:r>
      <w:r w:rsidR="00D80206">
        <w:t xml:space="preserve"> doctor</w:t>
      </w:r>
      <w:r w:rsidR="000844A9">
        <w:t xml:space="preserve"> app</w:t>
      </w:r>
      <w:r w:rsidR="00AE0A23">
        <w:t xml:space="preserve"> to quantify the disease. </w:t>
      </w:r>
      <w:r w:rsidR="00D80206">
        <w:t xml:space="preserve"> </w:t>
      </w:r>
    </w:p>
    <w:p w14:paraId="70DF9E56" w14:textId="77777777" w:rsidR="0041662C" w:rsidRDefault="0041662C" w:rsidP="000D465F">
      <w:pPr>
        <w:pStyle w:val="ListParagraph"/>
        <w:ind w:left="0"/>
      </w:pPr>
    </w:p>
    <w:p w14:paraId="44E871BC" w14:textId="77777777" w:rsidR="0041662C" w:rsidRDefault="0041662C" w:rsidP="00F840D6">
      <w:pPr>
        <w:pStyle w:val="ListParagraph"/>
        <w:ind w:left="900"/>
      </w:pPr>
    </w:p>
    <w:p w14:paraId="35BFDC8C" w14:textId="77777777" w:rsidR="002C1DFA" w:rsidRPr="006F60D3" w:rsidRDefault="002C1DFA" w:rsidP="006F60D3">
      <w:pPr>
        <w:pStyle w:val="ListParagraph"/>
        <w:numPr>
          <w:ilvl w:val="0"/>
          <w:numId w:val="2"/>
        </w:numPr>
        <w:rPr>
          <w:b/>
        </w:rPr>
      </w:pPr>
      <w:r w:rsidRPr="006F60D3">
        <w:rPr>
          <w:b/>
        </w:rPr>
        <w:t xml:space="preserve">Martin </w:t>
      </w:r>
      <w:proofErr w:type="spellStart"/>
      <w:r w:rsidRPr="006F60D3">
        <w:rPr>
          <w:b/>
        </w:rPr>
        <w:t>Theumer</w:t>
      </w:r>
      <w:proofErr w:type="spellEnd"/>
      <w:r w:rsidRPr="006F60D3">
        <w:rPr>
          <w:b/>
        </w:rPr>
        <w:t>, National U of Cordoba, Argentina: Involvement of the aryl hydrocarbon</w:t>
      </w:r>
    </w:p>
    <w:p w14:paraId="2307A417" w14:textId="77777777" w:rsidR="00C9315D" w:rsidRDefault="002C1DFA" w:rsidP="00C9315D">
      <w:pPr>
        <w:pStyle w:val="ListParagraph"/>
        <w:rPr>
          <w:b/>
        </w:rPr>
      </w:pPr>
      <w:r w:rsidRPr="006F60D3">
        <w:rPr>
          <w:b/>
        </w:rPr>
        <w:t>receptor (</w:t>
      </w:r>
      <w:proofErr w:type="spellStart"/>
      <w:r w:rsidRPr="006F60D3">
        <w:rPr>
          <w:b/>
        </w:rPr>
        <w:t>Ahr</w:t>
      </w:r>
      <w:proofErr w:type="spellEnd"/>
      <w:r w:rsidRPr="006F60D3">
        <w:rPr>
          <w:b/>
        </w:rPr>
        <w:t>) in the immunotoxicity of AFB1 and FB1</w:t>
      </w:r>
      <w:r w:rsidR="00C9315D">
        <w:rPr>
          <w:b/>
        </w:rPr>
        <w:t xml:space="preserve">. </w:t>
      </w:r>
    </w:p>
    <w:p w14:paraId="51DF0A5E" w14:textId="77777777" w:rsidR="00D96675" w:rsidRPr="00C9315D" w:rsidRDefault="0015629A" w:rsidP="00BA7B7D">
      <w:pPr>
        <w:pStyle w:val="ListParagraph"/>
        <w:spacing w:after="0"/>
        <w:ind w:left="0"/>
        <w:rPr>
          <w:rFonts w:eastAsiaTheme="minorEastAsia"/>
          <w:lang w:eastAsia="zh-CN"/>
        </w:rPr>
      </w:pPr>
      <w:r w:rsidRPr="00C9315D">
        <w:rPr>
          <w:rFonts w:eastAsiaTheme="minorEastAsia"/>
          <w:bCs/>
          <w:lang w:eastAsia="zh-CN"/>
        </w:rPr>
        <w:t xml:space="preserve">Food mycology and </w:t>
      </w:r>
      <w:proofErr w:type="spellStart"/>
      <w:r w:rsidRPr="00C9315D">
        <w:rPr>
          <w:rFonts w:eastAsiaTheme="minorEastAsia"/>
          <w:bCs/>
          <w:lang w:eastAsia="zh-CN"/>
        </w:rPr>
        <w:t>mycotoxicology</w:t>
      </w:r>
      <w:proofErr w:type="spellEnd"/>
      <w:r w:rsidRPr="00C9315D">
        <w:rPr>
          <w:rFonts w:eastAsiaTheme="minorEastAsia"/>
          <w:bCs/>
          <w:lang w:eastAsia="zh-CN"/>
        </w:rPr>
        <w:t xml:space="preserve"> Group, Faculty of Chemical Sciences, National University of Córdoba </w:t>
      </w:r>
      <w:proofErr w:type="spellStart"/>
      <w:r w:rsidRPr="00C9315D">
        <w:rPr>
          <w:rFonts w:eastAsiaTheme="minorEastAsia"/>
          <w:bCs/>
          <w:lang w:eastAsia="zh-CN"/>
        </w:rPr>
        <w:t>Córdoba</w:t>
      </w:r>
      <w:proofErr w:type="spellEnd"/>
      <w:r w:rsidRPr="00C9315D">
        <w:rPr>
          <w:rFonts w:eastAsiaTheme="minorEastAsia"/>
          <w:bCs/>
          <w:lang w:eastAsia="zh-CN"/>
        </w:rPr>
        <w:t>, ARGENTINA.</w:t>
      </w:r>
      <w:r w:rsidRPr="00C9315D">
        <w:rPr>
          <w:rFonts w:eastAsiaTheme="minorEastAsia"/>
          <w:lang w:eastAsia="zh-CN"/>
        </w:rPr>
        <w:t xml:space="preserve"> </w:t>
      </w:r>
    </w:p>
    <w:p w14:paraId="29DAD37E" w14:textId="77777777" w:rsidR="0015629A" w:rsidRPr="00D96675" w:rsidRDefault="007D5D78" w:rsidP="00BA7B7D">
      <w:pPr>
        <w:spacing w:after="0"/>
        <w:jc w:val="both"/>
        <w:rPr>
          <w:rFonts w:eastAsiaTheme="minorEastAsia"/>
          <w:lang w:eastAsia="zh-CN"/>
        </w:rPr>
      </w:pPr>
      <w:r>
        <w:rPr>
          <w:rFonts w:eastAsiaTheme="minorEastAsia"/>
          <w:lang w:eastAsia="zh-CN"/>
        </w:rPr>
        <w:t xml:space="preserve">     </w:t>
      </w:r>
      <w:r w:rsidR="0015629A" w:rsidRPr="00D96675">
        <w:rPr>
          <w:rFonts w:eastAsiaTheme="minorEastAsia"/>
          <w:lang w:eastAsia="zh-CN"/>
        </w:rPr>
        <w:t xml:space="preserve">The </w:t>
      </w:r>
      <w:proofErr w:type="spellStart"/>
      <w:r w:rsidR="0015629A" w:rsidRPr="00D96675">
        <w:rPr>
          <w:rFonts w:eastAsiaTheme="minorEastAsia"/>
          <w:lang w:eastAsia="zh-CN"/>
        </w:rPr>
        <w:t>AhR</w:t>
      </w:r>
      <w:proofErr w:type="spellEnd"/>
      <w:r w:rsidR="0015629A" w:rsidRPr="00D96675">
        <w:rPr>
          <w:rFonts w:eastAsiaTheme="minorEastAsia"/>
          <w:lang w:eastAsia="zh-CN"/>
        </w:rPr>
        <w:t xml:space="preserve"> is a transcription factor involved in the control of immune tolerance, weakening the antitumor immunosurveillance and increasing the susceptibility to infections. In a previous work was reported that AFB1 and FB1 induced overexpression of </w:t>
      </w:r>
      <w:r w:rsidR="0015629A" w:rsidRPr="00D96675">
        <w:rPr>
          <w:rFonts w:eastAsiaTheme="minorEastAsia"/>
          <w:i/>
          <w:iCs/>
          <w:lang w:eastAsia="zh-CN"/>
        </w:rPr>
        <w:t>cyp1a</w:t>
      </w:r>
      <w:r w:rsidR="0015629A" w:rsidRPr="00D96675">
        <w:rPr>
          <w:rFonts w:eastAsiaTheme="minorEastAsia"/>
          <w:lang w:eastAsia="zh-CN"/>
        </w:rPr>
        <w:t xml:space="preserve"> and </w:t>
      </w:r>
      <w:proofErr w:type="spellStart"/>
      <w:r w:rsidR="0015629A" w:rsidRPr="00D96675">
        <w:rPr>
          <w:rFonts w:eastAsiaTheme="minorEastAsia"/>
          <w:i/>
          <w:iCs/>
          <w:lang w:eastAsia="zh-CN"/>
        </w:rPr>
        <w:t>ahr</w:t>
      </w:r>
      <w:proofErr w:type="spellEnd"/>
      <w:r w:rsidR="0015629A" w:rsidRPr="00D96675">
        <w:rPr>
          <w:rFonts w:eastAsiaTheme="minorEastAsia"/>
          <w:lang w:eastAsia="zh-CN"/>
        </w:rPr>
        <w:t xml:space="preserve"> genes in spleen mononuclear cells (SMC) from Wistar rats, suggesting that both mycotoxins can activate the </w:t>
      </w:r>
      <w:proofErr w:type="spellStart"/>
      <w:r w:rsidR="0015629A" w:rsidRPr="00D96675">
        <w:rPr>
          <w:rFonts w:eastAsiaTheme="minorEastAsia"/>
          <w:lang w:eastAsia="zh-CN"/>
        </w:rPr>
        <w:t>AhR</w:t>
      </w:r>
      <w:proofErr w:type="spellEnd"/>
      <w:r w:rsidR="0015629A" w:rsidRPr="00D96675">
        <w:rPr>
          <w:rFonts w:eastAsiaTheme="minorEastAsia"/>
          <w:lang w:eastAsia="zh-CN"/>
        </w:rPr>
        <w:t xml:space="preserve"> pathway, therefore increasing the AFB1 bioactivation. It was hypothesized that the immunotoxicities of AFB1 and FB1 are associated to the activation of the </w:t>
      </w:r>
      <w:proofErr w:type="spellStart"/>
      <w:r w:rsidR="0015629A" w:rsidRPr="00D96675">
        <w:rPr>
          <w:rFonts w:eastAsiaTheme="minorEastAsia"/>
          <w:lang w:eastAsia="zh-CN"/>
        </w:rPr>
        <w:t>AhR</w:t>
      </w:r>
      <w:proofErr w:type="spellEnd"/>
      <w:r w:rsidR="0015629A" w:rsidRPr="00D96675">
        <w:rPr>
          <w:rFonts w:eastAsiaTheme="minorEastAsia"/>
          <w:lang w:eastAsia="zh-CN"/>
        </w:rPr>
        <w:t xml:space="preserve"> pathway, with probable mycotoxin interactions in their mixtures. The involvement of the </w:t>
      </w:r>
      <w:proofErr w:type="spellStart"/>
      <w:r w:rsidR="0015629A" w:rsidRPr="00D96675">
        <w:rPr>
          <w:rFonts w:eastAsiaTheme="minorEastAsia"/>
          <w:lang w:eastAsia="zh-CN"/>
        </w:rPr>
        <w:t>AhR</w:t>
      </w:r>
      <w:proofErr w:type="spellEnd"/>
      <w:r w:rsidR="0015629A" w:rsidRPr="00D96675">
        <w:rPr>
          <w:rFonts w:eastAsiaTheme="minorEastAsia"/>
          <w:lang w:eastAsia="zh-CN"/>
        </w:rPr>
        <w:t xml:space="preserve"> in the cytotoxicity caused by AFB1 and FB1 was evaluated in CD4+ T-lymphocytes from mice expressing normal (wild type, WT) and low affinity receptors (</w:t>
      </w:r>
      <w:proofErr w:type="spellStart"/>
      <w:r w:rsidR="0015629A" w:rsidRPr="00D96675">
        <w:rPr>
          <w:rFonts w:eastAsiaTheme="minorEastAsia"/>
          <w:lang w:eastAsia="zh-CN"/>
        </w:rPr>
        <w:t>AhR</w:t>
      </w:r>
      <w:r w:rsidR="0015629A" w:rsidRPr="00D96675">
        <w:rPr>
          <w:rFonts w:eastAsiaTheme="minorEastAsia"/>
          <w:vertAlign w:val="superscript"/>
          <w:lang w:eastAsia="zh-CN"/>
        </w:rPr>
        <w:t>d</w:t>
      </w:r>
      <w:proofErr w:type="spellEnd"/>
      <w:r w:rsidR="0015629A" w:rsidRPr="00D96675">
        <w:rPr>
          <w:rFonts w:eastAsiaTheme="minorEastAsia"/>
          <w:lang w:eastAsia="zh-CN"/>
        </w:rPr>
        <w:t xml:space="preserve">). The experiments were focused </w:t>
      </w:r>
      <w:proofErr w:type="gramStart"/>
      <w:r w:rsidR="0015629A" w:rsidRPr="00D96675">
        <w:rPr>
          <w:rFonts w:eastAsiaTheme="minorEastAsia"/>
          <w:lang w:eastAsia="zh-CN"/>
        </w:rPr>
        <w:t>in</w:t>
      </w:r>
      <w:proofErr w:type="gramEnd"/>
      <w:r w:rsidR="0015629A" w:rsidRPr="00D96675">
        <w:rPr>
          <w:rFonts w:eastAsiaTheme="minorEastAsia"/>
          <w:lang w:eastAsia="zh-CN"/>
        </w:rPr>
        <w:t xml:space="preserve"> this cell sub-population, because it includes most of the cells causing immunosuppression. </w:t>
      </w:r>
    </w:p>
    <w:p w14:paraId="165D0347" w14:textId="77777777" w:rsidR="0015629A" w:rsidRPr="0015629A" w:rsidRDefault="0015629A" w:rsidP="007D5D78">
      <w:pPr>
        <w:spacing w:after="0"/>
        <w:jc w:val="both"/>
        <w:rPr>
          <w:rFonts w:eastAsiaTheme="minorEastAsia"/>
          <w:lang w:eastAsia="zh-CN"/>
        </w:rPr>
      </w:pPr>
      <w:r w:rsidRPr="0015629A">
        <w:rPr>
          <w:rFonts w:eastAsiaTheme="minorEastAsia"/>
          <w:lang w:eastAsia="zh-CN"/>
        </w:rPr>
        <w:t xml:space="preserve">The cytotoxicity increased in WT cells incubated with the highest AFB1 concentration, although it was partially prevented in </w:t>
      </w:r>
      <w:proofErr w:type="spellStart"/>
      <w:r w:rsidRPr="0015629A">
        <w:rPr>
          <w:rFonts w:eastAsiaTheme="minorEastAsia"/>
          <w:lang w:eastAsia="zh-CN"/>
        </w:rPr>
        <w:t>AhR</w:t>
      </w:r>
      <w:r w:rsidRPr="0015629A">
        <w:rPr>
          <w:rFonts w:eastAsiaTheme="minorEastAsia"/>
          <w:vertAlign w:val="superscript"/>
          <w:lang w:eastAsia="zh-CN"/>
        </w:rPr>
        <w:t>d</w:t>
      </w:r>
      <w:proofErr w:type="spellEnd"/>
      <w:r w:rsidRPr="0015629A">
        <w:rPr>
          <w:rFonts w:eastAsiaTheme="minorEastAsia"/>
          <w:lang w:eastAsia="zh-CN"/>
        </w:rPr>
        <w:t xml:space="preserve"> cells, showing that the </w:t>
      </w:r>
      <w:proofErr w:type="spellStart"/>
      <w:r w:rsidRPr="0015629A">
        <w:rPr>
          <w:rFonts w:eastAsiaTheme="minorEastAsia"/>
          <w:lang w:eastAsia="zh-CN"/>
        </w:rPr>
        <w:t>AhR</w:t>
      </w:r>
      <w:proofErr w:type="spellEnd"/>
      <w:r w:rsidRPr="0015629A">
        <w:rPr>
          <w:rFonts w:eastAsiaTheme="minorEastAsia"/>
          <w:lang w:eastAsia="zh-CN"/>
        </w:rPr>
        <w:t xml:space="preserve"> contributed to this mycotoxin´s toxicity. The cytotoxicity remained mostly unchanged in cells incubated with the FB1. In the treatment with the AFB1-FB1 mixture having the highest toxin concentrations, FB1 raised the cytotoxicity caused exclusively by AFB1, suggesting the toxin interaction. Besides, the </w:t>
      </w:r>
      <w:proofErr w:type="spellStart"/>
      <w:r w:rsidRPr="0015629A">
        <w:rPr>
          <w:rFonts w:eastAsiaTheme="minorEastAsia"/>
          <w:lang w:eastAsia="zh-CN"/>
        </w:rPr>
        <w:t>AhR</w:t>
      </w:r>
      <w:proofErr w:type="spellEnd"/>
      <w:r w:rsidRPr="0015629A">
        <w:rPr>
          <w:rFonts w:eastAsiaTheme="minorEastAsia"/>
          <w:lang w:eastAsia="zh-CN"/>
        </w:rPr>
        <w:t xml:space="preserve"> pathway contributed to this toxicity.</w:t>
      </w:r>
    </w:p>
    <w:p w14:paraId="0E2C2C70" w14:textId="77777777" w:rsidR="0015629A" w:rsidRPr="0015629A" w:rsidRDefault="007D5D78" w:rsidP="007D5D78">
      <w:pPr>
        <w:spacing w:after="0"/>
        <w:jc w:val="both"/>
        <w:rPr>
          <w:rFonts w:eastAsiaTheme="minorEastAsia"/>
          <w:lang w:eastAsia="zh-CN"/>
        </w:rPr>
      </w:pPr>
      <w:r>
        <w:rPr>
          <w:rFonts w:eastAsiaTheme="minorEastAsia"/>
          <w:lang w:eastAsia="zh-CN"/>
        </w:rPr>
        <w:t xml:space="preserve">     </w:t>
      </w:r>
      <w:r w:rsidR="0015629A" w:rsidRPr="0015629A">
        <w:rPr>
          <w:rFonts w:eastAsiaTheme="minorEastAsia"/>
          <w:lang w:eastAsia="zh-CN"/>
        </w:rPr>
        <w:t xml:space="preserve">Next, it was studied the activation of the </w:t>
      </w:r>
      <w:proofErr w:type="spellStart"/>
      <w:r w:rsidR="0015629A" w:rsidRPr="0015629A">
        <w:rPr>
          <w:rFonts w:eastAsiaTheme="minorEastAsia"/>
          <w:lang w:eastAsia="zh-CN"/>
        </w:rPr>
        <w:t>AhR</w:t>
      </w:r>
      <w:proofErr w:type="spellEnd"/>
      <w:r w:rsidR="0015629A" w:rsidRPr="0015629A">
        <w:rPr>
          <w:rFonts w:eastAsiaTheme="minorEastAsia"/>
          <w:lang w:eastAsia="zh-CN"/>
        </w:rPr>
        <w:t xml:space="preserve"> pathway in mice SMC, by measuring the </w:t>
      </w:r>
      <w:proofErr w:type="spellStart"/>
      <w:r w:rsidR="0015629A" w:rsidRPr="0015629A">
        <w:rPr>
          <w:rFonts w:eastAsiaTheme="minorEastAsia"/>
          <w:i/>
          <w:iCs/>
          <w:lang w:eastAsia="zh-CN"/>
        </w:rPr>
        <w:t>ahr</w:t>
      </w:r>
      <w:proofErr w:type="spellEnd"/>
      <w:r w:rsidR="0015629A" w:rsidRPr="0015629A">
        <w:rPr>
          <w:rFonts w:eastAsiaTheme="minorEastAsia"/>
          <w:i/>
          <w:iCs/>
          <w:lang w:eastAsia="zh-CN"/>
        </w:rPr>
        <w:t xml:space="preserve"> </w:t>
      </w:r>
      <w:r w:rsidR="0015629A" w:rsidRPr="0015629A">
        <w:rPr>
          <w:rFonts w:eastAsiaTheme="minorEastAsia"/>
          <w:lang w:eastAsia="zh-CN"/>
        </w:rPr>
        <w:t xml:space="preserve">and </w:t>
      </w:r>
      <w:r w:rsidR="0015629A" w:rsidRPr="0015629A">
        <w:rPr>
          <w:rFonts w:eastAsiaTheme="minorEastAsia"/>
          <w:i/>
          <w:iCs/>
          <w:lang w:eastAsia="zh-CN"/>
        </w:rPr>
        <w:t>cyp1a</w:t>
      </w:r>
      <w:r w:rsidR="0015629A" w:rsidRPr="0015629A">
        <w:rPr>
          <w:rFonts w:eastAsiaTheme="minorEastAsia"/>
          <w:lang w:eastAsia="zh-CN"/>
        </w:rPr>
        <w:t xml:space="preserve"> gene expressions. AFB1 increased both gene expressions, although these changes were prevented in cells expressing low affinity </w:t>
      </w:r>
      <w:proofErr w:type="spellStart"/>
      <w:r w:rsidR="0015629A" w:rsidRPr="0015629A">
        <w:rPr>
          <w:rFonts w:eastAsiaTheme="minorEastAsia"/>
          <w:lang w:eastAsia="zh-CN"/>
        </w:rPr>
        <w:t>AhR</w:t>
      </w:r>
      <w:proofErr w:type="spellEnd"/>
      <w:r w:rsidR="0015629A" w:rsidRPr="0015629A">
        <w:rPr>
          <w:rFonts w:eastAsiaTheme="minorEastAsia"/>
          <w:lang w:eastAsia="zh-CN"/>
        </w:rPr>
        <w:t xml:space="preserve">. FB1 raised the </w:t>
      </w:r>
      <w:proofErr w:type="spellStart"/>
      <w:r w:rsidR="0015629A" w:rsidRPr="0015629A">
        <w:rPr>
          <w:rFonts w:eastAsiaTheme="minorEastAsia"/>
          <w:i/>
          <w:iCs/>
          <w:lang w:eastAsia="zh-CN"/>
        </w:rPr>
        <w:t>ahr</w:t>
      </w:r>
      <w:proofErr w:type="spellEnd"/>
      <w:r w:rsidR="0015629A" w:rsidRPr="0015629A">
        <w:rPr>
          <w:rFonts w:eastAsiaTheme="minorEastAsia"/>
          <w:lang w:eastAsia="zh-CN"/>
        </w:rPr>
        <w:t xml:space="preserve"> gene expression in the three mycotoxin mixtures evaluated, and </w:t>
      </w:r>
      <w:r w:rsidR="0015629A" w:rsidRPr="0015629A">
        <w:rPr>
          <w:rFonts w:eastAsiaTheme="minorEastAsia"/>
          <w:i/>
          <w:iCs/>
          <w:lang w:eastAsia="zh-CN"/>
        </w:rPr>
        <w:t>cyp1a</w:t>
      </w:r>
      <w:r w:rsidR="0015629A" w:rsidRPr="0015629A">
        <w:rPr>
          <w:rFonts w:eastAsiaTheme="minorEastAsia"/>
          <w:lang w:eastAsia="zh-CN"/>
        </w:rPr>
        <w:t xml:space="preserve"> gene expression in cells incubated with the mixture having the highest toxin concentrations (AFB1 50 </w:t>
      </w:r>
      <w:r w:rsidR="0015629A" w:rsidRPr="0015629A">
        <w:rPr>
          <w:rFonts w:eastAsiaTheme="minorEastAsia" w:cstheme="minorHAnsi"/>
          <w:lang w:eastAsia="zh-CN"/>
        </w:rPr>
        <w:t>µ</w:t>
      </w:r>
      <w:r w:rsidR="0015629A" w:rsidRPr="0015629A">
        <w:rPr>
          <w:rFonts w:eastAsiaTheme="minorEastAsia"/>
          <w:lang w:eastAsia="zh-CN"/>
        </w:rPr>
        <w:t xml:space="preserve">M + FB1 250 </w:t>
      </w:r>
      <w:r w:rsidR="0015629A" w:rsidRPr="0015629A">
        <w:rPr>
          <w:rFonts w:eastAsiaTheme="minorEastAsia" w:cstheme="minorHAnsi"/>
          <w:lang w:eastAsia="zh-CN"/>
        </w:rPr>
        <w:t>µ</w:t>
      </w:r>
      <w:r w:rsidR="0015629A" w:rsidRPr="0015629A">
        <w:rPr>
          <w:rFonts w:eastAsiaTheme="minorEastAsia"/>
          <w:lang w:eastAsia="zh-CN"/>
        </w:rPr>
        <w:t xml:space="preserve">M). These results strongly suggest the AFB1-FB1 interaction in the activation of the </w:t>
      </w:r>
      <w:proofErr w:type="spellStart"/>
      <w:r w:rsidR="0015629A" w:rsidRPr="0015629A">
        <w:rPr>
          <w:rFonts w:eastAsiaTheme="minorEastAsia"/>
          <w:lang w:eastAsia="zh-CN"/>
        </w:rPr>
        <w:t>AhR</w:t>
      </w:r>
      <w:proofErr w:type="spellEnd"/>
      <w:r w:rsidR="0015629A" w:rsidRPr="0015629A">
        <w:rPr>
          <w:rFonts w:eastAsiaTheme="minorEastAsia"/>
          <w:lang w:eastAsia="zh-CN"/>
        </w:rPr>
        <w:t xml:space="preserve"> pathway.</w:t>
      </w:r>
    </w:p>
    <w:p w14:paraId="5D2264F9" w14:textId="77777777" w:rsidR="0015629A" w:rsidRPr="0015629A" w:rsidRDefault="0015629A" w:rsidP="0015629A">
      <w:pPr>
        <w:jc w:val="both"/>
        <w:rPr>
          <w:rFonts w:eastAsiaTheme="minorEastAsia"/>
          <w:lang w:eastAsia="zh-CN"/>
        </w:rPr>
      </w:pPr>
      <w:r w:rsidRPr="0015629A">
        <w:rPr>
          <w:rFonts w:eastAsiaTheme="minorEastAsia"/>
          <w:lang w:eastAsia="zh-CN"/>
        </w:rPr>
        <w:t xml:space="preserve">Future experiments will focus in studying the effects of both mycotoxins, as well as the involvement of the </w:t>
      </w:r>
      <w:proofErr w:type="spellStart"/>
      <w:r w:rsidRPr="0015629A">
        <w:rPr>
          <w:rFonts w:eastAsiaTheme="minorEastAsia"/>
          <w:lang w:eastAsia="zh-CN"/>
        </w:rPr>
        <w:t>AhR</w:t>
      </w:r>
      <w:proofErr w:type="spellEnd"/>
      <w:r w:rsidRPr="0015629A">
        <w:rPr>
          <w:rFonts w:eastAsiaTheme="minorEastAsia"/>
          <w:lang w:eastAsia="zh-CN"/>
        </w:rPr>
        <w:t>, in the naïve T cell differentiation to regulatory T cells, the induction of tolerogenic properties by dendritic cells, and the differentiation to classic and alternative macrophages. All these cell types are involved in the induction of immunosuppression.</w:t>
      </w:r>
    </w:p>
    <w:p w14:paraId="0AECD9D3" w14:textId="77777777" w:rsidR="0015629A" w:rsidRPr="0015629A" w:rsidRDefault="007D5D78" w:rsidP="0015629A">
      <w:pPr>
        <w:jc w:val="both"/>
        <w:rPr>
          <w:rFonts w:eastAsiaTheme="minorEastAsia"/>
          <w:lang w:eastAsia="zh-CN"/>
        </w:rPr>
      </w:pPr>
      <w:r>
        <w:rPr>
          <w:rFonts w:eastAsiaTheme="minorEastAsia"/>
          <w:lang w:eastAsia="zh-CN"/>
        </w:rPr>
        <w:t xml:space="preserve">   </w:t>
      </w:r>
      <w:r w:rsidR="0015629A" w:rsidRPr="0015629A">
        <w:rPr>
          <w:rFonts w:eastAsiaTheme="minorEastAsia"/>
          <w:lang w:eastAsia="zh-CN"/>
        </w:rPr>
        <w:t xml:space="preserve">The group is also working in two more projects related to mycotoxins. In one of them, the induction of </w:t>
      </w:r>
      <w:proofErr w:type="spellStart"/>
      <w:r w:rsidR="0015629A" w:rsidRPr="0015629A">
        <w:rPr>
          <w:rFonts w:eastAsiaTheme="minorEastAsia"/>
          <w:lang w:eastAsia="zh-CN"/>
        </w:rPr>
        <w:t>immunoresistance</w:t>
      </w:r>
      <w:proofErr w:type="spellEnd"/>
      <w:r w:rsidR="0015629A" w:rsidRPr="0015629A">
        <w:rPr>
          <w:rFonts w:eastAsiaTheme="minorEastAsia"/>
          <w:lang w:eastAsia="zh-CN"/>
        </w:rPr>
        <w:t xml:space="preserve"> in maize, and the protective mechanisms against the pathogenesis of </w:t>
      </w:r>
      <w:r w:rsidR="0015629A" w:rsidRPr="0015629A">
        <w:rPr>
          <w:rFonts w:eastAsiaTheme="minorEastAsia"/>
          <w:i/>
          <w:iCs/>
          <w:lang w:eastAsia="zh-CN"/>
        </w:rPr>
        <w:t>Fusarium verticillioides</w:t>
      </w:r>
      <w:r w:rsidR="0015629A" w:rsidRPr="0015629A">
        <w:rPr>
          <w:rFonts w:eastAsiaTheme="minorEastAsia"/>
          <w:lang w:eastAsia="zh-CN"/>
        </w:rPr>
        <w:t xml:space="preserve">, are being evaluated. In the second one is being studied the mycoviruses as alternatives for the control of fungi and its mycotoxins. Recently, it was published the first report of mycovirus infection in a </w:t>
      </w:r>
      <w:r w:rsidR="0015629A" w:rsidRPr="0015629A">
        <w:rPr>
          <w:rFonts w:eastAsiaTheme="minorEastAsia"/>
          <w:i/>
          <w:iCs/>
          <w:lang w:eastAsia="zh-CN"/>
        </w:rPr>
        <w:t>Fusarium verticillioides</w:t>
      </w:r>
      <w:r w:rsidR="0015629A" w:rsidRPr="0015629A">
        <w:rPr>
          <w:rFonts w:eastAsiaTheme="minorEastAsia"/>
          <w:lang w:eastAsia="zh-CN"/>
        </w:rPr>
        <w:t xml:space="preserve"> isolated from maize, produced in the Córdoba province, Argentina.</w:t>
      </w:r>
    </w:p>
    <w:p w14:paraId="088E5D08" w14:textId="77777777" w:rsidR="0015629A" w:rsidRDefault="0015629A" w:rsidP="0015629A">
      <w:pPr>
        <w:jc w:val="both"/>
        <w:rPr>
          <w:rFonts w:eastAsiaTheme="minorEastAsia"/>
          <w:lang w:eastAsia="zh-CN"/>
        </w:rPr>
      </w:pPr>
      <w:r w:rsidRPr="0015629A">
        <w:rPr>
          <w:rFonts w:eastAsiaTheme="minorEastAsia"/>
          <w:lang w:eastAsia="zh-CN"/>
        </w:rPr>
        <w:lastRenderedPageBreak/>
        <w:t>The group is made up of researchers and PhD students from two institutes from the National University of Córdoba (CIBICI and IMBIV</w:t>
      </w:r>
      <w:proofErr w:type="gramStart"/>
      <w:r w:rsidRPr="0015629A">
        <w:rPr>
          <w:rFonts w:eastAsiaTheme="minorEastAsia"/>
          <w:lang w:eastAsia="zh-CN"/>
        </w:rPr>
        <w:t>), and</w:t>
      </w:r>
      <w:proofErr w:type="gramEnd"/>
      <w:r w:rsidRPr="0015629A">
        <w:rPr>
          <w:rFonts w:eastAsiaTheme="minorEastAsia"/>
          <w:lang w:eastAsia="zh-CN"/>
        </w:rPr>
        <w:t xml:space="preserve"> has a collaboration with the group </w:t>
      </w:r>
      <w:proofErr w:type="spellStart"/>
      <w:r w:rsidRPr="0015629A">
        <w:rPr>
          <w:rFonts w:eastAsiaTheme="minorEastAsia"/>
          <w:lang w:eastAsia="zh-CN"/>
        </w:rPr>
        <w:t>leaded</w:t>
      </w:r>
      <w:proofErr w:type="spellEnd"/>
      <w:r w:rsidRPr="0015629A">
        <w:rPr>
          <w:rFonts w:eastAsiaTheme="minorEastAsia"/>
          <w:lang w:eastAsia="zh-CN"/>
        </w:rPr>
        <w:t xml:space="preserve"> by Dr. García </w:t>
      </w:r>
      <w:proofErr w:type="spellStart"/>
      <w:r w:rsidRPr="0015629A">
        <w:rPr>
          <w:rFonts w:eastAsiaTheme="minorEastAsia"/>
          <w:lang w:eastAsia="zh-CN"/>
        </w:rPr>
        <w:t>Pedrajas</w:t>
      </w:r>
      <w:proofErr w:type="spellEnd"/>
      <w:r w:rsidRPr="0015629A">
        <w:rPr>
          <w:rFonts w:eastAsiaTheme="minorEastAsia"/>
          <w:lang w:eastAsia="zh-CN"/>
        </w:rPr>
        <w:t>, University of Malaga, Spain.</w:t>
      </w:r>
    </w:p>
    <w:p w14:paraId="144A5D23" w14:textId="77777777" w:rsidR="00BA7B7D" w:rsidRPr="0015629A" w:rsidRDefault="00BA7B7D" w:rsidP="0015629A">
      <w:pPr>
        <w:jc w:val="both"/>
        <w:rPr>
          <w:rFonts w:eastAsiaTheme="minorEastAsia"/>
          <w:lang w:eastAsia="zh-CN"/>
        </w:rPr>
      </w:pPr>
    </w:p>
    <w:p w14:paraId="738610EB" w14:textId="77777777" w:rsidR="00EF2AA1" w:rsidRPr="006F60D3" w:rsidRDefault="00EF2AA1" w:rsidP="009F2B44">
      <w:pPr>
        <w:pStyle w:val="ListParagraph"/>
        <w:rPr>
          <w:b/>
        </w:rPr>
      </w:pPr>
    </w:p>
    <w:p w14:paraId="068AF8EC" w14:textId="77777777" w:rsidR="002C1DFA" w:rsidRDefault="002C1DFA" w:rsidP="006F60D3">
      <w:pPr>
        <w:pStyle w:val="ListParagraph"/>
        <w:numPr>
          <w:ilvl w:val="0"/>
          <w:numId w:val="2"/>
        </w:numPr>
        <w:rPr>
          <w:b/>
        </w:rPr>
      </w:pPr>
      <w:r w:rsidRPr="006F60D3">
        <w:rPr>
          <w:b/>
        </w:rPr>
        <w:t xml:space="preserve">Sofia </w:t>
      </w:r>
      <w:proofErr w:type="spellStart"/>
      <w:r w:rsidRPr="006F60D3">
        <w:rPr>
          <w:b/>
        </w:rPr>
        <w:t>Chulze</w:t>
      </w:r>
      <w:proofErr w:type="spellEnd"/>
      <w:r w:rsidRPr="006F60D3">
        <w:rPr>
          <w:b/>
        </w:rPr>
        <w:t>, CONICET-UNRC, Argentina: Biocontrol of mycotoxins in wheat and maize</w:t>
      </w:r>
      <w:r w:rsidR="00225627">
        <w:rPr>
          <w:b/>
        </w:rPr>
        <w:t>.</w:t>
      </w:r>
    </w:p>
    <w:p w14:paraId="3CE91218" w14:textId="77777777" w:rsidR="00E36829" w:rsidRDefault="00225627" w:rsidP="009C1740">
      <w:r w:rsidRPr="00225627">
        <w:t xml:space="preserve">FHB in Argentina: In 2012, a severe outbreak </w:t>
      </w:r>
      <w:r>
        <w:t xml:space="preserve">occurred </w:t>
      </w:r>
      <w:r w:rsidR="00E36829">
        <w:t xml:space="preserve">in the main wheat growing areas </w:t>
      </w:r>
      <w:r>
        <w:t xml:space="preserve">with losses up to 70%. The main pathogen </w:t>
      </w:r>
      <w:r w:rsidRPr="009C1740">
        <w:rPr>
          <w:i/>
        </w:rPr>
        <w:t>F. graminearum</w:t>
      </w:r>
      <w:r>
        <w:t xml:space="preserve"> ss but also </w:t>
      </w:r>
      <w:r w:rsidRPr="009C1740">
        <w:rPr>
          <w:i/>
        </w:rPr>
        <w:t>F. meridionale</w:t>
      </w:r>
      <w:r>
        <w:t xml:space="preserve"> and </w:t>
      </w:r>
      <w:r w:rsidRPr="009C1740">
        <w:rPr>
          <w:i/>
        </w:rPr>
        <w:t>F. cerealis</w:t>
      </w:r>
      <w:r w:rsidR="00E36829" w:rsidRPr="009C1740">
        <w:rPr>
          <w:i/>
        </w:rPr>
        <w:t xml:space="preserve">. </w:t>
      </w:r>
      <w:r w:rsidR="00E36829" w:rsidRPr="00E36829">
        <w:t>They evaluated the genotype and chemotype on mycotoxin producti</w:t>
      </w:r>
      <w:r w:rsidR="00E36829">
        <w:t>on</w:t>
      </w:r>
      <w:r w:rsidR="00E36829" w:rsidRPr="00E36829">
        <w:t xml:space="preserve"> </w:t>
      </w:r>
      <w:r w:rsidRPr="0023780E">
        <w:t>(</w:t>
      </w:r>
      <w:proofErr w:type="spellStart"/>
      <w:r w:rsidR="0023780E">
        <w:t>Yerkovich</w:t>
      </w:r>
      <w:proofErr w:type="spellEnd"/>
      <w:r w:rsidR="0023780E">
        <w:t xml:space="preserve"> et al, 2017, 2020; </w:t>
      </w:r>
      <w:r w:rsidRPr="0023780E">
        <w:t>Palacios et al 2021).</w:t>
      </w:r>
      <w:r w:rsidRPr="009C1740">
        <w:rPr>
          <w:i/>
        </w:rPr>
        <w:t xml:space="preserve"> </w:t>
      </w:r>
      <w:r w:rsidR="00E36829" w:rsidRPr="00E36829">
        <w:t xml:space="preserve">Biocontrol </w:t>
      </w:r>
      <w:r w:rsidR="00E36829">
        <w:t>of F</w:t>
      </w:r>
      <w:r w:rsidR="0009607C">
        <w:t>HB on bread wheat (</w:t>
      </w:r>
      <w:proofErr w:type="spellStart"/>
      <w:r w:rsidR="0009607C">
        <w:t>Palazzini</w:t>
      </w:r>
      <w:proofErr w:type="spellEnd"/>
      <w:r w:rsidR="0009607C">
        <w:t xml:space="preserve"> 2016, 2018). </w:t>
      </w:r>
    </w:p>
    <w:p w14:paraId="398ABDF4" w14:textId="77777777" w:rsidR="00225627" w:rsidRPr="00E36829" w:rsidRDefault="0009607C" w:rsidP="009C1740">
      <w:pPr>
        <w:tabs>
          <w:tab w:val="left" w:pos="630"/>
        </w:tabs>
      </w:pPr>
      <w:r>
        <w:t xml:space="preserve">Control </w:t>
      </w:r>
      <w:r w:rsidR="00E36829" w:rsidRPr="00E36829">
        <w:t>of</w:t>
      </w:r>
      <w:r w:rsidR="00E36829" w:rsidRPr="009C1740">
        <w:rPr>
          <w:i/>
        </w:rPr>
        <w:t xml:space="preserve"> </w:t>
      </w:r>
      <w:proofErr w:type="spellStart"/>
      <w:r w:rsidR="00E36829" w:rsidRPr="009C1740">
        <w:rPr>
          <w:i/>
        </w:rPr>
        <w:t>F.g.</w:t>
      </w:r>
      <w:proofErr w:type="spellEnd"/>
      <w:r w:rsidR="00E36829" w:rsidRPr="009C1740">
        <w:rPr>
          <w:i/>
        </w:rPr>
        <w:t xml:space="preserve"> ss </w:t>
      </w:r>
      <w:r w:rsidR="00E36829" w:rsidRPr="00E36829">
        <w:t>by</w:t>
      </w:r>
      <w:r w:rsidR="00E36829" w:rsidRPr="009C1740">
        <w:rPr>
          <w:i/>
        </w:rPr>
        <w:t xml:space="preserve"> Streptomyces </w:t>
      </w:r>
      <w:r w:rsidR="00E36829" w:rsidRPr="00E36829">
        <w:t xml:space="preserve">sp. RC 87B </w:t>
      </w:r>
      <w:r w:rsidR="00E36829">
        <w:t>(</w:t>
      </w:r>
      <w:proofErr w:type="spellStart"/>
      <w:r w:rsidR="00E36829">
        <w:t>Palazzini</w:t>
      </w:r>
      <w:proofErr w:type="spellEnd"/>
      <w:r w:rsidR="00E36829">
        <w:t xml:space="preserve"> et al, 2017)</w:t>
      </w:r>
      <w:r>
        <w:t xml:space="preserve">. A non-aflatoxigenic </w:t>
      </w:r>
      <w:r w:rsidRPr="009C1740">
        <w:rPr>
          <w:i/>
          <w:iCs/>
        </w:rPr>
        <w:t xml:space="preserve">Aspergillus </w:t>
      </w:r>
      <w:r w:rsidR="009C1740">
        <w:rPr>
          <w:i/>
          <w:iCs/>
        </w:rPr>
        <w:t xml:space="preserve">          </w:t>
      </w:r>
      <w:r w:rsidRPr="009C1740">
        <w:rPr>
          <w:i/>
          <w:iCs/>
        </w:rPr>
        <w:t>flavus</w:t>
      </w:r>
      <w:r w:rsidRPr="0009607C">
        <w:t xml:space="preserve"> are potential </w:t>
      </w:r>
      <w:proofErr w:type="spellStart"/>
      <w:r w:rsidRPr="0009607C">
        <w:t>bicontrol</w:t>
      </w:r>
      <w:proofErr w:type="spellEnd"/>
      <w:r w:rsidRPr="0009607C">
        <w:t xml:space="preserve"> agents for using in maize in Argentina</w:t>
      </w:r>
      <w:r w:rsidR="00E36829">
        <w:t xml:space="preserve"> (Alaniz </w:t>
      </w:r>
      <w:proofErr w:type="spellStart"/>
      <w:r w:rsidR="00E36829">
        <w:t>Zanon</w:t>
      </w:r>
      <w:proofErr w:type="spellEnd"/>
      <w:r w:rsidR="00E36829">
        <w:t xml:space="preserve"> et al, 2018). </w:t>
      </w:r>
    </w:p>
    <w:p w14:paraId="0DFAE634" w14:textId="77777777" w:rsidR="00BA7B7D" w:rsidRPr="006F60D3" w:rsidRDefault="009C1740" w:rsidP="00BA7B7D">
      <w:pPr>
        <w:pStyle w:val="ListParagraph"/>
        <w:ind w:left="900"/>
        <w:rPr>
          <w:b/>
        </w:rPr>
      </w:pPr>
      <w:r>
        <w:rPr>
          <w:b/>
        </w:rPr>
        <w:t xml:space="preserve">  </w:t>
      </w:r>
    </w:p>
    <w:p w14:paraId="07D799CE" w14:textId="6F2C5A34" w:rsidR="00D22445" w:rsidRPr="00D22445" w:rsidRDefault="13812F50" w:rsidP="13812F50">
      <w:pPr>
        <w:pStyle w:val="ListParagraph"/>
        <w:numPr>
          <w:ilvl w:val="0"/>
          <w:numId w:val="2"/>
        </w:numPr>
        <w:rPr>
          <w:b/>
          <w:bCs/>
        </w:rPr>
      </w:pPr>
      <w:r w:rsidRPr="13812F50">
        <w:rPr>
          <w:b/>
          <w:bCs/>
        </w:rPr>
        <w:t>John Leslie, K State: Mycotoxin research at K-State</w:t>
      </w:r>
    </w:p>
    <w:p w14:paraId="1A2ABD7D" w14:textId="72FFED5B" w:rsidR="00D22445" w:rsidRPr="00D22445" w:rsidRDefault="13812F50" w:rsidP="13812F50">
      <w:r w:rsidRPr="13812F50">
        <w:rPr>
          <w:b/>
          <w:bCs/>
        </w:rPr>
        <w:t>P</w:t>
      </w:r>
      <w:r>
        <w:t xml:space="preserve">articipants: John Leslie (Plant Pathology), Jagger Harvey (Plant Pathology), Steve Ensley (Anatomy and Physiology), Dana </w:t>
      </w:r>
      <w:proofErr w:type="spellStart"/>
      <w:r>
        <w:t>Vanlandingham</w:t>
      </w:r>
      <w:proofErr w:type="spellEnd"/>
      <w:r>
        <w:t xml:space="preserve"> (Diagnostic Medicine and Pathobiology)</w:t>
      </w:r>
    </w:p>
    <w:p w14:paraId="656046FA" w14:textId="77777777" w:rsidR="00D22445" w:rsidRPr="00D22445" w:rsidRDefault="007D5D78" w:rsidP="00300688">
      <w:pPr>
        <w:pStyle w:val="ListParagraph"/>
        <w:ind w:left="0" w:firstLine="450"/>
      </w:pPr>
      <w:r>
        <w:t xml:space="preserve">  </w:t>
      </w:r>
      <w:r w:rsidR="00D22445" w:rsidRPr="00D22445">
        <w:t xml:space="preserve">K-State and the University of Nebraska-Lincoln are the two institutions primarily responsible for mycotoxin work in the USAID-sponsored Feed the Future (FTF) Innovation Lab for the Reduction of Post-Harvest Losses. These efforts have resulted in buy-ins to the project from USAID missions in Kabul, Afghanistan ($1.2 million), </w:t>
      </w:r>
      <w:proofErr w:type="spellStart"/>
      <w:r w:rsidR="00D22445" w:rsidRPr="00D22445">
        <w:t>Khatmandu</w:t>
      </w:r>
      <w:proofErr w:type="spellEnd"/>
      <w:r w:rsidR="00D22445" w:rsidRPr="00D22445">
        <w:t>, Nepal ($1.2 million), and Tegucigalpa, Honduras ($600,000). Health concerns were of critical importance in all three countries, with economic concerns about exports also important in Afghanistan.</w:t>
      </w:r>
    </w:p>
    <w:p w14:paraId="6EC82592" w14:textId="77777777" w:rsidR="00D22445" w:rsidRPr="00D22445" w:rsidRDefault="00D22445" w:rsidP="00300688">
      <w:pPr>
        <w:pStyle w:val="ListParagraph"/>
        <w:ind w:left="0" w:firstLine="90"/>
      </w:pPr>
      <w:r w:rsidRPr="00D22445">
        <w:t xml:space="preserve">The work in all three countries is finished with data consolidation and manuscript preparation in progress. A stakeholder’s workshop was held in Nepal that was </w:t>
      </w:r>
      <w:proofErr w:type="gramStart"/>
      <w:r w:rsidRPr="00D22445">
        <w:t>similar to</w:t>
      </w:r>
      <w:proofErr w:type="gramEnd"/>
      <w:r w:rsidRPr="00D22445">
        <w:t xml:space="preserve"> the one held for the Afghanistan project, with participants in groups and developing answers to questions in Nominal group style meetings. It was the first conference of this type held in Nepal. Output from both the Afghan and the Nepalese conferences are being developed as a manuscript on policy considerations for less-developed countries to consider. Labs in Honduras and Nepal remain functional and have begun in-country survey work to assess food safety. Levels in animal feed were </w:t>
      </w:r>
      <w:proofErr w:type="gramStart"/>
      <w:r w:rsidRPr="00D22445">
        <w:t>similar to</w:t>
      </w:r>
      <w:proofErr w:type="gramEnd"/>
      <w:r w:rsidRPr="00D22445">
        <w:t xml:space="preserve"> those seen in similar feeds around the world. A microbiome study of maize grain and the soil in which the maize was grown in Nepal is in progress. Given the high levels of aflatoxins detected, Aspergillus species are expected to be common. Preliminary results suggest that Fusarium may be much more common than Aspergillus in these samples.</w:t>
      </w:r>
    </w:p>
    <w:p w14:paraId="3A4AA2B5" w14:textId="77777777" w:rsidR="00D22445" w:rsidRPr="00D22445" w:rsidRDefault="00D22445" w:rsidP="00300688">
      <w:pPr>
        <w:pStyle w:val="ListParagraph"/>
        <w:ind w:left="0" w:firstLine="90"/>
      </w:pPr>
      <w:r w:rsidRPr="00D22445">
        <w:t xml:space="preserve">Joint work with the National University of Rio Cuarto in Argentina has furthered understanding of the relationship between F. </w:t>
      </w:r>
      <w:proofErr w:type="spellStart"/>
      <w:r w:rsidRPr="00D22445">
        <w:t>subglutinans</w:t>
      </w:r>
      <w:proofErr w:type="spellEnd"/>
      <w:r w:rsidRPr="00D22445">
        <w:t xml:space="preserve"> and F. </w:t>
      </w:r>
      <w:proofErr w:type="spellStart"/>
      <w:r w:rsidRPr="00D22445">
        <w:t>temperatum</w:t>
      </w:r>
      <w:proofErr w:type="spellEnd"/>
      <w:r w:rsidRPr="00D22445">
        <w:t xml:space="preserve">. Fusarium </w:t>
      </w:r>
      <w:proofErr w:type="spellStart"/>
      <w:r w:rsidRPr="00D22445">
        <w:t>subglutinans</w:t>
      </w:r>
      <w:proofErr w:type="spellEnd"/>
      <w:r w:rsidRPr="00D22445">
        <w:t xml:space="preserve"> and F. </w:t>
      </w:r>
      <w:proofErr w:type="spellStart"/>
      <w:r w:rsidRPr="00D22445">
        <w:t>temperatum</w:t>
      </w:r>
      <w:proofErr w:type="spellEnd"/>
      <w:r w:rsidRPr="00D22445">
        <w:t xml:space="preserve"> are two important fungal pathogens of maize whose distinctness as separate species has been difficult to assess. Genotype by sequence analyses were made for &gt;28,000 loci to estimate genetic variation. When analyzed together, over 30% of each species’ polymorphic sites (&gt;2,500 sites) segregate as polymorphisms in the other. The species split predated maize domestication, but subsequent between-species gene flow has occurred, with gene flow from F. </w:t>
      </w:r>
      <w:proofErr w:type="spellStart"/>
      <w:r w:rsidRPr="00D22445">
        <w:t>subglutinans</w:t>
      </w:r>
      <w:proofErr w:type="spellEnd"/>
      <w:r w:rsidRPr="00D22445">
        <w:t xml:space="preserve"> into F. </w:t>
      </w:r>
      <w:proofErr w:type="spellStart"/>
      <w:r w:rsidRPr="00D22445">
        <w:t>temperatum</w:t>
      </w:r>
      <w:proofErr w:type="spellEnd"/>
      <w:r w:rsidRPr="00D22445">
        <w:t xml:space="preserve"> greater than </w:t>
      </w:r>
      <w:r w:rsidRPr="00D22445">
        <w:lastRenderedPageBreak/>
        <w:t xml:space="preserve">gene flow in the reverse direction. The </w:t>
      </w:r>
      <w:proofErr w:type="spellStart"/>
      <w:r w:rsidRPr="00D22445">
        <w:t>semipermeability</w:t>
      </w:r>
      <w:proofErr w:type="spellEnd"/>
      <w:r w:rsidRPr="00D22445">
        <w:t xml:space="preserve"> of the species boundary could facilitate unanticipated genetic exchange between species and enable interspecific exchange of large chromosome regions, including mycotoxin gene clusters. In F. </w:t>
      </w:r>
      <w:proofErr w:type="spellStart"/>
      <w:r w:rsidRPr="00D22445">
        <w:t>subglutinans</w:t>
      </w:r>
      <w:proofErr w:type="spellEnd"/>
      <w:r w:rsidRPr="00D22445">
        <w:t xml:space="preserve">, little evidence exists for substructure or recent selective sweeps, but there is evidence for limited sexual reproduction. In F. </w:t>
      </w:r>
      <w:proofErr w:type="spellStart"/>
      <w:r w:rsidRPr="00D22445">
        <w:t>temperatum</w:t>
      </w:r>
      <w:proofErr w:type="spellEnd"/>
      <w:r w:rsidRPr="00D22445">
        <w:t xml:space="preserve">, there is clear evidence for population substructure and signals of abundant recent selective sweeps, with sexual reproduction probably less common than in F. </w:t>
      </w:r>
      <w:proofErr w:type="spellStart"/>
      <w:r w:rsidRPr="00D22445">
        <w:t>subglutinans</w:t>
      </w:r>
      <w:proofErr w:type="spellEnd"/>
      <w:r w:rsidRPr="00D22445">
        <w:t>.</w:t>
      </w:r>
    </w:p>
    <w:p w14:paraId="092C80B3" w14:textId="77777777" w:rsidR="00D22445" w:rsidRPr="00D22445" w:rsidRDefault="00D22445" w:rsidP="00300688">
      <w:pPr>
        <w:pStyle w:val="ListParagraph"/>
        <w:ind w:left="0" w:firstLine="90"/>
      </w:pPr>
      <w:r w:rsidRPr="00D22445">
        <w:t xml:space="preserve">The Fusarium community has been working through the implications of the “One name, One Fungus” policy for names of species within the Fusarium genus. There is broad consensus within the community to retain Fusarium as the genus names for all relevant species and to retire the names previously used for the sexual stages, </w:t>
      </w:r>
      <w:proofErr w:type="gramStart"/>
      <w:r w:rsidRPr="00D22445">
        <w:t>e.g.</w:t>
      </w:r>
      <w:proofErr w:type="gramEnd"/>
      <w:r w:rsidRPr="00D22445">
        <w:t xml:space="preserve"> </w:t>
      </w:r>
      <w:proofErr w:type="spellStart"/>
      <w:r w:rsidRPr="00D22445">
        <w:t>Gibberella</w:t>
      </w:r>
      <w:proofErr w:type="spellEnd"/>
      <w:r w:rsidRPr="00D22445">
        <w:t xml:space="preserve">, </w:t>
      </w:r>
      <w:proofErr w:type="spellStart"/>
      <w:r w:rsidRPr="00D22445">
        <w:t>Hematonectria</w:t>
      </w:r>
      <w:proofErr w:type="spellEnd"/>
      <w:r w:rsidRPr="00D22445">
        <w:t xml:space="preserve">, </w:t>
      </w:r>
      <w:proofErr w:type="spellStart"/>
      <w:r w:rsidRPr="00D22445">
        <w:t>Albonectria</w:t>
      </w:r>
      <w:proofErr w:type="spellEnd"/>
      <w:r w:rsidRPr="00D22445">
        <w:t xml:space="preserve">, and </w:t>
      </w:r>
      <w:proofErr w:type="spellStart"/>
      <w:r w:rsidRPr="00D22445">
        <w:t>Neocosmospora</w:t>
      </w:r>
      <w:proofErr w:type="spellEnd"/>
      <w:r w:rsidRPr="00D22445">
        <w:t>. Stable nomenclature is critical to keep toxin production tied to species such that all scientist working with them share a common language when discussing these fungi and their secondary metabolites.</w:t>
      </w:r>
    </w:p>
    <w:p w14:paraId="2C2758BA" w14:textId="77777777" w:rsidR="00D22445" w:rsidRPr="00D22445" w:rsidRDefault="00D22445" w:rsidP="00300688">
      <w:pPr>
        <w:pStyle w:val="ListParagraph"/>
        <w:ind w:left="90" w:firstLine="810"/>
      </w:pPr>
      <w:r w:rsidRPr="00D22445">
        <w:t xml:space="preserve">Dr. Steve Ensley’s analytical mycotoxin analysis lab has been established at K-State. The lab uses a robust LC/MS/MS method to analyze animal feed samples submitted to the Kansas State University Veterinary Diagnostic Laboratory. Mycotoxins in the panel include aflatoxins B1, B2, G1 and G2, </w:t>
      </w:r>
      <w:proofErr w:type="spellStart"/>
      <w:r w:rsidRPr="00D22445">
        <w:t>fumonisins</w:t>
      </w:r>
      <w:proofErr w:type="spellEnd"/>
      <w:r w:rsidRPr="00D22445">
        <w:t xml:space="preserve"> B1 and B2, zearalenone, α-zearalenone, β-zearalenone, ochratoxin and T-2. This panel enables monitoring of major mycotoxins as they impact animal health. Additional mycotoxins can be added to this panel depending on animal symptoms and what could be found in feed. With environmental fluctuation, no two years are the same in terms of the mycotoxins of concern and their concentrations in feeds. In the last year 285 samples were analyzed. Toxins identified include aflatoxins (B1, B2, G1 and G2), deoxynivalenol, </w:t>
      </w:r>
      <w:proofErr w:type="spellStart"/>
      <w:r w:rsidRPr="00D22445">
        <w:t>fumonisins</w:t>
      </w:r>
      <w:proofErr w:type="spellEnd"/>
      <w:r w:rsidRPr="00D22445">
        <w:t xml:space="preserve"> (B1 and B2), nivalenol, ochratoxin A, T-2 toxin, and zearalenone. Materials sampled included: corn grain and silage, cotton seed, distiller dried grains, feed for calves, dogs, pigs &amp; sheep, and sorghum grain. In most cases mycotoxin levels were less than regulatory levels, so most exposures would be subacute. Exceptions include multiple corn silage samples with aflatoxin contamination &gt; 20 ppb, one as high as 200 ppb aflatoxin G1, different samples of corn grain with 200 ppb of T-2 toxin, 50 ppb aflatoxin G2, 1.4 ppm total </w:t>
      </w:r>
      <w:proofErr w:type="spellStart"/>
      <w:r w:rsidRPr="00D22445">
        <w:t>fumonisins</w:t>
      </w:r>
      <w:proofErr w:type="spellEnd"/>
      <w:r w:rsidRPr="00D22445">
        <w:t xml:space="preserve">, different samples of pig feed with 280 ppb total aflatoxins, 2.8 ppm total </w:t>
      </w:r>
      <w:proofErr w:type="spellStart"/>
      <w:r w:rsidRPr="00D22445">
        <w:t>fumonisins</w:t>
      </w:r>
      <w:proofErr w:type="spellEnd"/>
      <w:r w:rsidRPr="00D22445">
        <w:t>, and 200 ppb T-2 toxin, dog food with &gt; 40 ppb total aflatoxins, and cotton seed with 6500 ppb total aflatoxins and 1.6 ppm zearalenone.</w:t>
      </w:r>
    </w:p>
    <w:p w14:paraId="296998B1" w14:textId="77777777" w:rsidR="00D22445" w:rsidRPr="00D22445" w:rsidRDefault="00D22445" w:rsidP="00300688">
      <w:pPr>
        <w:pStyle w:val="ListParagraph"/>
        <w:ind w:left="0" w:firstLine="900"/>
      </w:pPr>
      <w:r w:rsidRPr="00D22445">
        <w:t xml:space="preserve">The Fungal Genetics Stock Center is a 60+ year old institution that distributes strains of genetic interest to the fungal research community </w:t>
      </w:r>
      <w:proofErr w:type="spellStart"/>
      <w:proofErr w:type="gramStart"/>
      <w:r w:rsidRPr="00D22445">
        <w:t>world wide</w:t>
      </w:r>
      <w:proofErr w:type="spellEnd"/>
      <w:proofErr w:type="gramEnd"/>
      <w:r w:rsidRPr="00D22445">
        <w:t>. In the last year, 9,964 strains of 28 species and 47 plasmids were distributed in 137 shipments to 112 scientists in the United States and 21 other countries. The former curator of the Stock Center, Kevin McCluskey left for another position in January 2019 and the FGSC currently is functioning with two part-time technicians. USDA-APHIS permits for the center expired in January 2021 and have been renewed until December 2023.</w:t>
      </w:r>
    </w:p>
    <w:p w14:paraId="735CF10B" w14:textId="77777777" w:rsidR="00D22445" w:rsidRPr="00D22445" w:rsidRDefault="00D22445" w:rsidP="00300688">
      <w:pPr>
        <w:pStyle w:val="ListParagraph"/>
        <w:ind w:left="0" w:firstLine="900"/>
      </w:pPr>
      <w:r w:rsidRPr="00D22445">
        <w:t xml:space="preserve">As part of the European Horizon 2020 Research program, a series of Nominal Group roundtable discussions focused on future research areas in </w:t>
      </w:r>
      <w:proofErr w:type="spellStart"/>
      <w:r w:rsidRPr="00D22445">
        <w:t>mycotoxicology</w:t>
      </w:r>
      <w:proofErr w:type="spellEnd"/>
      <w:r w:rsidRPr="00D22445">
        <w:t xml:space="preserve"> were held in China. Results of one set of these discussions have been published, and two additional manuscripts are in preparation.</w:t>
      </w:r>
    </w:p>
    <w:p w14:paraId="463F29E8" w14:textId="77777777" w:rsidR="009C52AD" w:rsidRPr="00D22445" w:rsidRDefault="009C52AD" w:rsidP="00BA7B7D">
      <w:pPr>
        <w:pStyle w:val="ListParagraph"/>
        <w:ind w:left="360" w:firstLine="540"/>
      </w:pPr>
    </w:p>
    <w:p w14:paraId="3B7B4B86" w14:textId="77777777" w:rsidR="009C52AD" w:rsidRPr="006F60D3" w:rsidRDefault="009C52AD" w:rsidP="009C52AD">
      <w:pPr>
        <w:pStyle w:val="ListParagraph"/>
        <w:ind w:left="900"/>
        <w:rPr>
          <w:b/>
        </w:rPr>
      </w:pPr>
    </w:p>
    <w:p w14:paraId="6A668F61" w14:textId="77777777" w:rsidR="002C1DFA" w:rsidRPr="006F60D3" w:rsidRDefault="002C1DFA" w:rsidP="009C52AD">
      <w:pPr>
        <w:pStyle w:val="ListParagraph"/>
        <w:numPr>
          <w:ilvl w:val="0"/>
          <w:numId w:val="36"/>
        </w:numPr>
        <w:rPr>
          <w:b/>
        </w:rPr>
      </w:pPr>
      <w:r w:rsidRPr="006F60D3">
        <w:rPr>
          <w:b/>
        </w:rPr>
        <w:t xml:space="preserve">Brian </w:t>
      </w:r>
      <w:proofErr w:type="spellStart"/>
      <w:r w:rsidRPr="006F60D3">
        <w:rPr>
          <w:b/>
        </w:rPr>
        <w:t>Steffenson</w:t>
      </w:r>
      <w:proofErr w:type="spellEnd"/>
      <w:r w:rsidRPr="006F60D3">
        <w:rPr>
          <w:b/>
        </w:rPr>
        <w:t>, U of MN: Resistance of barley to FHB and accumulation of DON</w:t>
      </w:r>
      <w:r w:rsidR="009C52AD">
        <w:rPr>
          <w:b/>
        </w:rPr>
        <w:t>.</w:t>
      </w:r>
    </w:p>
    <w:p w14:paraId="4B8D537D" w14:textId="77777777" w:rsidR="0009607C" w:rsidRDefault="009C52AD" w:rsidP="0009607C">
      <w:r w:rsidRPr="009C52AD">
        <w:t xml:space="preserve">In total over 30,000 accessions were evaluated, including </w:t>
      </w:r>
      <w:r>
        <w:t>wild</w:t>
      </w:r>
      <w:r w:rsidR="00775063">
        <w:t xml:space="preserve"> barley</w:t>
      </w:r>
      <w:r>
        <w:t xml:space="preserve"> relatives</w:t>
      </w:r>
      <w:r w:rsidR="00775063">
        <w:t xml:space="preserve">. </w:t>
      </w:r>
      <w:r w:rsidR="00BF5680">
        <w:t>S</w:t>
      </w:r>
      <w:r w:rsidR="00775063">
        <w:t>ourcing germplasm</w:t>
      </w:r>
      <w:r w:rsidR="00BF5680">
        <w:t xml:space="preserve">: </w:t>
      </w:r>
      <w:r w:rsidR="00775063">
        <w:t xml:space="preserve">USDA-ARS NSGC (USA), NI Vavilov Institute (Russia), </w:t>
      </w:r>
      <w:proofErr w:type="spellStart"/>
      <w:r w:rsidR="00775063">
        <w:t>NorGen</w:t>
      </w:r>
      <w:proofErr w:type="spellEnd"/>
      <w:r w:rsidR="00775063">
        <w:t xml:space="preserve"> (Sweden), ICARDA (Syria), ICCI (Israel) and </w:t>
      </w:r>
      <w:r w:rsidR="00775063">
        <w:lastRenderedPageBreak/>
        <w:t xml:space="preserve">Plant Gene Resource (CANADA). Unfortunately, </w:t>
      </w:r>
      <w:r w:rsidR="00714F2D">
        <w:t xml:space="preserve">there was not a strong level a resistance; </w:t>
      </w:r>
      <w:r w:rsidR="00E42ADA">
        <w:t xml:space="preserve">they found </w:t>
      </w:r>
      <w:r w:rsidR="00714F2D">
        <w:t>moderate levels of resistance</w:t>
      </w:r>
      <w:r w:rsidR="00E42ADA" w:rsidRPr="00E42ADA">
        <w:t xml:space="preserve"> in some of these accessions</w:t>
      </w:r>
      <w:r w:rsidR="00714F2D">
        <w:t>.</w:t>
      </w:r>
      <w:r w:rsidR="00324C85">
        <w:t xml:space="preserve"> </w:t>
      </w:r>
    </w:p>
    <w:p w14:paraId="6ACC50E4" w14:textId="77777777" w:rsidR="0035115B" w:rsidRDefault="00BF5680" w:rsidP="0009607C">
      <w:r>
        <w:t xml:space="preserve">A </w:t>
      </w:r>
      <w:r w:rsidR="00276418" w:rsidRPr="00276418">
        <w:t>M</w:t>
      </w:r>
      <w:r w:rsidR="003637D0" w:rsidRPr="00276418">
        <w:t>eta</w:t>
      </w:r>
      <w:r w:rsidR="00276418" w:rsidRPr="00276418">
        <w:t>-</w:t>
      </w:r>
      <w:r w:rsidR="003637D0" w:rsidRPr="00276418">
        <w:t>analysis</w:t>
      </w:r>
      <w:r w:rsidR="00276418">
        <w:rPr>
          <w:b/>
        </w:rPr>
        <w:t xml:space="preserve"> </w:t>
      </w:r>
      <w:r w:rsidR="00276418" w:rsidRPr="00276418">
        <w:t xml:space="preserve">of </w:t>
      </w:r>
      <w:r w:rsidR="0012556E">
        <w:t xml:space="preserve">data collected from </w:t>
      </w:r>
      <w:r w:rsidR="00276418" w:rsidRPr="00276418">
        <w:t xml:space="preserve">FHB Resistance </w:t>
      </w:r>
      <w:r w:rsidR="00276418">
        <w:t>mapping</w:t>
      </w:r>
      <w:r w:rsidR="006770D0">
        <w:t xml:space="preserve"> populations were conducted </w:t>
      </w:r>
      <w:proofErr w:type="gramStart"/>
      <w:r w:rsidR="006770D0">
        <w:t>in order to</w:t>
      </w:r>
      <w:proofErr w:type="gramEnd"/>
      <w:r w:rsidR="0092691D">
        <w:t xml:space="preserve"> integrate multiple QTLs on the same </w:t>
      </w:r>
      <w:r w:rsidR="0092691D" w:rsidRPr="0092691D">
        <w:rPr>
          <w:i/>
        </w:rPr>
        <w:t xml:space="preserve">consensus </w:t>
      </w:r>
      <w:r w:rsidR="0092691D">
        <w:t xml:space="preserve">map </w:t>
      </w:r>
      <w:r w:rsidR="00276418">
        <w:t>to</w:t>
      </w:r>
      <w:r w:rsidR="0092691D">
        <w:t xml:space="preserve"> get </w:t>
      </w:r>
      <w:r w:rsidR="003637D0" w:rsidRPr="0092691D">
        <w:t xml:space="preserve">a more comprehensive picture about the genetic control of </w:t>
      </w:r>
      <w:r w:rsidR="0092691D">
        <w:t>FHB resistanc</w:t>
      </w:r>
      <w:r w:rsidR="003637D0" w:rsidRPr="0092691D">
        <w:t>e and D</w:t>
      </w:r>
      <w:r w:rsidR="0092691D">
        <w:t>ON</w:t>
      </w:r>
      <w:r w:rsidR="003637D0" w:rsidRPr="0092691D">
        <w:t xml:space="preserve"> accumulation</w:t>
      </w:r>
      <w:r w:rsidR="001C6854">
        <w:t xml:space="preserve"> in barley. </w:t>
      </w:r>
      <w:r w:rsidR="0009607C">
        <w:t>Resistance QTL from various sources have been integrated into the breeding programs with some incremental success.</w:t>
      </w:r>
    </w:p>
    <w:p w14:paraId="5D2391A7" w14:textId="77777777" w:rsidR="00D22445" w:rsidRDefault="0035115B" w:rsidP="0009607C">
      <w:r>
        <w:t xml:space="preserve">New High throughput phenotyping technology for FHB assessment on wheat based on color image analysis: Google Mineral X Rover. Machine with 10 cameras taking 8 images/sec; capability over 4 acres/day. </w:t>
      </w:r>
      <w:r w:rsidR="0009607C">
        <w:t xml:space="preserve"> </w:t>
      </w:r>
    </w:p>
    <w:p w14:paraId="10C3ACA3" w14:textId="77777777" w:rsidR="0035115B" w:rsidRPr="0035115B" w:rsidRDefault="0035115B" w:rsidP="0009607C">
      <w:r>
        <w:t>Two</w:t>
      </w:r>
      <w:r w:rsidRPr="0035115B">
        <w:t>- rowed barley is now the preferred type for malting in the Upper Midwest</w:t>
      </w:r>
      <w:r>
        <w:t xml:space="preserve">, </w:t>
      </w:r>
      <w:r w:rsidR="001B684E">
        <w:t>g</w:t>
      </w:r>
      <w:r>
        <w:t>eneral</w:t>
      </w:r>
      <w:r w:rsidR="001B684E">
        <w:t>ly</w:t>
      </w:r>
      <w:r>
        <w:t xml:space="preserve"> </w:t>
      </w:r>
      <w:r w:rsidR="001B684E">
        <w:t xml:space="preserve">2 rowed barleys suffer less FHB and DON than 6-rowed barleys.  </w:t>
      </w:r>
      <w:r w:rsidRPr="0035115B">
        <w:t xml:space="preserve">Fall-sown facultative barleys are now being bred for the Upper Midwest. </w:t>
      </w:r>
    </w:p>
    <w:p w14:paraId="3A0FF5F2" w14:textId="77777777" w:rsidR="00300688" w:rsidRDefault="00300688" w:rsidP="009C1740">
      <w:pPr>
        <w:rPr>
          <w:b/>
        </w:rPr>
      </w:pPr>
    </w:p>
    <w:p w14:paraId="24061D29" w14:textId="77777777" w:rsidR="009C1740" w:rsidRPr="009C1740" w:rsidRDefault="009C1740" w:rsidP="009C1740">
      <w:pPr>
        <w:rPr>
          <w:b/>
        </w:rPr>
      </w:pPr>
      <w:r w:rsidRPr="009C1740">
        <w:rPr>
          <w:b/>
        </w:rPr>
        <w:t>Discussion II: Increasing grad student participation and NC1183 participation in other venues (USWBSI)</w:t>
      </w:r>
    </w:p>
    <w:p w14:paraId="4A244ED7" w14:textId="77777777" w:rsidR="009C1740" w:rsidRDefault="009C1740" w:rsidP="00300688">
      <w:pPr>
        <w:pStyle w:val="ListParagraph"/>
        <w:ind w:left="0"/>
      </w:pPr>
      <w:r>
        <w:t>The group discussed about increasing the number of meetings</w:t>
      </w:r>
      <w:r w:rsidR="00300688">
        <w:t xml:space="preserve">, for example organize </w:t>
      </w:r>
      <w:r>
        <w:t xml:space="preserve">2 meetings/year, one of which would be more administrative -this is how we run a multistate- and the another would be more </w:t>
      </w:r>
      <w:r w:rsidR="00300688">
        <w:t>scientific including</w:t>
      </w:r>
      <w:r>
        <w:t xml:space="preserve"> </w:t>
      </w:r>
      <w:proofErr w:type="gramStart"/>
      <w:r>
        <w:t>all of</w:t>
      </w:r>
      <w:proofErr w:type="gramEnd"/>
      <w:r>
        <w:t xml:space="preserve"> the presentations</w:t>
      </w:r>
      <w:r w:rsidR="00300688">
        <w:t>. C</w:t>
      </w:r>
      <w:r>
        <w:t xml:space="preserve">ross interaction </w:t>
      </w:r>
      <w:r w:rsidR="00300688">
        <w:t>with other</w:t>
      </w:r>
      <w:r>
        <w:t xml:space="preserve"> groups- </w:t>
      </w:r>
      <w:r w:rsidR="00300688">
        <w:t>also was discussed. It was proposed participate in</w:t>
      </w:r>
      <w:r>
        <w:t xml:space="preserve"> USWBSI, APS, the small grains multistate, etc. </w:t>
      </w:r>
    </w:p>
    <w:p w14:paraId="13C62B25" w14:textId="77777777" w:rsidR="00300688" w:rsidRDefault="00300688" w:rsidP="00300688">
      <w:pPr>
        <w:pStyle w:val="ListParagraph"/>
        <w:ind w:left="0"/>
      </w:pPr>
      <w:r>
        <w:t xml:space="preserve">Increasing grad student participation though out poster, presentations, including poster-prizes. </w:t>
      </w:r>
    </w:p>
    <w:p w14:paraId="6FFEF565" w14:textId="77777777" w:rsidR="0009607C" w:rsidRDefault="00300688" w:rsidP="00D22445">
      <w:pPr>
        <w:rPr>
          <w:b/>
        </w:rPr>
      </w:pPr>
      <w:r>
        <w:rPr>
          <w:b/>
        </w:rPr>
        <w:t xml:space="preserve">Impacts: </w:t>
      </w:r>
    </w:p>
    <w:p w14:paraId="013EAAA9" w14:textId="77777777" w:rsidR="00302D09" w:rsidRPr="00302D09" w:rsidRDefault="00302D09" w:rsidP="00302D09">
      <w:r w:rsidRPr="00302D09">
        <w:t>Identification of factors regulating mycotoxin accumulation may lead to strategies to control accumulation</w:t>
      </w:r>
    </w:p>
    <w:p w14:paraId="2D02C9CC" w14:textId="77777777" w:rsidR="00302D09" w:rsidRPr="00302D09" w:rsidRDefault="00302D09" w:rsidP="00302D09">
      <w:r w:rsidRPr="00302D09">
        <w:t xml:space="preserve">A better understanding of the role of ergot alkaloids in </w:t>
      </w:r>
      <w:proofErr w:type="spellStart"/>
      <w:r w:rsidRPr="00302D09">
        <w:t>Metarhizium</w:t>
      </w:r>
      <w:proofErr w:type="spellEnd"/>
      <w:r w:rsidRPr="00302D09">
        <w:t xml:space="preserve"> species, which are important in agriculture as plant root symbionts and biological control agents.</w:t>
      </w:r>
    </w:p>
    <w:p w14:paraId="071662BB" w14:textId="77777777" w:rsidR="00302D09" w:rsidRPr="00302D09" w:rsidRDefault="00302D09" w:rsidP="00302D09">
      <w:r w:rsidRPr="00302D09">
        <w:t>Results from in vitro and in vivo studies were reported to the commercial feed industry. This information was used to develop new and improve products for commercialization. Through these companies, the information disseminated to target communities (livestock and poultry producers, veterinarians, allied industry, and research professionals) via conference presentations and peer-reviewed journal articles.</w:t>
      </w:r>
    </w:p>
    <w:p w14:paraId="664D51A9" w14:textId="77777777" w:rsidR="00302D09" w:rsidRPr="00302D09" w:rsidRDefault="00302D09" w:rsidP="00302D09">
      <w:r w:rsidRPr="00302D09">
        <w:t>In the coming year, we have many in vitro and in vivo mycotoxin projects planned for evaluating the efficacy of proprietary adsorbents and naturally occurring antioxidants in livestock. The laboratory will continue to evaluate proprietary adsorbents and continue to produce fungal culture material, especially vomitoxin, for in vivo mycotoxin studies as well as provide analytical expertise to analyze samples generated by these projects.</w:t>
      </w:r>
    </w:p>
    <w:p w14:paraId="5630AD66" w14:textId="77777777" w:rsidR="00300688" w:rsidRDefault="00300688" w:rsidP="00D22445">
      <w:pPr>
        <w:rPr>
          <w:b/>
        </w:rPr>
      </w:pPr>
    </w:p>
    <w:p w14:paraId="0392D59A" w14:textId="77777777" w:rsidR="00D22445" w:rsidRPr="00D22445" w:rsidRDefault="00D22445" w:rsidP="00D22445">
      <w:pPr>
        <w:rPr>
          <w:b/>
        </w:rPr>
      </w:pPr>
      <w:r w:rsidRPr="00D22445">
        <w:rPr>
          <w:b/>
        </w:rPr>
        <w:t>Publications:</w:t>
      </w:r>
    </w:p>
    <w:p w14:paraId="6C5498B9" w14:textId="77777777" w:rsidR="00576328" w:rsidRDefault="0046608A" w:rsidP="0046608A">
      <w:pPr>
        <w:ind w:hanging="90"/>
      </w:pPr>
      <w:r>
        <w:lastRenderedPageBreak/>
        <w:t xml:space="preserve">  </w:t>
      </w:r>
      <w:r w:rsidR="00D22445" w:rsidRPr="00D22445">
        <w:t xml:space="preserve">Alemayehu, S., </w:t>
      </w:r>
      <w:proofErr w:type="spellStart"/>
      <w:r w:rsidR="00D22445" w:rsidRPr="00D22445">
        <w:t>Abay</w:t>
      </w:r>
      <w:proofErr w:type="spellEnd"/>
      <w:r w:rsidR="00D22445" w:rsidRPr="00D22445">
        <w:t xml:space="preserve">, F., </w:t>
      </w:r>
      <w:proofErr w:type="spellStart"/>
      <w:r w:rsidR="00D22445" w:rsidRPr="00D22445">
        <w:t>Ayimut</w:t>
      </w:r>
      <w:proofErr w:type="spellEnd"/>
      <w:r w:rsidR="00D22445" w:rsidRPr="00D22445">
        <w:t xml:space="preserve">, K. M., Assefa, D., </w:t>
      </w:r>
      <w:proofErr w:type="spellStart"/>
      <w:r w:rsidR="00D22445" w:rsidRPr="00D22445">
        <w:t>Chala</w:t>
      </w:r>
      <w:proofErr w:type="spellEnd"/>
      <w:r w:rsidR="00D22445" w:rsidRPr="00D22445">
        <w:t xml:space="preserve">, A., </w:t>
      </w:r>
      <w:proofErr w:type="spellStart"/>
      <w:r w:rsidR="00D22445" w:rsidRPr="00D22445">
        <w:t>Mahroof</w:t>
      </w:r>
      <w:proofErr w:type="spellEnd"/>
      <w:r w:rsidR="00D22445" w:rsidRPr="00D22445">
        <w:t>, R., Harvey, J. J., Subramanyam, B. 2020. Evaluating different hermetic storage technologies to arrest mold growth, prevent mycotoxin accumulation and preserve germination quality of stored chickpea in Ethiopia. Journal of Stored Products Research 85(1): 101526.</w:t>
      </w:r>
    </w:p>
    <w:p w14:paraId="4B63E1AA" w14:textId="77777777" w:rsidR="00576328" w:rsidRPr="00D22445" w:rsidRDefault="0046608A" w:rsidP="0046608A">
      <w:pPr>
        <w:ind w:hanging="90"/>
      </w:pPr>
      <w:r>
        <w:t xml:space="preserve">  </w:t>
      </w:r>
      <w:r w:rsidR="00576328" w:rsidRPr="00D22445">
        <w:t xml:space="preserve">Costa, M. M., A. A. Saleh, M. P. Melo, E. A. </w:t>
      </w:r>
      <w:proofErr w:type="spellStart"/>
      <w:r w:rsidR="00576328" w:rsidRPr="00D22445">
        <w:t>Guimarães</w:t>
      </w:r>
      <w:proofErr w:type="spellEnd"/>
      <w:r w:rsidR="00576328" w:rsidRPr="00D22445">
        <w:t xml:space="preserve">, P. </w:t>
      </w:r>
      <w:proofErr w:type="spellStart"/>
      <w:r w:rsidR="00576328" w:rsidRPr="00D22445">
        <w:t>Esele</w:t>
      </w:r>
      <w:proofErr w:type="spellEnd"/>
      <w:r w:rsidR="00576328" w:rsidRPr="00D22445">
        <w:t xml:space="preserve">, K. A. Zeller, B. A. </w:t>
      </w:r>
      <w:proofErr w:type="spellStart"/>
      <w:r w:rsidR="00576328" w:rsidRPr="00D22445">
        <w:t>Summerell</w:t>
      </w:r>
      <w:proofErr w:type="spellEnd"/>
      <w:r w:rsidR="00576328" w:rsidRPr="00D22445">
        <w:t xml:space="preserve">, L. H. </w:t>
      </w:r>
      <w:proofErr w:type="spellStart"/>
      <w:r w:rsidR="00576328" w:rsidRPr="00D22445">
        <w:t>Pfenning</w:t>
      </w:r>
      <w:proofErr w:type="spellEnd"/>
      <w:r w:rsidR="00576328" w:rsidRPr="00D22445">
        <w:t xml:space="preserve"> &amp; J. F. Leslie. 202x. Fusarium </w:t>
      </w:r>
      <w:proofErr w:type="spellStart"/>
      <w:r w:rsidR="00576328" w:rsidRPr="00D22445">
        <w:t>mirum</w:t>
      </w:r>
      <w:proofErr w:type="spellEnd"/>
      <w:r w:rsidR="00576328" w:rsidRPr="00D22445">
        <w:t xml:space="preserve"> sp. </w:t>
      </w:r>
      <w:proofErr w:type="spellStart"/>
      <w:r w:rsidR="00576328" w:rsidRPr="00D22445">
        <w:t>nov</w:t>
      </w:r>
      <w:proofErr w:type="spellEnd"/>
      <w:r w:rsidR="00576328" w:rsidRPr="00D22445">
        <w:t xml:space="preserve">, intertwining Fusarium </w:t>
      </w:r>
      <w:proofErr w:type="spellStart"/>
      <w:r w:rsidR="00576328" w:rsidRPr="00D22445">
        <w:t>madaense</w:t>
      </w:r>
      <w:proofErr w:type="spellEnd"/>
      <w:r w:rsidR="00576328" w:rsidRPr="00D22445">
        <w:t xml:space="preserve"> and Fusarium </w:t>
      </w:r>
      <w:proofErr w:type="spellStart"/>
      <w:r w:rsidR="00576328" w:rsidRPr="00D22445">
        <w:t>andiyazi</w:t>
      </w:r>
      <w:proofErr w:type="spellEnd"/>
      <w:r w:rsidR="00576328" w:rsidRPr="00D22445">
        <w:t>, pathogens of tropical grasses. (submitted)</w:t>
      </w:r>
    </w:p>
    <w:p w14:paraId="14C4224A" w14:textId="77777777" w:rsidR="00D22445" w:rsidRPr="00D22445" w:rsidRDefault="00D22445" w:rsidP="0046608A">
      <w:r w:rsidRPr="00D22445">
        <w:t xml:space="preserve">Fumero, M. V., W. Yue, M. L. </w:t>
      </w:r>
      <w:proofErr w:type="spellStart"/>
      <w:r w:rsidRPr="00D22445">
        <w:t>Chiotta</w:t>
      </w:r>
      <w:proofErr w:type="spellEnd"/>
      <w:r w:rsidRPr="00D22445">
        <w:t xml:space="preserve">, S. N. </w:t>
      </w:r>
      <w:proofErr w:type="spellStart"/>
      <w:r w:rsidRPr="00D22445">
        <w:t>Chulze</w:t>
      </w:r>
      <w:proofErr w:type="spellEnd"/>
      <w:r w:rsidRPr="00D22445">
        <w:t xml:space="preserve">, J. F. Leslie, &amp; C. </w:t>
      </w:r>
      <w:proofErr w:type="spellStart"/>
      <w:r w:rsidRPr="00D22445">
        <w:t>Toomajian</w:t>
      </w:r>
      <w:proofErr w:type="spellEnd"/>
      <w:r w:rsidRPr="00D22445">
        <w:t xml:space="preserve">. 2020. Data sets and computer code for: Population genomics of Fusarium </w:t>
      </w:r>
      <w:proofErr w:type="spellStart"/>
      <w:r w:rsidRPr="00D22445">
        <w:t>subglutinans</w:t>
      </w:r>
      <w:proofErr w:type="spellEnd"/>
      <w:r w:rsidRPr="00D22445">
        <w:t xml:space="preserve"> and Fusarium </w:t>
      </w:r>
      <w:proofErr w:type="spellStart"/>
      <w:r w:rsidRPr="00D22445">
        <w:t>temperatum</w:t>
      </w:r>
      <w:proofErr w:type="spellEnd"/>
      <w:r w:rsidRPr="00D22445">
        <w:t xml:space="preserve"> from Argentina. Kansas State University. https://krex.k-state.edu/dspace/handle/2097/40869.</w:t>
      </w:r>
    </w:p>
    <w:p w14:paraId="47F75582" w14:textId="77777777" w:rsidR="00D22445" w:rsidRPr="00D22445" w:rsidRDefault="00D22445" w:rsidP="0046608A">
      <w:r w:rsidRPr="00D22445">
        <w:t xml:space="preserve">Fumero, M. V., W. Yue, M. L. </w:t>
      </w:r>
      <w:proofErr w:type="spellStart"/>
      <w:r w:rsidRPr="00D22445">
        <w:t>Chiotta</w:t>
      </w:r>
      <w:proofErr w:type="spellEnd"/>
      <w:r w:rsidRPr="00D22445">
        <w:t xml:space="preserve">, S. N. </w:t>
      </w:r>
      <w:proofErr w:type="spellStart"/>
      <w:r w:rsidRPr="00D22445">
        <w:t>Chulze</w:t>
      </w:r>
      <w:proofErr w:type="spellEnd"/>
      <w:r w:rsidRPr="00D22445">
        <w:t xml:space="preserve">, J. F. Leslie, &amp; C. </w:t>
      </w:r>
      <w:proofErr w:type="spellStart"/>
      <w:r w:rsidRPr="00D22445">
        <w:t>Toomajian</w:t>
      </w:r>
      <w:proofErr w:type="spellEnd"/>
      <w:r w:rsidRPr="00D22445">
        <w:t xml:space="preserve">. 2021. Divergence and gene flow between Fusarium </w:t>
      </w:r>
      <w:proofErr w:type="spellStart"/>
      <w:r w:rsidRPr="00D22445">
        <w:t>subglutinans</w:t>
      </w:r>
      <w:proofErr w:type="spellEnd"/>
      <w:r w:rsidRPr="00D22445">
        <w:t xml:space="preserve"> and Fusarium </w:t>
      </w:r>
      <w:proofErr w:type="spellStart"/>
      <w:r w:rsidRPr="00D22445">
        <w:t>temperatum</w:t>
      </w:r>
      <w:proofErr w:type="spellEnd"/>
      <w:r w:rsidRPr="00D22445">
        <w:t xml:space="preserve"> isolated</w:t>
      </w:r>
      <w:r>
        <w:t xml:space="preserve"> </w:t>
      </w:r>
      <w:r w:rsidRPr="00D22445">
        <w:t>from maize in Argentina. Phytopathology 111: 170-183. DOI: 10.1094/PHYTO-09-20-0434-FI</w:t>
      </w:r>
    </w:p>
    <w:p w14:paraId="6474A7B5" w14:textId="77777777" w:rsidR="00D22445" w:rsidRPr="00D22445" w:rsidRDefault="00D22445" w:rsidP="0046608A">
      <w:r w:rsidRPr="00D22445">
        <w:t>Geiser, D. M., A. M. S. Al-</w:t>
      </w:r>
      <w:proofErr w:type="spellStart"/>
      <w:r w:rsidRPr="00D22445">
        <w:t>Hatmi</w:t>
      </w:r>
      <w:proofErr w:type="spellEnd"/>
      <w:r w:rsidRPr="00D22445">
        <w:t xml:space="preserve">, T. Aoki, T. Arie, V. </w:t>
      </w:r>
      <w:proofErr w:type="spellStart"/>
      <w:r w:rsidRPr="00D22445">
        <w:t>Balmas</w:t>
      </w:r>
      <w:proofErr w:type="spellEnd"/>
      <w:r w:rsidRPr="00D22445">
        <w:t xml:space="preserve">, I. Barnes, G. C. Bergstrom, M. K. Bhattacharyya, C. L. Blomquist, R. L. Bowden, B. </w:t>
      </w:r>
      <w:proofErr w:type="spellStart"/>
      <w:r w:rsidRPr="00D22445">
        <w:t>Brankovics</w:t>
      </w:r>
      <w:proofErr w:type="spellEnd"/>
      <w:r w:rsidRPr="00D22445">
        <w:t xml:space="preserve">, D. W. Brown, L. W. Burgess, K. </w:t>
      </w:r>
      <w:proofErr w:type="spellStart"/>
      <w:r w:rsidRPr="00D22445">
        <w:t>Bushley</w:t>
      </w:r>
      <w:proofErr w:type="spellEnd"/>
      <w:r w:rsidRPr="00D22445">
        <w:t xml:space="preserve">, M. Busman, J. F. Cano-Lira, J. D. Carrillo, H.-X. Chang, C.-Y. Chen, W. Chen, M. </w:t>
      </w:r>
      <w:proofErr w:type="spellStart"/>
      <w:r w:rsidRPr="00D22445">
        <w:t>Chilvers</w:t>
      </w:r>
      <w:proofErr w:type="spellEnd"/>
      <w:r w:rsidRPr="00D22445">
        <w:t xml:space="preserve">, S. N. </w:t>
      </w:r>
      <w:proofErr w:type="spellStart"/>
      <w:r w:rsidRPr="00D22445">
        <w:t>Chulze</w:t>
      </w:r>
      <w:proofErr w:type="spellEnd"/>
      <w:r w:rsidRPr="00D22445">
        <w:t>, J. J. Coleman, C. A. Cuomo, Z. W. de Beer, G. S. de Hoog, J. del Castillo-</w:t>
      </w:r>
      <w:proofErr w:type="spellStart"/>
      <w:r w:rsidRPr="00D22445">
        <w:t>Múnera</w:t>
      </w:r>
      <w:proofErr w:type="spellEnd"/>
      <w:r w:rsidRPr="00D22445">
        <w:t xml:space="preserve">, E. M. Del Ponte, J. </w:t>
      </w:r>
      <w:proofErr w:type="spellStart"/>
      <w:r w:rsidRPr="00D22445">
        <w:t>Diéguez-Uribeondo</w:t>
      </w:r>
      <w:proofErr w:type="spellEnd"/>
      <w:r w:rsidRPr="00D22445">
        <w:t xml:space="preserve">, A. Dd Pietro, V. </w:t>
      </w:r>
      <w:proofErr w:type="spellStart"/>
      <w:r w:rsidRPr="00D22445">
        <w:t>Edel</w:t>
      </w:r>
      <w:proofErr w:type="spellEnd"/>
      <w:r w:rsidRPr="00D22445">
        <w:t xml:space="preserve">-Hermann, W. H. Elmer, L. Epstein, Akif </w:t>
      </w:r>
      <w:proofErr w:type="spellStart"/>
      <w:r w:rsidRPr="00D22445">
        <w:t>Eskalen</w:t>
      </w:r>
      <w:proofErr w:type="spellEnd"/>
      <w:r w:rsidRPr="00D22445">
        <w:t xml:space="preserve">, M. C. </w:t>
      </w:r>
      <w:proofErr w:type="spellStart"/>
      <w:r w:rsidRPr="00D22445">
        <w:t>Esposto</w:t>
      </w:r>
      <w:proofErr w:type="spellEnd"/>
      <w:r w:rsidRPr="00D22445">
        <w:t>, K. L. Everts, S. P. Fernández-</w:t>
      </w:r>
      <w:proofErr w:type="spellStart"/>
      <w:r w:rsidRPr="00D22445">
        <w:t>Pavía</w:t>
      </w:r>
      <w:proofErr w:type="spellEnd"/>
      <w:r w:rsidRPr="00D22445">
        <w:t xml:space="preserve">, G. Ferreira da Silva, N. A. </w:t>
      </w:r>
      <w:proofErr w:type="spellStart"/>
      <w:r w:rsidRPr="00D22445">
        <w:t>Foroud</w:t>
      </w:r>
      <w:proofErr w:type="spellEnd"/>
      <w:r w:rsidRPr="00D22445">
        <w:t xml:space="preserve">, G. Fourie, R. J. N. Frandsen, S. Freeman, M. Freitag, O. Frenkel, K. K. Fuller, T. </w:t>
      </w:r>
      <w:proofErr w:type="spellStart"/>
      <w:r w:rsidRPr="00D22445">
        <w:t>Gagkaeva</w:t>
      </w:r>
      <w:proofErr w:type="spellEnd"/>
      <w:r w:rsidRPr="00D22445">
        <w:t xml:space="preserve">, D. M. Gardiner, A. E. Glenn, S. E. Gold, T. R. Gordon, N. F. Gregory, M. </w:t>
      </w:r>
      <w:proofErr w:type="spellStart"/>
      <w:r w:rsidRPr="00D22445">
        <w:t>Gryzenhout</w:t>
      </w:r>
      <w:proofErr w:type="spellEnd"/>
      <w:r w:rsidRPr="00D22445">
        <w:t xml:space="preserve">, J. </w:t>
      </w:r>
      <w:proofErr w:type="spellStart"/>
      <w:r w:rsidRPr="00D22445">
        <w:t>Guarro</w:t>
      </w:r>
      <w:proofErr w:type="spellEnd"/>
      <w:r w:rsidRPr="00D22445">
        <w:t xml:space="preserve">, B. K. </w:t>
      </w:r>
      <w:proofErr w:type="spellStart"/>
      <w:r w:rsidRPr="00D22445">
        <w:t>Gugino</w:t>
      </w:r>
      <w:proofErr w:type="spellEnd"/>
      <w:r w:rsidRPr="00D22445">
        <w:t>, S. Gutierrez, K. E. Hammond-</w:t>
      </w:r>
      <w:proofErr w:type="spellStart"/>
      <w:r w:rsidRPr="00D22445">
        <w:t>Kosack</w:t>
      </w:r>
      <w:proofErr w:type="spellEnd"/>
      <w:r w:rsidRPr="00D22445">
        <w:t xml:space="preserve">, L. J. Harris, M. </w:t>
      </w:r>
      <w:proofErr w:type="spellStart"/>
      <w:r w:rsidRPr="00D22445">
        <w:t>Homa</w:t>
      </w:r>
      <w:proofErr w:type="spellEnd"/>
      <w:r w:rsidRPr="00D22445">
        <w:t xml:space="preserve">, C.-F. Hong, L. </w:t>
      </w:r>
      <w:proofErr w:type="spellStart"/>
      <w:r w:rsidRPr="00D22445">
        <w:t>Hornok</w:t>
      </w:r>
      <w:proofErr w:type="spellEnd"/>
      <w:r w:rsidRPr="00D22445">
        <w:t xml:space="preserve">, J.-W. Huang, M. </w:t>
      </w:r>
      <w:proofErr w:type="spellStart"/>
      <w:r w:rsidRPr="00D22445">
        <w:t>Ilkit</w:t>
      </w:r>
      <w:proofErr w:type="spellEnd"/>
      <w:r w:rsidRPr="00D22445">
        <w:t>, A. Jacobs, K. Jacobs, C. Jiang, M. del M. Jiménez-</w:t>
      </w:r>
      <w:proofErr w:type="spellStart"/>
      <w:r w:rsidRPr="00D22445">
        <w:t>Gasco</w:t>
      </w:r>
      <w:proofErr w:type="spellEnd"/>
      <w:r w:rsidRPr="00D22445">
        <w:t xml:space="preserve">, S. Kang, M. T. Kasson, K. Kazan, J. C. </w:t>
      </w:r>
      <w:proofErr w:type="spellStart"/>
      <w:r w:rsidRPr="00D22445">
        <w:t>Kennell</w:t>
      </w:r>
      <w:proofErr w:type="spellEnd"/>
      <w:r w:rsidRPr="00D22445">
        <w:t xml:space="preserve">, H.-S. Kim, H. C. Kistler, G. A. </w:t>
      </w:r>
      <w:proofErr w:type="spellStart"/>
      <w:r w:rsidRPr="00D22445">
        <w:t>Kuldau</w:t>
      </w:r>
      <w:proofErr w:type="spellEnd"/>
      <w:r w:rsidRPr="00D22445">
        <w:t xml:space="preserve">, T. Kulik, O. </w:t>
      </w:r>
      <w:proofErr w:type="spellStart"/>
      <w:r w:rsidRPr="00D22445">
        <w:t>Kurzai</w:t>
      </w:r>
      <w:proofErr w:type="spellEnd"/>
      <w:r w:rsidRPr="00D22445">
        <w:t xml:space="preserve">, I. </w:t>
      </w:r>
      <w:proofErr w:type="spellStart"/>
      <w:r w:rsidRPr="00D22445">
        <w:t>Laraba</w:t>
      </w:r>
      <w:proofErr w:type="spellEnd"/>
      <w:r w:rsidRPr="00D22445">
        <w:t xml:space="preserve">, M. H. Laurence, T. Lee, Y.-W. Lee, Y.-H. Lee, J. F. Leslie, E. C. Y. Liew, L. W. Lofton, A. F. </w:t>
      </w:r>
      <w:proofErr w:type="spellStart"/>
      <w:r w:rsidRPr="00D22445">
        <w:t>Logrieco</w:t>
      </w:r>
      <w:proofErr w:type="spellEnd"/>
      <w:r w:rsidRPr="00D22445">
        <w:t>, M. S. López-</w:t>
      </w:r>
      <w:proofErr w:type="spellStart"/>
      <w:r w:rsidRPr="00D22445">
        <w:t>Berges</w:t>
      </w:r>
      <w:proofErr w:type="spellEnd"/>
      <w:r w:rsidRPr="00D22445">
        <w:t xml:space="preserve">, A. G. </w:t>
      </w:r>
      <w:proofErr w:type="spellStart"/>
      <w:r w:rsidRPr="00D22445">
        <w:t>Luque</w:t>
      </w:r>
      <w:proofErr w:type="spellEnd"/>
      <w:r w:rsidRPr="00D22445">
        <w:t xml:space="preserve">, E. </w:t>
      </w:r>
      <w:proofErr w:type="spellStart"/>
      <w:r w:rsidRPr="00D22445">
        <w:t>Lysøe</w:t>
      </w:r>
      <w:proofErr w:type="spellEnd"/>
      <w:r w:rsidRPr="00D22445">
        <w:t xml:space="preserve">, L.-J. Ma, R. E. </w:t>
      </w:r>
      <w:proofErr w:type="spellStart"/>
      <w:r w:rsidRPr="00D22445">
        <w:t>Marra</w:t>
      </w:r>
      <w:proofErr w:type="spellEnd"/>
      <w:r w:rsidRPr="00D22445">
        <w:t xml:space="preserve">, F. N. Martin, S. R. May, S. P. McCormick, C. McGee, J. F. </w:t>
      </w:r>
      <w:proofErr w:type="spellStart"/>
      <w:r w:rsidRPr="00D22445">
        <w:t>Meis</w:t>
      </w:r>
      <w:proofErr w:type="spellEnd"/>
      <w:r w:rsidRPr="00D22445">
        <w:t xml:space="preserve">, Q. </w:t>
      </w:r>
      <w:proofErr w:type="spellStart"/>
      <w:r w:rsidRPr="00D22445">
        <w:t>Migheli</w:t>
      </w:r>
      <w:proofErr w:type="spellEnd"/>
      <w:r w:rsidRPr="00D22445">
        <w:t xml:space="preserve">, N. M. I. Mohamed Nor, M. Monod, A. Moretti, D. Mostert, G. </w:t>
      </w:r>
      <w:proofErr w:type="spellStart"/>
      <w:r w:rsidRPr="00D22445">
        <w:t>Mulè</w:t>
      </w:r>
      <w:proofErr w:type="spellEnd"/>
      <w:r w:rsidRPr="00D22445">
        <w:t xml:space="preserve">, F. </w:t>
      </w:r>
      <w:proofErr w:type="spellStart"/>
      <w:r w:rsidRPr="00D22445">
        <w:t>Munaut</w:t>
      </w:r>
      <w:proofErr w:type="spellEnd"/>
      <w:r w:rsidRPr="00D22445">
        <w:t xml:space="preserve">, G. P. </w:t>
      </w:r>
      <w:proofErr w:type="spellStart"/>
      <w:r w:rsidRPr="00D22445">
        <w:t>Munkvold</w:t>
      </w:r>
      <w:proofErr w:type="spellEnd"/>
      <w:r w:rsidRPr="00D22445">
        <w:t xml:space="preserve">, P. Nicholson, M. Nucci, K. O’Donnell, M. </w:t>
      </w:r>
      <w:proofErr w:type="spellStart"/>
      <w:r w:rsidRPr="00D22445">
        <w:t>Pasquali</w:t>
      </w:r>
      <w:proofErr w:type="spellEnd"/>
      <w:r w:rsidRPr="00D22445">
        <w:t xml:space="preserve">, L. H. </w:t>
      </w:r>
      <w:proofErr w:type="spellStart"/>
      <w:r w:rsidRPr="00D22445">
        <w:t>Pfenning</w:t>
      </w:r>
      <w:proofErr w:type="spellEnd"/>
      <w:r w:rsidRPr="00D22445">
        <w:t xml:space="preserve">, A. </w:t>
      </w:r>
      <w:proofErr w:type="spellStart"/>
      <w:r w:rsidRPr="00D22445">
        <w:t>Prigitano</w:t>
      </w:r>
      <w:proofErr w:type="spellEnd"/>
      <w:r w:rsidRPr="00D22445">
        <w:t xml:space="preserve">, R. H. Proctor, S. </w:t>
      </w:r>
      <w:proofErr w:type="spellStart"/>
      <w:r w:rsidRPr="00D22445">
        <w:t>Ranque</w:t>
      </w:r>
      <w:proofErr w:type="spellEnd"/>
      <w:r w:rsidRPr="00D22445">
        <w:t xml:space="preserve">, S. A. </w:t>
      </w:r>
      <w:proofErr w:type="spellStart"/>
      <w:r w:rsidRPr="00D22445">
        <w:t>Rehner</w:t>
      </w:r>
      <w:proofErr w:type="spellEnd"/>
      <w:r w:rsidRPr="00D22445">
        <w:t>, M. Rep, G. Rodríguez-Alvarado, L. Joy Rose, M. G. Roth, C. Ruiz-</w:t>
      </w:r>
      <w:proofErr w:type="spellStart"/>
      <w:r w:rsidRPr="00D22445">
        <w:t>Roldán</w:t>
      </w:r>
      <w:proofErr w:type="spellEnd"/>
      <w:r w:rsidRPr="00D22445">
        <w:t xml:space="preserve">, A. A. Saleh, B. Salleh, H. Sang, M. M. </w:t>
      </w:r>
      <w:proofErr w:type="spellStart"/>
      <w:r w:rsidRPr="00D22445">
        <w:t>Scandiani</w:t>
      </w:r>
      <w:proofErr w:type="spellEnd"/>
      <w:r w:rsidRPr="00D22445">
        <w:t xml:space="preserve">, J. </w:t>
      </w:r>
      <w:proofErr w:type="spellStart"/>
      <w:r w:rsidRPr="00D22445">
        <w:t>Scauflaire</w:t>
      </w:r>
      <w:proofErr w:type="spellEnd"/>
      <w:r w:rsidRPr="00D22445">
        <w:t xml:space="preserve">, D. G. Schmale III, D. P. G. Short, A. </w:t>
      </w:r>
      <w:proofErr w:type="spellStart"/>
      <w:r w:rsidRPr="00D22445">
        <w:t>Šišić</w:t>
      </w:r>
      <w:proofErr w:type="spellEnd"/>
      <w:r w:rsidRPr="00D22445">
        <w:t xml:space="preserve">, J. A. Smith, C. W. Smyth, H. Son, E. Spahr, J. E. </w:t>
      </w:r>
      <w:proofErr w:type="spellStart"/>
      <w:r w:rsidRPr="00D22445">
        <w:t>Stajich</w:t>
      </w:r>
      <w:proofErr w:type="spellEnd"/>
      <w:r w:rsidRPr="00D22445">
        <w:t xml:space="preserve">, E. Steenkamp, C. Steinberg, R. Subramaniam, H. Suga, B. A. </w:t>
      </w:r>
      <w:proofErr w:type="spellStart"/>
      <w:r w:rsidRPr="00D22445">
        <w:t>Summerell</w:t>
      </w:r>
      <w:proofErr w:type="spellEnd"/>
      <w:r w:rsidRPr="00D22445">
        <w:t xml:space="preserve">, A. </w:t>
      </w:r>
      <w:proofErr w:type="spellStart"/>
      <w:r w:rsidRPr="00D22445">
        <w:t>Susca</w:t>
      </w:r>
      <w:proofErr w:type="spellEnd"/>
      <w:r w:rsidRPr="00D22445">
        <w:t xml:space="preserve">, C. L. Swett, C. </w:t>
      </w:r>
      <w:proofErr w:type="spellStart"/>
      <w:r w:rsidRPr="00D22445">
        <w:t>Toomajian</w:t>
      </w:r>
      <w:proofErr w:type="spellEnd"/>
      <w:r w:rsidRPr="00D22445">
        <w:t xml:space="preserve">, T. J. Torres-Cruz, A. M. </w:t>
      </w:r>
      <w:proofErr w:type="spellStart"/>
      <w:r w:rsidRPr="00D22445">
        <w:t>Tortorano</w:t>
      </w:r>
      <w:proofErr w:type="spellEnd"/>
      <w:r w:rsidRPr="00D22445">
        <w:t xml:space="preserve">, M. Urban, L. J. Vaillancourt, G. E. </w:t>
      </w:r>
      <w:proofErr w:type="spellStart"/>
      <w:r w:rsidRPr="00D22445">
        <w:t>Vallad</w:t>
      </w:r>
      <w:proofErr w:type="spellEnd"/>
      <w:r w:rsidRPr="00D22445">
        <w:t xml:space="preserve">, T. A. J. van der Lee, D. Vanderpool, A. D. van </w:t>
      </w:r>
      <w:proofErr w:type="spellStart"/>
      <w:r w:rsidRPr="00D22445">
        <w:t>Diepeningen</w:t>
      </w:r>
      <w:proofErr w:type="spellEnd"/>
      <w:r w:rsidRPr="00D22445">
        <w:t xml:space="preserve">, M. M. Vaughan, E. Venter, M. Vermeulen, P. E. Verweij, A. Viljoen, C. </w:t>
      </w:r>
      <w:proofErr w:type="spellStart"/>
      <w:r w:rsidRPr="00D22445">
        <w:t>Waalwijk</w:t>
      </w:r>
      <w:proofErr w:type="spellEnd"/>
      <w:r w:rsidRPr="00D22445">
        <w:t xml:space="preserve">, E. C. Wallace, G. Walther, J. Wang, T. J. Ward, B. L. Wickes, N. P. </w:t>
      </w:r>
      <w:proofErr w:type="spellStart"/>
      <w:r w:rsidRPr="00D22445">
        <w:t>Wiederhold</w:t>
      </w:r>
      <w:proofErr w:type="spellEnd"/>
      <w:r w:rsidRPr="00D22445">
        <w:t xml:space="preserve">, M. J. Wingfield, A. K. M. Wood, J.-R. Xu, X.-B. Yang, T. </w:t>
      </w:r>
      <w:proofErr w:type="spellStart"/>
      <w:r w:rsidRPr="00D22445">
        <w:t>Yli</w:t>
      </w:r>
      <w:proofErr w:type="spellEnd"/>
      <w:r w:rsidRPr="00D22445">
        <w:t xml:space="preserve">-Mattila, S.-H. Yun, L. Zakaria, H. Zhang, N. Zhang, S. X. Zhang, &amp; X. Zhang. 2021. Phylogenomic analysis of a 55.1 kb 19-gene dataset resolves a monophyletic Fusarium that includes the Fusarium </w:t>
      </w:r>
      <w:proofErr w:type="spellStart"/>
      <w:r w:rsidRPr="00D22445">
        <w:t>solani</w:t>
      </w:r>
      <w:proofErr w:type="spellEnd"/>
      <w:r w:rsidRPr="00D22445">
        <w:t xml:space="preserve"> species complex. Phytopathology (in press). DOI: 10.1094/PHYTO-08-20-0330-LE.</w:t>
      </w:r>
    </w:p>
    <w:p w14:paraId="13E9F899" w14:textId="654F0D19" w:rsidR="00576328" w:rsidRDefault="00576328" w:rsidP="0046608A">
      <w:r w:rsidRPr="00D22445">
        <w:t xml:space="preserve">Leslie, J. F., B. </w:t>
      </w:r>
      <w:proofErr w:type="spellStart"/>
      <w:r w:rsidRPr="00D22445">
        <w:t>Poschmaier</w:t>
      </w:r>
      <w:proofErr w:type="spellEnd"/>
      <w:r w:rsidRPr="00D22445">
        <w:t xml:space="preserve">, H. van </w:t>
      </w:r>
      <w:proofErr w:type="spellStart"/>
      <w:r w:rsidRPr="00D22445">
        <w:t>Egmond</w:t>
      </w:r>
      <w:proofErr w:type="spellEnd"/>
      <w:r w:rsidRPr="00D22445">
        <w:t xml:space="preserve">, A. </w:t>
      </w:r>
      <w:proofErr w:type="spellStart"/>
      <w:r w:rsidRPr="00D22445">
        <w:t>Malachová</w:t>
      </w:r>
      <w:proofErr w:type="spellEnd"/>
      <w:r w:rsidRPr="00D22445">
        <w:t xml:space="preserve">, M. de </w:t>
      </w:r>
      <w:proofErr w:type="spellStart"/>
      <w:r w:rsidRPr="00D22445">
        <w:t>Nijs</w:t>
      </w:r>
      <w:proofErr w:type="spellEnd"/>
      <w:r w:rsidRPr="00D22445">
        <w:t xml:space="preserve">, F. </w:t>
      </w:r>
      <w:proofErr w:type="spellStart"/>
      <w:r w:rsidRPr="00D22445">
        <w:t>Bagi</w:t>
      </w:r>
      <w:proofErr w:type="spellEnd"/>
      <w:r w:rsidRPr="00D22445">
        <w:t xml:space="preserve">, J. Zhou, Z. </w:t>
      </w:r>
      <w:proofErr w:type="spellStart"/>
      <w:r w:rsidRPr="00D22445">
        <w:t>Jin</w:t>
      </w:r>
      <w:proofErr w:type="spellEnd"/>
      <w:r w:rsidRPr="00D22445">
        <w:t xml:space="preserve">, S. Wang, M. Suman, G. </w:t>
      </w:r>
      <w:proofErr w:type="spellStart"/>
      <w:r w:rsidRPr="00D22445">
        <w:t>Schatzmayr</w:t>
      </w:r>
      <w:proofErr w:type="spellEnd"/>
      <w:r w:rsidRPr="00D22445">
        <w:t xml:space="preserve">, &amp; R. </w:t>
      </w:r>
      <w:proofErr w:type="spellStart"/>
      <w:r w:rsidRPr="00D22445">
        <w:t>Krska</w:t>
      </w:r>
      <w:proofErr w:type="spellEnd"/>
      <w:r w:rsidRPr="00D22445">
        <w:t xml:space="preserve">. 2020. The </w:t>
      </w:r>
      <w:proofErr w:type="spellStart"/>
      <w:r w:rsidRPr="00D22445">
        <w:t>MyToolbox</w:t>
      </w:r>
      <w:proofErr w:type="spellEnd"/>
      <w:r w:rsidRPr="00D22445">
        <w:t xml:space="preserve"> EU-China partnership – Progress and future directions in mycotoxin research and management. Toxins 12(11): 712. DOI: org/10.3390/toxins12110712.</w:t>
      </w:r>
    </w:p>
    <w:p w14:paraId="24B65452" w14:textId="475757AC" w:rsidR="00552469" w:rsidRPr="00D22445" w:rsidRDefault="00552469" w:rsidP="0046608A">
      <w:r w:rsidRPr="0046608A">
        <w:lastRenderedPageBreak/>
        <w:t xml:space="preserve">Smiljanic D, Gennaro B, Izzo F, </w:t>
      </w:r>
      <w:proofErr w:type="spellStart"/>
      <w:r w:rsidRPr="0046608A">
        <w:t>Langella</w:t>
      </w:r>
      <w:proofErr w:type="spellEnd"/>
      <w:r w:rsidRPr="0046608A">
        <w:t xml:space="preserve"> A, </w:t>
      </w:r>
      <w:proofErr w:type="spellStart"/>
      <w:r w:rsidRPr="0046608A">
        <w:t>Dakovic</w:t>
      </w:r>
      <w:proofErr w:type="spellEnd"/>
      <w:r w:rsidRPr="0046608A">
        <w:t xml:space="preserve"> A, </w:t>
      </w:r>
      <w:proofErr w:type="spellStart"/>
      <w:r w:rsidRPr="0046608A">
        <w:t>Germinario</w:t>
      </w:r>
      <w:proofErr w:type="spellEnd"/>
      <w:r w:rsidRPr="0046608A">
        <w:t xml:space="preserve"> C, </w:t>
      </w:r>
      <w:proofErr w:type="spellStart"/>
      <w:r w:rsidRPr="0046608A">
        <w:t>Rottinghaus</w:t>
      </w:r>
      <w:proofErr w:type="spellEnd"/>
      <w:r w:rsidRPr="0046608A">
        <w:t xml:space="preserve"> GE, Spasojevic M, and </w:t>
      </w:r>
      <w:proofErr w:type="spellStart"/>
      <w:r w:rsidRPr="0046608A">
        <w:t>Mercurio</w:t>
      </w:r>
      <w:proofErr w:type="spellEnd"/>
      <w:r w:rsidRPr="0046608A">
        <w:t xml:space="preserve"> M. Removal of emerging contaminants from water by zeolite-rich composites: A first approach aiming at diclofenac and ketoprofen. Microporous and Mesoporous Materials 298:110057, 2020.</w:t>
      </w:r>
    </w:p>
    <w:p w14:paraId="1C5A53C4" w14:textId="08B6BBCB" w:rsidR="0046608A" w:rsidRPr="0046608A" w:rsidRDefault="0046608A" w:rsidP="0046608A">
      <w:r w:rsidRPr="0046608A">
        <w:t xml:space="preserve">Spasojevic M, </w:t>
      </w:r>
      <w:proofErr w:type="spellStart"/>
      <w:r w:rsidRPr="0046608A">
        <w:t>Dakovic</w:t>
      </w:r>
      <w:proofErr w:type="spellEnd"/>
      <w:r w:rsidRPr="0046608A">
        <w:t xml:space="preserve"> A, </w:t>
      </w:r>
      <w:proofErr w:type="spellStart"/>
      <w:r w:rsidRPr="0046608A">
        <w:t>Rottinghaus</w:t>
      </w:r>
      <w:proofErr w:type="spellEnd"/>
      <w:r w:rsidRPr="0046608A">
        <w:t xml:space="preserve"> GE, </w:t>
      </w:r>
      <w:proofErr w:type="spellStart"/>
      <w:r w:rsidRPr="0046608A">
        <w:t>Obradovic</w:t>
      </w:r>
      <w:proofErr w:type="spellEnd"/>
      <w:r w:rsidRPr="0046608A">
        <w:t xml:space="preserve"> M, Krajisnik D, Markovic M, Krstic J. Influence of surface coverage of kaolin with surfactant ions on adsorption of ochratoxin A and zearalenone. Applied Clay Science 205:106040, 2021.</w:t>
      </w:r>
    </w:p>
    <w:p w14:paraId="4734B618" w14:textId="77777777" w:rsidR="00D22445" w:rsidRPr="00D22445" w:rsidRDefault="00D22445" w:rsidP="0046608A">
      <w:r w:rsidRPr="00D22445">
        <w:t xml:space="preserve">Steen CR, Sampson JK, </w:t>
      </w:r>
      <w:proofErr w:type="spellStart"/>
      <w:r w:rsidRPr="00D22445">
        <w:t>Panaccione</w:t>
      </w:r>
      <w:proofErr w:type="spellEnd"/>
      <w:r w:rsidRPr="00D22445">
        <w:t xml:space="preserve"> DG. (</w:t>
      </w:r>
      <w:proofErr w:type="gramStart"/>
      <w:r w:rsidRPr="00D22445">
        <w:t>in</w:t>
      </w:r>
      <w:proofErr w:type="gramEnd"/>
      <w:r w:rsidRPr="00D22445">
        <w:t xml:space="preserve"> review). A Baeyer-</w:t>
      </w:r>
      <w:proofErr w:type="spellStart"/>
      <w:r w:rsidRPr="00D22445">
        <w:t>Villiger</w:t>
      </w:r>
      <w:proofErr w:type="spellEnd"/>
      <w:r w:rsidRPr="00D22445">
        <w:t xml:space="preserve"> monooxygenase gene involved in the synthesis of lysergic acid amides affects the interaction of the fungus </w:t>
      </w:r>
      <w:proofErr w:type="spellStart"/>
      <w:r w:rsidRPr="00D22445">
        <w:t>Metarhizium</w:t>
      </w:r>
      <w:proofErr w:type="spellEnd"/>
      <w:r w:rsidRPr="00D22445">
        <w:t xml:space="preserve"> </w:t>
      </w:r>
      <w:proofErr w:type="spellStart"/>
      <w:r w:rsidRPr="00D22445">
        <w:t>brunneum</w:t>
      </w:r>
      <w:proofErr w:type="spellEnd"/>
      <w:r w:rsidRPr="00D22445">
        <w:t xml:space="preserve"> with insects. Appl Environ Microbiol (submitted 04/16/2021).</w:t>
      </w:r>
    </w:p>
    <w:p w14:paraId="61829076" w14:textId="3CE7F3BB" w:rsidR="00D22445" w:rsidRPr="00552469" w:rsidRDefault="00552469" w:rsidP="0046608A">
      <w:pPr>
        <w:rPr>
          <w:bCs/>
        </w:rPr>
      </w:pPr>
      <w:r>
        <w:rPr>
          <w:bCs/>
        </w:rPr>
        <w:t xml:space="preserve">Valverde-Bogantes E, </w:t>
      </w:r>
      <w:proofErr w:type="spellStart"/>
      <w:r>
        <w:rPr>
          <w:bCs/>
        </w:rPr>
        <w:t>Bianchini</w:t>
      </w:r>
      <w:proofErr w:type="spellEnd"/>
      <w:r>
        <w:rPr>
          <w:bCs/>
        </w:rPr>
        <w:t xml:space="preserve"> A, </w:t>
      </w:r>
      <w:proofErr w:type="spellStart"/>
      <w:r>
        <w:rPr>
          <w:bCs/>
        </w:rPr>
        <w:t>Wegulo</w:t>
      </w:r>
      <w:proofErr w:type="spellEnd"/>
      <w:r>
        <w:rPr>
          <w:bCs/>
        </w:rPr>
        <w:t xml:space="preserve"> SN, Hallen-Adams HE (accepted) Species and trichothecene genotype of pathogens causing Fusarium head blight of wheat in Nebraska, USA. Plant Health Progress (accepted 5/27/2021)</w:t>
      </w:r>
    </w:p>
    <w:p w14:paraId="2BA226A1" w14:textId="77777777" w:rsidR="00D22445" w:rsidRDefault="00D22445" w:rsidP="0046608A">
      <w:pPr>
        <w:rPr>
          <w:b/>
        </w:rPr>
      </w:pPr>
    </w:p>
    <w:p w14:paraId="17AD93B2" w14:textId="77777777" w:rsidR="00D22445" w:rsidRDefault="00D22445" w:rsidP="00E972F5">
      <w:pPr>
        <w:rPr>
          <w:b/>
        </w:rPr>
      </w:pPr>
    </w:p>
    <w:p w14:paraId="0DE4B5B7" w14:textId="77777777" w:rsidR="00D22445" w:rsidRDefault="00D22445" w:rsidP="00E972F5">
      <w:pPr>
        <w:rPr>
          <w:b/>
        </w:rPr>
      </w:pPr>
    </w:p>
    <w:p w14:paraId="66204FF1" w14:textId="77777777" w:rsidR="00D22445" w:rsidRDefault="00D22445" w:rsidP="00E972F5">
      <w:pPr>
        <w:rPr>
          <w:b/>
        </w:rPr>
      </w:pPr>
    </w:p>
    <w:p w14:paraId="2DBF0D7D" w14:textId="77777777" w:rsidR="00D22445" w:rsidRDefault="00D22445" w:rsidP="00E972F5">
      <w:pPr>
        <w:rPr>
          <w:b/>
        </w:rPr>
      </w:pPr>
    </w:p>
    <w:p w14:paraId="6B62F1B3" w14:textId="77777777" w:rsidR="00D22445" w:rsidRDefault="00D22445" w:rsidP="00E972F5">
      <w:pPr>
        <w:rPr>
          <w:b/>
        </w:rPr>
      </w:pPr>
    </w:p>
    <w:p w14:paraId="02F2C34E" w14:textId="77777777" w:rsidR="00D22445" w:rsidRDefault="00D22445" w:rsidP="00E972F5">
      <w:pPr>
        <w:rPr>
          <w:b/>
        </w:rPr>
      </w:pPr>
    </w:p>
    <w:p w14:paraId="680A4E5D" w14:textId="77777777" w:rsidR="00D22445" w:rsidRDefault="00D22445" w:rsidP="00E972F5">
      <w:pPr>
        <w:rPr>
          <w:b/>
        </w:rPr>
      </w:pPr>
    </w:p>
    <w:p w14:paraId="19219836" w14:textId="77777777" w:rsidR="00D22445" w:rsidRDefault="00D22445" w:rsidP="00E972F5">
      <w:pPr>
        <w:rPr>
          <w:b/>
        </w:rPr>
      </w:pPr>
    </w:p>
    <w:p w14:paraId="296FEF7D" w14:textId="77777777" w:rsidR="00D22445" w:rsidRDefault="00D22445" w:rsidP="00E972F5">
      <w:pPr>
        <w:rPr>
          <w:b/>
        </w:rPr>
      </w:pPr>
    </w:p>
    <w:p w14:paraId="7194DBDC" w14:textId="77777777" w:rsidR="00D22445" w:rsidRDefault="00D22445" w:rsidP="00E972F5">
      <w:pPr>
        <w:rPr>
          <w:b/>
        </w:rPr>
      </w:pPr>
    </w:p>
    <w:p w14:paraId="769D0D3C" w14:textId="77777777" w:rsidR="00D22445" w:rsidRDefault="00D22445" w:rsidP="00E972F5">
      <w:pPr>
        <w:rPr>
          <w:b/>
        </w:rPr>
      </w:pPr>
    </w:p>
    <w:p w14:paraId="54CD245A" w14:textId="77777777" w:rsidR="00D22445" w:rsidRDefault="00D22445" w:rsidP="00E972F5">
      <w:pPr>
        <w:rPr>
          <w:b/>
        </w:rPr>
      </w:pPr>
    </w:p>
    <w:p w14:paraId="1231BE67" w14:textId="77777777" w:rsidR="00D22445" w:rsidRPr="00E972F5" w:rsidRDefault="00D22445" w:rsidP="00E972F5">
      <w:pPr>
        <w:rPr>
          <w:b/>
        </w:rPr>
      </w:pPr>
    </w:p>
    <w:p w14:paraId="36FEB5B0" w14:textId="77777777" w:rsidR="003356CD" w:rsidRDefault="003356CD" w:rsidP="003637D0"/>
    <w:p w14:paraId="30D7AA69" w14:textId="77777777" w:rsidR="003356CD" w:rsidRDefault="003356CD" w:rsidP="003637D0"/>
    <w:p w14:paraId="7196D064" w14:textId="77777777" w:rsidR="003356CD" w:rsidRDefault="003356CD" w:rsidP="003637D0"/>
    <w:p w14:paraId="34FF1C98" w14:textId="52A32DA3" w:rsidR="003356CD" w:rsidRDefault="003356CD" w:rsidP="003637D0"/>
    <w:sectPr w:rsidR="003356CD">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128B" w14:textId="77777777" w:rsidR="007D21AA" w:rsidRDefault="007D21AA" w:rsidP="00DB5BB8">
      <w:pPr>
        <w:spacing w:after="0" w:line="240" w:lineRule="auto"/>
      </w:pPr>
      <w:r>
        <w:separator/>
      </w:r>
    </w:p>
  </w:endnote>
  <w:endnote w:type="continuationSeparator" w:id="0">
    <w:p w14:paraId="731FDD26" w14:textId="77777777" w:rsidR="007D21AA" w:rsidRDefault="007D21AA" w:rsidP="00D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06146"/>
      <w:docPartObj>
        <w:docPartGallery w:val="Page Numbers (Bottom of Page)"/>
        <w:docPartUnique/>
      </w:docPartObj>
    </w:sdtPr>
    <w:sdtEndPr>
      <w:rPr>
        <w:noProof/>
      </w:rPr>
    </w:sdtEndPr>
    <w:sdtContent>
      <w:p w14:paraId="2903CBC8" w14:textId="77777777" w:rsidR="0012556E" w:rsidRDefault="001255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18F9B" w14:textId="77777777" w:rsidR="0012556E" w:rsidRDefault="0012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9C88" w14:textId="77777777" w:rsidR="007D21AA" w:rsidRDefault="007D21AA" w:rsidP="00DB5BB8">
      <w:pPr>
        <w:spacing w:after="0" w:line="240" w:lineRule="auto"/>
      </w:pPr>
      <w:r>
        <w:separator/>
      </w:r>
    </w:p>
  </w:footnote>
  <w:footnote w:type="continuationSeparator" w:id="0">
    <w:p w14:paraId="13D15B24" w14:textId="77777777" w:rsidR="007D21AA" w:rsidRDefault="007D21AA" w:rsidP="00DB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7F7F7F" w:themeColor="text1" w:themeTint="80"/>
      </w:rPr>
      <w:alias w:val="Title"/>
      <w:tag w:val=""/>
      <w:id w:val="1116400235"/>
      <w:placeholder>
        <w:docPart w:val="CD1DBF160AC84C95A5BA6CDB79718A52"/>
      </w:placeholder>
      <w:dataBinding w:prefixMappings="xmlns:ns0='http://purl.org/dc/elements/1.1/' xmlns:ns1='http://schemas.openxmlformats.org/package/2006/metadata/core-properties' " w:xpath="/ns1:coreProperties[1]/ns0:title[1]" w:storeItemID="{6C3C8BC8-F283-45AE-878A-BAB7291924A1}"/>
      <w:text/>
    </w:sdtPr>
    <w:sdtEndPr/>
    <w:sdtContent>
      <w:p w14:paraId="59E5CEAA" w14:textId="77777777" w:rsidR="0012556E" w:rsidRPr="00DB5BB8" w:rsidRDefault="0012556E">
        <w:pPr>
          <w:pStyle w:val="Header"/>
          <w:tabs>
            <w:tab w:val="clear" w:pos="4680"/>
            <w:tab w:val="clear" w:pos="9360"/>
          </w:tabs>
          <w:jc w:val="right"/>
          <w:rPr>
            <w:i/>
            <w:color w:val="7F7F7F" w:themeColor="text1" w:themeTint="80"/>
          </w:rPr>
        </w:pPr>
        <w:r w:rsidRPr="00DB5BB8">
          <w:rPr>
            <w:i/>
            <w:color w:val="7F7F7F" w:themeColor="text1" w:themeTint="80"/>
          </w:rPr>
          <w:t>NC1183 Annual meeting report 2021</w:t>
        </w:r>
      </w:p>
    </w:sdtContent>
  </w:sdt>
  <w:p w14:paraId="5B08B5D1" w14:textId="77777777" w:rsidR="0012556E" w:rsidRDefault="0012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7.65pt" o:bullet="t">
        <v:imagedata r:id="rId1" o:title="mso7B40"/>
      </v:shape>
    </w:pict>
  </w:numPicBullet>
  <w:abstractNum w:abstractNumId="0" w15:restartNumberingAfterBreak="0">
    <w:nsid w:val="004E580D"/>
    <w:multiLevelType w:val="hybridMultilevel"/>
    <w:tmpl w:val="C60C6D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66609"/>
    <w:multiLevelType w:val="multilevel"/>
    <w:tmpl w:val="4B1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30BBE"/>
    <w:multiLevelType w:val="hybridMultilevel"/>
    <w:tmpl w:val="5BEE4C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8546E"/>
    <w:multiLevelType w:val="hybridMultilevel"/>
    <w:tmpl w:val="197E7E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374F0"/>
    <w:multiLevelType w:val="hybridMultilevel"/>
    <w:tmpl w:val="C6BE0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F0867"/>
    <w:multiLevelType w:val="hybridMultilevel"/>
    <w:tmpl w:val="321A725E"/>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A33FF"/>
    <w:multiLevelType w:val="hybridMultilevel"/>
    <w:tmpl w:val="E320C930"/>
    <w:lvl w:ilvl="0" w:tplc="56A458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BF95197"/>
    <w:multiLevelType w:val="multilevel"/>
    <w:tmpl w:val="AFE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C68A0"/>
    <w:multiLevelType w:val="multilevel"/>
    <w:tmpl w:val="02F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4D27BD"/>
    <w:multiLevelType w:val="multilevel"/>
    <w:tmpl w:val="6840E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EC62DDA"/>
    <w:multiLevelType w:val="multilevel"/>
    <w:tmpl w:val="6D8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914AB"/>
    <w:multiLevelType w:val="hybridMultilevel"/>
    <w:tmpl w:val="1DB2A7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83880"/>
    <w:multiLevelType w:val="hybridMultilevel"/>
    <w:tmpl w:val="F6B081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887077"/>
    <w:multiLevelType w:val="multilevel"/>
    <w:tmpl w:val="BAD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679EA"/>
    <w:multiLevelType w:val="hybridMultilevel"/>
    <w:tmpl w:val="ED9E86CC"/>
    <w:lvl w:ilvl="0" w:tplc="068A3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83804"/>
    <w:multiLevelType w:val="multilevel"/>
    <w:tmpl w:val="41E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BC5E26"/>
    <w:multiLevelType w:val="multilevel"/>
    <w:tmpl w:val="688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C944CF"/>
    <w:multiLevelType w:val="hybridMultilevel"/>
    <w:tmpl w:val="247AADAC"/>
    <w:lvl w:ilvl="0" w:tplc="862E1F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4406DFF"/>
    <w:multiLevelType w:val="hybridMultilevel"/>
    <w:tmpl w:val="09D0B7E8"/>
    <w:lvl w:ilvl="0" w:tplc="FA96E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E7A16"/>
    <w:multiLevelType w:val="hybridMultilevel"/>
    <w:tmpl w:val="E70EB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870E5"/>
    <w:multiLevelType w:val="multilevel"/>
    <w:tmpl w:val="986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E047F"/>
    <w:multiLevelType w:val="multilevel"/>
    <w:tmpl w:val="79622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F620C83"/>
    <w:multiLevelType w:val="multilevel"/>
    <w:tmpl w:val="50542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4C0395"/>
    <w:multiLevelType w:val="hybridMultilevel"/>
    <w:tmpl w:val="21041C5E"/>
    <w:lvl w:ilvl="0" w:tplc="04090005">
      <w:start w:val="1"/>
      <w:numFmt w:val="bullet"/>
      <w:lvlText w:val=""/>
      <w:lvlJc w:val="left"/>
      <w:pPr>
        <w:ind w:left="2185" w:hanging="360"/>
      </w:pPr>
      <w:rPr>
        <w:rFonts w:ascii="Wingdings" w:hAnsi="Wingdings" w:hint="default"/>
      </w:rPr>
    </w:lvl>
    <w:lvl w:ilvl="1" w:tplc="04090003" w:tentative="1">
      <w:start w:val="1"/>
      <w:numFmt w:val="bullet"/>
      <w:lvlText w:val="o"/>
      <w:lvlJc w:val="left"/>
      <w:pPr>
        <w:ind w:left="2905" w:hanging="360"/>
      </w:pPr>
      <w:rPr>
        <w:rFonts w:ascii="Courier New" w:hAnsi="Courier New" w:cs="Courier New" w:hint="default"/>
      </w:rPr>
    </w:lvl>
    <w:lvl w:ilvl="2" w:tplc="04090005" w:tentative="1">
      <w:start w:val="1"/>
      <w:numFmt w:val="bullet"/>
      <w:lvlText w:val=""/>
      <w:lvlJc w:val="left"/>
      <w:pPr>
        <w:ind w:left="3625" w:hanging="360"/>
      </w:pPr>
      <w:rPr>
        <w:rFonts w:ascii="Wingdings" w:hAnsi="Wingdings" w:hint="default"/>
      </w:rPr>
    </w:lvl>
    <w:lvl w:ilvl="3" w:tplc="04090001" w:tentative="1">
      <w:start w:val="1"/>
      <w:numFmt w:val="bullet"/>
      <w:lvlText w:val=""/>
      <w:lvlJc w:val="left"/>
      <w:pPr>
        <w:ind w:left="4345" w:hanging="360"/>
      </w:pPr>
      <w:rPr>
        <w:rFonts w:ascii="Symbol" w:hAnsi="Symbol" w:hint="default"/>
      </w:rPr>
    </w:lvl>
    <w:lvl w:ilvl="4" w:tplc="04090003" w:tentative="1">
      <w:start w:val="1"/>
      <w:numFmt w:val="bullet"/>
      <w:lvlText w:val="o"/>
      <w:lvlJc w:val="left"/>
      <w:pPr>
        <w:ind w:left="5065" w:hanging="360"/>
      </w:pPr>
      <w:rPr>
        <w:rFonts w:ascii="Courier New" w:hAnsi="Courier New" w:cs="Courier New" w:hint="default"/>
      </w:rPr>
    </w:lvl>
    <w:lvl w:ilvl="5" w:tplc="04090005" w:tentative="1">
      <w:start w:val="1"/>
      <w:numFmt w:val="bullet"/>
      <w:lvlText w:val=""/>
      <w:lvlJc w:val="left"/>
      <w:pPr>
        <w:ind w:left="5785" w:hanging="360"/>
      </w:pPr>
      <w:rPr>
        <w:rFonts w:ascii="Wingdings" w:hAnsi="Wingdings" w:hint="default"/>
      </w:rPr>
    </w:lvl>
    <w:lvl w:ilvl="6" w:tplc="04090001" w:tentative="1">
      <w:start w:val="1"/>
      <w:numFmt w:val="bullet"/>
      <w:lvlText w:val=""/>
      <w:lvlJc w:val="left"/>
      <w:pPr>
        <w:ind w:left="6505" w:hanging="360"/>
      </w:pPr>
      <w:rPr>
        <w:rFonts w:ascii="Symbol" w:hAnsi="Symbol" w:hint="default"/>
      </w:rPr>
    </w:lvl>
    <w:lvl w:ilvl="7" w:tplc="04090003" w:tentative="1">
      <w:start w:val="1"/>
      <w:numFmt w:val="bullet"/>
      <w:lvlText w:val="o"/>
      <w:lvlJc w:val="left"/>
      <w:pPr>
        <w:ind w:left="7225" w:hanging="360"/>
      </w:pPr>
      <w:rPr>
        <w:rFonts w:ascii="Courier New" w:hAnsi="Courier New" w:cs="Courier New" w:hint="default"/>
      </w:rPr>
    </w:lvl>
    <w:lvl w:ilvl="8" w:tplc="04090005" w:tentative="1">
      <w:start w:val="1"/>
      <w:numFmt w:val="bullet"/>
      <w:lvlText w:val=""/>
      <w:lvlJc w:val="left"/>
      <w:pPr>
        <w:ind w:left="7945" w:hanging="360"/>
      </w:pPr>
      <w:rPr>
        <w:rFonts w:ascii="Wingdings" w:hAnsi="Wingdings" w:hint="default"/>
      </w:rPr>
    </w:lvl>
  </w:abstractNum>
  <w:abstractNum w:abstractNumId="24" w15:restartNumberingAfterBreak="0">
    <w:nsid w:val="6C3921EC"/>
    <w:multiLevelType w:val="multilevel"/>
    <w:tmpl w:val="2F2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F36976"/>
    <w:multiLevelType w:val="multilevel"/>
    <w:tmpl w:val="239A0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D33160E"/>
    <w:multiLevelType w:val="multilevel"/>
    <w:tmpl w:val="822A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8B157F"/>
    <w:multiLevelType w:val="hybridMultilevel"/>
    <w:tmpl w:val="AD807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37A4B"/>
    <w:multiLevelType w:val="hybridMultilevel"/>
    <w:tmpl w:val="C5B06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345CD5"/>
    <w:multiLevelType w:val="hybridMultilevel"/>
    <w:tmpl w:val="513E22EE"/>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7533E"/>
    <w:multiLevelType w:val="hybridMultilevel"/>
    <w:tmpl w:val="2418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8092C"/>
    <w:multiLevelType w:val="hybridMultilevel"/>
    <w:tmpl w:val="24FA14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E07F5"/>
    <w:multiLevelType w:val="multilevel"/>
    <w:tmpl w:val="E5E07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9812BB6"/>
    <w:multiLevelType w:val="multilevel"/>
    <w:tmpl w:val="46C6A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C2159AD"/>
    <w:multiLevelType w:val="multilevel"/>
    <w:tmpl w:val="F44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8D5E50"/>
    <w:multiLevelType w:val="hybridMultilevel"/>
    <w:tmpl w:val="E69A53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604DE"/>
    <w:multiLevelType w:val="multilevel"/>
    <w:tmpl w:val="D8329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9"/>
  </w:num>
  <w:num w:numId="3">
    <w:abstractNumId w:val="35"/>
  </w:num>
  <w:num w:numId="4">
    <w:abstractNumId w:val="0"/>
  </w:num>
  <w:num w:numId="5">
    <w:abstractNumId w:val="26"/>
  </w:num>
  <w:num w:numId="6">
    <w:abstractNumId w:val="32"/>
  </w:num>
  <w:num w:numId="7">
    <w:abstractNumId w:val="8"/>
  </w:num>
  <w:num w:numId="8">
    <w:abstractNumId w:val="22"/>
  </w:num>
  <w:num w:numId="9">
    <w:abstractNumId w:val="1"/>
  </w:num>
  <w:num w:numId="10">
    <w:abstractNumId w:val="9"/>
  </w:num>
  <w:num w:numId="11">
    <w:abstractNumId w:val="7"/>
  </w:num>
  <w:num w:numId="12">
    <w:abstractNumId w:val="36"/>
  </w:num>
  <w:num w:numId="13">
    <w:abstractNumId w:val="16"/>
  </w:num>
  <w:num w:numId="14">
    <w:abstractNumId w:val="25"/>
  </w:num>
  <w:num w:numId="15">
    <w:abstractNumId w:val="20"/>
  </w:num>
  <w:num w:numId="16">
    <w:abstractNumId w:val="24"/>
  </w:num>
  <w:num w:numId="17">
    <w:abstractNumId w:val="33"/>
  </w:num>
  <w:num w:numId="18">
    <w:abstractNumId w:val="34"/>
  </w:num>
  <w:num w:numId="19">
    <w:abstractNumId w:val="10"/>
  </w:num>
  <w:num w:numId="20">
    <w:abstractNumId w:val="21"/>
  </w:num>
  <w:num w:numId="21">
    <w:abstractNumId w:val="15"/>
  </w:num>
  <w:num w:numId="22">
    <w:abstractNumId w:val="13"/>
  </w:num>
  <w:num w:numId="23">
    <w:abstractNumId w:val="28"/>
  </w:num>
  <w:num w:numId="24">
    <w:abstractNumId w:val="27"/>
  </w:num>
  <w:num w:numId="25">
    <w:abstractNumId w:val="4"/>
  </w:num>
  <w:num w:numId="26">
    <w:abstractNumId w:val="17"/>
  </w:num>
  <w:num w:numId="27">
    <w:abstractNumId w:val="6"/>
  </w:num>
  <w:num w:numId="28">
    <w:abstractNumId w:val="31"/>
  </w:num>
  <w:num w:numId="29">
    <w:abstractNumId w:val="18"/>
  </w:num>
  <w:num w:numId="30">
    <w:abstractNumId w:val="11"/>
  </w:num>
  <w:num w:numId="31">
    <w:abstractNumId w:val="14"/>
  </w:num>
  <w:num w:numId="32">
    <w:abstractNumId w:val="23"/>
  </w:num>
  <w:num w:numId="33">
    <w:abstractNumId w:val="2"/>
  </w:num>
  <w:num w:numId="34">
    <w:abstractNumId w:val="19"/>
  </w:num>
  <w:num w:numId="35">
    <w:abstractNumId w:val="12"/>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FA"/>
    <w:rsid w:val="00012CCF"/>
    <w:rsid w:val="00016066"/>
    <w:rsid w:val="000237EC"/>
    <w:rsid w:val="00024216"/>
    <w:rsid w:val="00037F31"/>
    <w:rsid w:val="000408FA"/>
    <w:rsid w:val="000462ED"/>
    <w:rsid w:val="000473E0"/>
    <w:rsid w:val="00050E2E"/>
    <w:rsid w:val="00054BED"/>
    <w:rsid w:val="00063C43"/>
    <w:rsid w:val="000844A9"/>
    <w:rsid w:val="00084501"/>
    <w:rsid w:val="00084824"/>
    <w:rsid w:val="00085F2C"/>
    <w:rsid w:val="00086D7B"/>
    <w:rsid w:val="00092B27"/>
    <w:rsid w:val="0009607C"/>
    <w:rsid w:val="000B2565"/>
    <w:rsid w:val="000B497C"/>
    <w:rsid w:val="000D3FDB"/>
    <w:rsid w:val="000D465F"/>
    <w:rsid w:val="000D4CF1"/>
    <w:rsid w:val="000D7F16"/>
    <w:rsid w:val="00104628"/>
    <w:rsid w:val="001128D2"/>
    <w:rsid w:val="00120078"/>
    <w:rsid w:val="00122542"/>
    <w:rsid w:val="00122725"/>
    <w:rsid w:val="0012556E"/>
    <w:rsid w:val="0012798E"/>
    <w:rsid w:val="0014454A"/>
    <w:rsid w:val="00146039"/>
    <w:rsid w:val="0015629A"/>
    <w:rsid w:val="00160EC4"/>
    <w:rsid w:val="00166505"/>
    <w:rsid w:val="00167B7A"/>
    <w:rsid w:val="00172051"/>
    <w:rsid w:val="001866A3"/>
    <w:rsid w:val="00193BE8"/>
    <w:rsid w:val="001A2342"/>
    <w:rsid w:val="001A3809"/>
    <w:rsid w:val="001A3C0B"/>
    <w:rsid w:val="001B110E"/>
    <w:rsid w:val="001B684E"/>
    <w:rsid w:val="001B740C"/>
    <w:rsid w:val="001C609B"/>
    <w:rsid w:val="001C6854"/>
    <w:rsid w:val="001D110D"/>
    <w:rsid w:val="001D13BA"/>
    <w:rsid w:val="001D443F"/>
    <w:rsid w:val="001E2171"/>
    <w:rsid w:val="001E4D5A"/>
    <w:rsid w:val="001F21B3"/>
    <w:rsid w:val="001F2E4B"/>
    <w:rsid w:val="001F3A29"/>
    <w:rsid w:val="002054B6"/>
    <w:rsid w:val="00207268"/>
    <w:rsid w:val="00211EE1"/>
    <w:rsid w:val="0022414B"/>
    <w:rsid w:val="00224CCB"/>
    <w:rsid w:val="00225627"/>
    <w:rsid w:val="002279E5"/>
    <w:rsid w:val="00236AA6"/>
    <w:rsid w:val="0023780E"/>
    <w:rsid w:val="002403B5"/>
    <w:rsid w:val="00240FDC"/>
    <w:rsid w:val="002445FC"/>
    <w:rsid w:val="00276418"/>
    <w:rsid w:val="002801A4"/>
    <w:rsid w:val="0028054E"/>
    <w:rsid w:val="0028466B"/>
    <w:rsid w:val="002875FC"/>
    <w:rsid w:val="00295F88"/>
    <w:rsid w:val="002A4EE8"/>
    <w:rsid w:val="002A730A"/>
    <w:rsid w:val="002A7F78"/>
    <w:rsid w:val="002B6AD8"/>
    <w:rsid w:val="002C0B17"/>
    <w:rsid w:val="002C1DFA"/>
    <w:rsid w:val="002C6206"/>
    <w:rsid w:val="002C7F6B"/>
    <w:rsid w:val="002D77E5"/>
    <w:rsid w:val="002E09E4"/>
    <w:rsid w:val="002E5FD3"/>
    <w:rsid w:val="002E6207"/>
    <w:rsid w:val="002F2224"/>
    <w:rsid w:val="002F22F8"/>
    <w:rsid w:val="00300688"/>
    <w:rsid w:val="00302D09"/>
    <w:rsid w:val="00324C85"/>
    <w:rsid w:val="00327FB0"/>
    <w:rsid w:val="003356CD"/>
    <w:rsid w:val="0035115B"/>
    <w:rsid w:val="00352BF3"/>
    <w:rsid w:val="003609DB"/>
    <w:rsid w:val="00363515"/>
    <w:rsid w:val="003637D0"/>
    <w:rsid w:val="0036458A"/>
    <w:rsid w:val="003651EE"/>
    <w:rsid w:val="003705B7"/>
    <w:rsid w:val="00373AB8"/>
    <w:rsid w:val="00373EED"/>
    <w:rsid w:val="00376413"/>
    <w:rsid w:val="00380763"/>
    <w:rsid w:val="0039320D"/>
    <w:rsid w:val="003A062D"/>
    <w:rsid w:val="003A0A1C"/>
    <w:rsid w:val="003B3A02"/>
    <w:rsid w:val="003D3CED"/>
    <w:rsid w:val="003D53D2"/>
    <w:rsid w:val="003F46EA"/>
    <w:rsid w:val="003F6100"/>
    <w:rsid w:val="004165E5"/>
    <w:rsid w:val="0041662C"/>
    <w:rsid w:val="00416A7A"/>
    <w:rsid w:val="00427C1F"/>
    <w:rsid w:val="00427CCD"/>
    <w:rsid w:val="00445DCA"/>
    <w:rsid w:val="00447404"/>
    <w:rsid w:val="0046608A"/>
    <w:rsid w:val="00466746"/>
    <w:rsid w:val="004706B0"/>
    <w:rsid w:val="004879EF"/>
    <w:rsid w:val="004933F8"/>
    <w:rsid w:val="00494B97"/>
    <w:rsid w:val="004A2256"/>
    <w:rsid w:val="004B75C6"/>
    <w:rsid w:val="004C6265"/>
    <w:rsid w:val="004C798A"/>
    <w:rsid w:val="004C7F39"/>
    <w:rsid w:val="004D194B"/>
    <w:rsid w:val="004D2630"/>
    <w:rsid w:val="004F74E5"/>
    <w:rsid w:val="00522AF7"/>
    <w:rsid w:val="00527E68"/>
    <w:rsid w:val="0053121C"/>
    <w:rsid w:val="00534847"/>
    <w:rsid w:val="00552469"/>
    <w:rsid w:val="00552C0D"/>
    <w:rsid w:val="00554937"/>
    <w:rsid w:val="00561906"/>
    <w:rsid w:val="0056324F"/>
    <w:rsid w:val="00566AE8"/>
    <w:rsid w:val="00576328"/>
    <w:rsid w:val="00577558"/>
    <w:rsid w:val="005839F4"/>
    <w:rsid w:val="00590568"/>
    <w:rsid w:val="00590A48"/>
    <w:rsid w:val="00593F3F"/>
    <w:rsid w:val="00597C3E"/>
    <w:rsid w:val="005B5407"/>
    <w:rsid w:val="005D6D20"/>
    <w:rsid w:val="005E0C25"/>
    <w:rsid w:val="005E7BCE"/>
    <w:rsid w:val="005F4C9B"/>
    <w:rsid w:val="00602BF4"/>
    <w:rsid w:val="00604883"/>
    <w:rsid w:val="00610A96"/>
    <w:rsid w:val="00616108"/>
    <w:rsid w:val="0062072F"/>
    <w:rsid w:val="006221C2"/>
    <w:rsid w:val="00624B77"/>
    <w:rsid w:val="0063630F"/>
    <w:rsid w:val="00644033"/>
    <w:rsid w:val="00672ADD"/>
    <w:rsid w:val="0067354B"/>
    <w:rsid w:val="00674CC7"/>
    <w:rsid w:val="006770D0"/>
    <w:rsid w:val="0068291E"/>
    <w:rsid w:val="00683E8D"/>
    <w:rsid w:val="00684059"/>
    <w:rsid w:val="006906C4"/>
    <w:rsid w:val="006A2CF4"/>
    <w:rsid w:val="006A2FD8"/>
    <w:rsid w:val="006A6429"/>
    <w:rsid w:val="006A7AF1"/>
    <w:rsid w:val="006B0177"/>
    <w:rsid w:val="006B28EF"/>
    <w:rsid w:val="006B3497"/>
    <w:rsid w:val="006B7CB5"/>
    <w:rsid w:val="006C27EC"/>
    <w:rsid w:val="006D3711"/>
    <w:rsid w:val="006F1CED"/>
    <w:rsid w:val="006F60D3"/>
    <w:rsid w:val="00705815"/>
    <w:rsid w:val="00714F2D"/>
    <w:rsid w:val="00716BC7"/>
    <w:rsid w:val="00720DCA"/>
    <w:rsid w:val="00724360"/>
    <w:rsid w:val="007306C5"/>
    <w:rsid w:val="00732083"/>
    <w:rsid w:val="00735979"/>
    <w:rsid w:val="00740E22"/>
    <w:rsid w:val="0074320F"/>
    <w:rsid w:val="007446C8"/>
    <w:rsid w:val="007561DF"/>
    <w:rsid w:val="007575C8"/>
    <w:rsid w:val="007669D6"/>
    <w:rsid w:val="007717A0"/>
    <w:rsid w:val="007720E7"/>
    <w:rsid w:val="00775063"/>
    <w:rsid w:val="00776FC0"/>
    <w:rsid w:val="00796C08"/>
    <w:rsid w:val="007A1463"/>
    <w:rsid w:val="007B72BA"/>
    <w:rsid w:val="007D21AA"/>
    <w:rsid w:val="007D5D78"/>
    <w:rsid w:val="007E72F3"/>
    <w:rsid w:val="007F1F10"/>
    <w:rsid w:val="00800870"/>
    <w:rsid w:val="008058BB"/>
    <w:rsid w:val="00807685"/>
    <w:rsid w:val="00815452"/>
    <w:rsid w:val="00824DEE"/>
    <w:rsid w:val="00830F23"/>
    <w:rsid w:val="00832F27"/>
    <w:rsid w:val="00835008"/>
    <w:rsid w:val="00845EC1"/>
    <w:rsid w:val="00855103"/>
    <w:rsid w:val="0086015D"/>
    <w:rsid w:val="0087177C"/>
    <w:rsid w:val="00873052"/>
    <w:rsid w:val="008878AD"/>
    <w:rsid w:val="0089457E"/>
    <w:rsid w:val="00894A63"/>
    <w:rsid w:val="008A1421"/>
    <w:rsid w:val="008B558B"/>
    <w:rsid w:val="008D488F"/>
    <w:rsid w:val="008F2B89"/>
    <w:rsid w:val="00901EC7"/>
    <w:rsid w:val="009035DA"/>
    <w:rsid w:val="00905CF2"/>
    <w:rsid w:val="009100DB"/>
    <w:rsid w:val="00911046"/>
    <w:rsid w:val="0091131E"/>
    <w:rsid w:val="00911EFE"/>
    <w:rsid w:val="00917BBE"/>
    <w:rsid w:val="00920007"/>
    <w:rsid w:val="0092691D"/>
    <w:rsid w:val="00931CF7"/>
    <w:rsid w:val="0096318F"/>
    <w:rsid w:val="00974380"/>
    <w:rsid w:val="00975A5E"/>
    <w:rsid w:val="00976499"/>
    <w:rsid w:val="009801A5"/>
    <w:rsid w:val="0099354A"/>
    <w:rsid w:val="00997105"/>
    <w:rsid w:val="009A272D"/>
    <w:rsid w:val="009A2782"/>
    <w:rsid w:val="009A6210"/>
    <w:rsid w:val="009A715E"/>
    <w:rsid w:val="009B5F05"/>
    <w:rsid w:val="009B665B"/>
    <w:rsid w:val="009C1740"/>
    <w:rsid w:val="009C52AD"/>
    <w:rsid w:val="009C58AE"/>
    <w:rsid w:val="009D663E"/>
    <w:rsid w:val="009E767E"/>
    <w:rsid w:val="009F2B44"/>
    <w:rsid w:val="009F5E43"/>
    <w:rsid w:val="009F6D2C"/>
    <w:rsid w:val="00A0402D"/>
    <w:rsid w:val="00A05563"/>
    <w:rsid w:val="00A0561A"/>
    <w:rsid w:val="00A1395A"/>
    <w:rsid w:val="00A15898"/>
    <w:rsid w:val="00A2416C"/>
    <w:rsid w:val="00A24777"/>
    <w:rsid w:val="00A35FAD"/>
    <w:rsid w:val="00A51479"/>
    <w:rsid w:val="00A70CA6"/>
    <w:rsid w:val="00A727DE"/>
    <w:rsid w:val="00A74A1E"/>
    <w:rsid w:val="00A75054"/>
    <w:rsid w:val="00A767B1"/>
    <w:rsid w:val="00A8027A"/>
    <w:rsid w:val="00A91749"/>
    <w:rsid w:val="00A931D2"/>
    <w:rsid w:val="00AB6254"/>
    <w:rsid w:val="00AC7BD3"/>
    <w:rsid w:val="00AD2733"/>
    <w:rsid w:val="00AD568D"/>
    <w:rsid w:val="00AE0A23"/>
    <w:rsid w:val="00AE2620"/>
    <w:rsid w:val="00B0163C"/>
    <w:rsid w:val="00B01D2A"/>
    <w:rsid w:val="00B0279D"/>
    <w:rsid w:val="00B11E7B"/>
    <w:rsid w:val="00B1525F"/>
    <w:rsid w:val="00B22937"/>
    <w:rsid w:val="00B254B4"/>
    <w:rsid w:val="00B26444"/>
    <w:rsid w:val="00B27BA6"/>
    <w:rsid w:val="00B42838"/>
    <w:rsid w:val="00B44638"/>
    <w:rsid w:val="00B45B1B"/>
    <w:rsid w:val="00B477AD"/>
    <w:rsid w:val="00B5151D"/>
    <w:rsid w:val="00B54D8E"/>
    <w:rsid w:val="00B561EA"/>
    <w:rsid w:val="00B6014D"/>
    <w:rsid w:val="00B707D1"/>
    <w:rsid w:val="00B71253"/>
    <w:rsid w:val="00B76F26"/>
    <w:rsid w:val="00BA4B10"/>
    <w:rsid w:val="00BA75CD"/>
    <w:rsid w:val="00BA7B7D"/>
    <w:rsid w:val="00BB3CB5"/>
    <w:rsid w:val="00BD4638"/>
    <w:rsid w:val="00BD66A9"/>
    <w:rsid w:val="00BF5680"/>
    <w:rsid w:val="00C330DC"/>
    <w:rsid w:val="00C40734"/>
    <w:rsid w:val="00C6109E"/>
    <w:rsid w:val="00C75D9C"/>
    <w:rsid w:val="00C76D49"/>
    <w:rsid w:val="00C8100B"/>
    <w:rsid w:val="00C8244C"/>
    <w:rsid w:val="00C916F8"/>
    <w:rsid w:val="00C9315D"/>
    <w:rsid w:val="00C93198"/>
    <w:rsid w:val="00C95526"/>
    <w:rsid w:val="00CA246C"/>
    <w:rsid w:val="00CB2BE8"/>
    <w:rsid w:val="00CD34E0"/>
    <w:rsid w:val="00CE3850"/>
    <w:rsid w:val="00CF3D77"/>
    <w:rsid w:val="00CF57F1"/>
    <w:rsid w:val="00CF7162"/>
    <w:rsid w:val="00D02789"/>
    <w:rsid w:val="00D1164C"/>
    <w:rsid w:val="00D15C62"/>
    <w:rsid w:val="00D22445"/>
    <w:rsid w:val="00D442C9"/>
    <w:rsid w:val="00D44EDB"/>
    <w:rsid w:val="00D4503C"/>
    <w:rsid w:val="00D53FF2"/>
    <w:rsid w:val="00D54934"/>
    <w:rsid w:val="00D6005C"/>
    <w:rsid w:val="00D64C6B"/>
    <w:rsid w:val="00D76281"/>
    <w:rsid w:val="00D80206"/>
    <w:rsid w:val="00D86BD9"/>
    <w:rsid w:val="00D96675"/>
    <w:rsid w:val="00D968F0"/>
    <w:rsid w:val="00DA3663"/>
    <w:rsid w:val="00DB3CA2"/>
    <w:rsid w:val="00DB5579"/>
    <w:rsid w:val="00DB5BB8"/>
    <w:rsid w:val="00DC0AAE"/>
    <w:rsid w:val="00DD39F2"/>
    <w:rsid w:val="00DD485E"/>
    <w:rsid w:val="00DE6962"/>
    <w:rsid w:val="00E009BD"/>
    <w:rsid w:val="00E059FB"/>
    <w:rsid w:val="00E14DE5"/>
    <w:rsid w:val="00E15CA2"/>
    <w:rsid w:val="00E20B78"/>
    <w:rsid w:val="00E27FA0"/>
    <w:rsid w:val="00E305A4"/>
    <w:rsid w:val="00E3217E"/>
    <w:rsid w:val="00E33C2D"/>
    <w:rsid w:val="00E36829"/>
    <w:rsid w:val="00E377C0"/>
    <w:rsid w:val="00E42ADA"/>
    <w:rsid w:val="00E42D47"/>
    <w:rsid w:val="00E52647"/>
    <w:rsid w:val="00E67139"/>
    <w:rsid w:val="00E8379F"/>
    <w:rsid w:val="00E972F5"/>
    <w:rsid w:val="00EA269D"/>
    <w:rsid w:val="00EA3F43"/>
    <w:rsid w:val="00EB23F4"/>
    <w:rsid w:val="00EB490A"/>
    <w:rsid w:val="00ED3502"/>
    <w:rsid w:val="00EE57F4"/>
    <w:rsid w:val="00EF2AA1"/>
    <w:rsid w:val="00EF6FE7"/>
    <w:rsid w:val="00F01300"/>
    <w:rsid w:val="00F03F2B"/>
    <w:rsid w:val="00F05107"/>
    <w:rsid w:val="00F0532A"/>
    <w:rsid w:val="00F07ED4"/>
    <w:rsid w:val="00F1031F"/>
    <w:rsid w:val="00F3484E"/>
    <w:rsid w:val="00F45F01"/>
    <w:rsid w:val="00F7455E"/>
    <w:rsid w:val="00F840D6"/>
    <w:rsid w:val="00F842AB"/>
    <w:rsid w:val="00FA43E4"/>
    <w:rsid w:val="00FA7E63"/>
    <w:rsid w:val="00FB25D8"/>
    <w:rsid w:val="00FB378A"/>
    <w:rsid w:val="00FB3F0F"/>
    <w:rsid w:val="00FB7695"/>
    <w:rsid w:val="00FC09EB"/>
    <w:rsid w:val="00FC0D75"/>
    <w:rsid w:val="00FC2924"/>
    <w:rsid w:val="00FC53E9"/>
    <w:rsid w:val="13812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072EA"/>
  <w15:chartTrackingRefBased/>
  <w15:docId w15:val="{AE63FADE-8A62-4553-AC44-7AE1C64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F2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DFA"/>
    <w:rPr>
      <w:color w:val="0563C1" w:themeColor="hyperlink"/>
      <w:u w:val="single"/>
    </w:rPr>
  </w:style>
  <w:style w:type="character" w:styleId="UnresolvedMention">
    <w:name w:val="Unresolved Mention"/>
    <w:basedOn w:val="DefaultParagraphFont"/>
    <w:uiPriority w:val="99"/>
    <w:semiHidden/>
    <w:unhideWhenUsed/>
    <w:rsid w:val="002C1DFA"/>
    <w:rPr>
      <w:color w:val="605E5C"/>
      <w:shd w:val="clear" w:color="auto" w:fill="E1DFDD"/>
    </w:rPr>
  </w:style>
  <w:style w:type="paragraph" w:styleId="ListParagraph">
    <w:name w:val="List Paragraph"/>
    <w:basedOn w:val="Normal"/>
    <w:uiPriority w:val="34"/>
    <w:qFormat/>
    <w:rsid w:val="006F60D3"/>
    <w:pPr>
      <w:ind w:left="720"/>
      <w:contextualSpacing/>
    </w:pPr>
  </w:style>
  <w:style w:type="character" w:customStyle="1" w:styleId="Heading3Char">
    <w:name w:val="Heading 3 Char"/>
    <w:basedOn w:val="DefaultParagraphFont"/>
    <w:link w:val="Heading3"/>
    <w:uiPriority w:val="9"/>
    <w:semiHidden/>
    <w:rsid w:val="009F2B4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0279D"/>
    <w:pPr>
      <w:spacing w:after="0" w:line="240" w:lineRule="auto"/>
    </w:pPr>
  </w:style>
  <w:style w:type="table" w:styleId="TableGrid">
    <w:name w:val="Table Grid"/>
    <w:basedOn w:val="TableNormal"/>
    <w:uiPriority w:val="39"/>
    <w:rsid w:val="0022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279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9E76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767E"/>
    <w:rPr>
      <w:i/>
      <w:iCs/>
      <w:color w:val="4472C4" w:themeColor="accent1"/>
    </w:rPr>
  </w:style>
  <w:style w:type="paragraph" w:styleId="Header">
    <w:name w:val="header"/>
    <w:basedOn w:val="Normal"/>
    <w:link w:val="HeaderChar"/>
    <w:uiPriority w:val="99"/>
    <w:unhideWhenUsed/>
    <w:rsid w:val="00DB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B8"/>
  </w:style>
  <w:style w:type="paragraph" w:styleId="Footer">
    <w:name w:val="footer"/>
    <w:basedOn w:val="Normal"/>
    <w:link w:val="FooterChar"/>
    <w:uiPriority w:val="99"/>
    <w:unhideWhenUsed/>
    <w:rsid w:val="00DB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BB8"/>
  </w:style>
  <w:style w:type="table" w:styleId="GridTable1Light-Accent3">
    <w:name w:val="Grid Table 1 Light Accent 3"/>
    <w:basedOn w:val="TableNormal"/>
    <w:uiPriority w:val="46"/>
    <w:rsid w:val="000D3FD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445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994">
      <w:bodyDiv w:val="1"/>
      <w:marLeft w:val="0"/>
      <w:marRight w:val="0"/>
      <w:marTop w:val="0"/>
      <w:marBottom w:val="0"/>
      <w:divBdr>
        <w:top w:val="none" w:sz="0" w:space="0" w:color="auto"/>
        <w:left w:val="none" w:sz="0" w:space="0" w:color="auto"/>
        <w:bottom w:val="none" w:sz="0" w:space="0" w:color="auto"/>
        <w:right w:val="none" w:sz="0" w:space="0" w:color="auto"/>
      </w:divBdr>
    </w:div>
    <w:div w:id="289674865">
      <w:bodyDiv w:val="1"/>
      <w:marLeft w:val="0"/>
      <w:marRight w:val="0"/>
      <w:marTop w:val="0"/>
      <w:marBottom w:val="0"/>
      <w:divBdr>
        <w:top w:val="none" w:sz="0" w:space="0" w:color="auto"/>
        <w:left w:val="none" w:sz="0" w:space="0" w:color="auto"/>
        <w:bottom w:val="none" w:sz="0" w:space="0" w:color="auto"/>
        <w:right w:val="none" w:sz="0" w:space="0" w:color="auto"/>
      </w:divBdr>
    </w:div>
    <w:div w:id="320545733">
      <w:bodyDiv w:val="1"/>
      <w:marLeft w:val="0"/>
      <w:marRight w:val="0"/>
      <w:marTop w:val="0"/>
      <w:marBottom w:val="0"/>
      <w:divBdr>
        <w:top w:val="none" w:sz="0" w:space="0" w:color="auto"/>
        <w:left w:val="none" w:sz="0" w:space="0" w:color="auto"/>
        <w:bottom w:val="none" w:sz="0" w:space="0" w:color="auto"/>
        <w:right w:val="none" w:sz="0" w:space="0" w:color="auto"/>
      </w:divBdr>
    </w:div>
    <w:div w:id="577177634">
      <w:bodyDiv w:val="1"/>
      <w:marLeft w:val="0"/>
      <w:marRight w:val="0"/>
      <w:marTop w:val="0"/>
      <w:marBottom w:val="0"/>
      <w:divBdr>
        <w:top w:val="none" w:sz="0" w:space="0" w:color="auto"/>
        <w:left w:val="none" w:sz="0" w:space="0" w:color="auto"/>
        <w:bottom w:val="none" w:sz="0" w:space="0" w:color="auto"/>
        <w:right w:val="none" w:sz="0" w:space="0" w:color="auto"/>
      </w:divBdr>
    </w:div>
    <w:div w:id="674066055">
      <w:bodyDiv w:val="1"/>
      <w:marLeft w:val="0"/>
      <w:marRight w:val="0"/>
      <w:marTop w:val="0"/>
      <w:marBottom w:val="0"/>
      <w:divBdr>
        <w:top w:val="none" w:sz="0" w:space="0" w:color="auto"/>
        <w:left w:val="none" w:sz="0" w:space="0" w:color="auto"/>
        <w:bottom w:val="none" w:sz="0" w:space="0" w:color="auto"/>
        <w:right w:val="none" w:sz="0" w:space="0" w:color="auto"/>
      </w:divBdr>
    </w:div>
    <w:div w:id="701320832">
      <w:bodyDiv w:val="1"/>
      <w:marLeft w:val="0"/>
      <w:marRight w:val="0"/>
      <w:marTop w:val="0"/>
      <w:marBottom w:val="0"/>
      <w:divBdr>
        <w:top w:val="none" w:sz="0" w:space="0" w:color="auto"/>
        <w:left w:val="none" w:sz="0" w:space="0" w:color="auto"/>
        <w:bottom w:val="none" w:sz="0" w:space="0" w:color="auto"/>
        <w:right w:val="none" w:sz="0" w:space="0" w:color="auto"/>
      </w:divBdr>
    </w:div>
    <w:div w:id="715467845">
      <w:bodyDiv w:val="1"/>
      <w:marLeft w:val="0"/>
      <w:marRight w:val="0"/>
      <w:marTop w:val="0"/>
      <w:marBottom w:val="0"/>
      <w:divBdr>
        <w:top w:val="none" w:sz="0" w:space="0" w:color="auto"/>
        <w:left w:val="none" w:sz="0" w:space="0" w:color="auto"/>
        <w:bottom w:val="none" w:sz="0" w:space="0" w:color="auto"/>
        <w:right w:val="none" w:sz="0" w:space="0" w:color="auto"/>
      </w:divBdr>
    </w:div>
    <w:div w:id="735473656">
      <w:bodyDiv w:val="1"/>
      <w:marLeft w:val="0"/>
      <w:marRight w:val="0"/>
      <w:marTop w:val="0"/>
      <w:marBottom w:val="0"/>
      <w:divBdr>
        <w:top w:val="none" w:sz="0" w:space="0" w:color="auto"/>
        <w:left w:val="none" w:sz="0" w:space="0" w:color="auto"/>
        <w:bottom w:val="none" w:sz="0" w:space="0" w:color="auto"/>
        <w:right w:val="none" w:sz="0" w:space="0" w:color="auto"/>
      </w:divBdr>
    </w:div>
    <w:div w:id="747965020">
      <w:bodyDiv w:val="1"/>
      <w:marLeft w:val="0"/>
      <w:marRight w:val="0"/>
      <w:marTop w:val="0"/>
      <w:marBottom w:val="0"/>
      <w:divBdr>
        <w:top w:val="none" w:sz="0" w:space="0" w:color="auto"/>
        <w:left w:val="none" w:sz="0" w:space="0" w:color="auto"/>
        <w:bottom w:val="none" w:sz="0" w:space="0" w:color="auto"/>
        <w:right w:val="none" w:sz="0" w:space="0" w:color="auto"/>
      </w:divBdr>
    </w:div>
    <w:div w:id="799497524">
      <w:bodyDiv w:val="1"/>
      <w:marLeft w:val="0"/>
      <w:marRight w:val="0"/>
      <w:marTop w:val="0"/>
      <w:marBottom w:val="0"/>
      <w:divBdr>
        <w:top w:val="none" w:sz="0" w:space="0" w:color="auto"/>
        <w:left w:val="none" w:sz="0" w:space="0" w:color="auto"/>
        <w:bottom w:val="none" w:sz="0" w:space="0" w:color="auto"/>
        <w:right w:val="none" w:sz="0" w:space="0" w:color="auto"/>
      </w:divBdr>
    </w:div>
    <w:div w:id="827987149">
      <w:bodyDiv w:val="1"/>
      <w:marLeft w:val="0"/>
      <w:marRight w:val="0"/>
      <w:marTop w:val="0"/>
      <w:marBottom w:val="0"/>
      <w:divBdr>
        <w:top w:val="none" w:sz="0" w:space="0" w:color="auto"/>
        <w:left w:val="none" w:sz="0" w:space="0" w:color="auto"/>
        <w:bottom w:val="none" w:sz="0" w:space="0" w:color="auto"/>
        <w:right w:val="none" w:sz="0" w:space="0" w:color="auto"/>
      </w:divBdr>
    </w:div>
    <w:div w:id="846100001">
      <w:bodyDiv w:val="1"/>
      <w:marLeft w:val="0"/>
      <w:marRight w:val="0"/>
      <w:marTop w:val="0"/>
      <w:marBottom w:val="0"/>
      <w:divBdr>
        <w:top w:val="none" w:sz="0" w:space="0" w:color="auto"/>
        <w:left w:val="none" w:sz="0" w:space="0" w:color="auto"/>
        <w:bottom w:val="none" w:sz="0" w:space="0" w:color="auto"/>
        <w:right w:val="none" w:sz="0" w:space="0" w:color="auto"/>
      </w:divBdr>
    </w:div>
    <w:div w:id="855538433">
      <w:bodyDiv w:val="1"/>
      <w:marLeft w:val="0"/>
      <w:marRight w:val="0"/>
      <w:marTop w:val="0"/>
      <w:marBottom w:val="0"/>
      <w:divBdr>
        <w:top w:val="none" w:sz="0" w:space="0" w:color="auto"/>
        <w:left w:val="none" w:sz="0" w:space="0" w:color="auto"/>
        <w:bottom w:val="none" w:sz="0" w:space="0" w:color="auto"/>
        <w:right w:val="none" w:sz="0" w:space="0" w:color="auto"/>
      </w:divBdr>
    </w:div>
    <w:div w:id="1098912199">
      <w:bodyDiv w:val="1"/>
      <w:marLeft w:val="0"/>
      <w:marRight w:val="0"/>
      <w:marTop w:val="0"/>
      <w:marBottom w:val="0"/>
      <w:divBdr>
        <w:top w:val="none" w:sz="0" w:space="0" w:color="auto"/>
        <w:left w:val="none" w:sz="0" w:space="0" w:color="auto"/>
        <w:bottom w:val="none" w:sz="0" w:space="0" w:color="auto"/>
        <w:right w:val="none" w:sz="0" w:space="0" w:color="auto"/>
      </w:divBdr>
    </w:div>
    <w:div w:id="1296134453">
      <w:bodyDiv w:val="1"/>
      <w:marLeft w:val="0"/>
      <w:marRight w:val="0"/>
      <w:marTop w:val="0"/>
      <w:marBottom w:val="0"/>
      <w:divBdr>
        <w:top w:val="none" w:sz="0" w:space="0" w:color="auto"/>
        <w:left w:val="none" w:sz="0" w:space="0" w:color="auto"/>
        <w:bottom w:val="none" w:sz="0" w:space="0" w:color="auto"/>
        <w:right w:val="none" w:sz="0" w:space="0" w:color="auto"/>
      </w:divBdr>
    </w:div>
    <w:div w:id="1401296292">
      <w:bodyDiv w:val="1"/>
      <w:marLeft w:val="0"/>
      <w:marRight w:val="0"/>
      <w:marTop w:val="0"/>
      <w:marBottom w:val="0"/>
      <w:divBdr>
        <w:top w:val="none" w:sz="0" w:space="0" w:color="auto"/>
        <w:left w:val="none" w:sz="0" w:space="0" w:color="auto"/>
        <w:bottom w:val="none" w:sz="0" w:space="0" w:color="auto"/>
        <w:right w:val="none" w:sz="0" w:space="0" w:color="auto"/>
      </w:divBdr>
    </w:div>
    <w:div w:id="1444417366">
      <w:bodyDiv w:val="1"/>
      <w:marLeft w:val="0"/>
      <w:marRight w:val="0"/>
      <w:marTop w:val="0"/>
      <w:marBottom w:val="0"/>
      <w:divBdr>
        <w:top w:val="none" w:sz="0" w:space="0" w:color="auto"/>
        <w:left w:val="none" w:sz="0" w:space="0" w:color="auto"/>
        <w:bottom w:val="none" w:sz="0" w:space="0" w:color="auto"/>
        <w:right w:val="none" w:sz="0" w:space="0" w:color="auto"/>
      </w:divBdr>
    </w:div>
    <w:div w:id="1474709691">
      <w:bodyDiv w:val="1"/>
      <w:marLeft w:val="0"/>
      <w:marRight w:val="0"/>
      <w:marTop w:val="0"/>
      <w:marBottom w:val="0"/>
      <w:divBdr>
        <w:top w:val="none" w:sz="0" w:space="0" w:color="auto"/>
        <w:left w:val="none" w:sz="0" w:space="0" w:color="auto"/>
        <w:bottom w:val="none" w:sz="0" w:space="0" w:color="auto"/>
        <w:right w:val="none" w:sz="0" w:space="0" w:color="auto"/>
      </w:divBdr>
    </w:div>
    <w:div w:id="1565137669">
      <w:bodyDiv w:val="1"/>
      <w:marLeft w:val="0"/>
      <w:marRight w:val="0"/>
      <w:marTop w:val="0"/>
      <w:marBottom w:val="0"/>
      <w:divBdr>
        <w:top w:val="none" w:sz="0" w:space="0" w:color="auto"/>
        <w:left w:val="none" w:sz="0" w:space="0" w:color="auto"/>
        <w:bottom w:val="none" w:sz="0" w:space="0" w:color="auto"/>
        <w:right w:val="none" w:sz="0" w:space="0" w:color="auto"/>
      </w:divBdr>
    </w:div>
    <w:div w:id="1585798293">
      <w:bodyDiv w:val="1"/>
      <w:marLeft w:val="0"/>
      <w:marRight w:val="0"/>
      <w:marTop w:val="0"/>
      <w:marBottom w:val="0"/>
      <w:divBdr>
        <w:top w:val="none" w:sz="0" w:space="0" w:color="auto"/>
        <w:left w:val="none" w:sz="0" w:space="0" w:color="auto"/>
        <w:bottom w:val="none" w:sz="0" w:space="0" w:color="auto"/>
        <w:right w:val="none" w:sz="0" w:space="0" w:color="auto"/>
      </w:divBdr>
    </w:div>
    <w:div w:id="1695303755">
      <w:bodyDiv w:val="1"/>
      <w:marLeft w:val="0"/>
      <w:marRight w:val="0"/>
      <w:marTop w:val="0"/>
      <w:marBottom w:val="0"/>
      <w:divBdr>
        <w:top w:val="none" w:sz="0" w:space="0" w:color="auto"/>
        <w:left w:val="none" w:sz="0" w:space="0" w:color="auto"/>
        <w:bottom w:val="none" w:sz="0" w:space="0" w:color="auto"/>
        <w:right w:val="none" w:sz="0" w:space="0" w:color="auto"/>
      </w:divBdr>
    </w:div>
    <w:div w:id="1705473698">
      <w:bodyDiv w:val="1"/>
      <w:marLeft w:val="0"/>
      <w:marRight w:val="0"/>
      <w:marTop w:val="0"/>
      <w:marBottom w:val="0"/>
      <w:divBdr>
        <w:top w:val="none" w:sz="0" w:space="0" w:color="auto"/>
        <w:left w:val="none" w:sz="0" w:space="0" w:color="auto"/>
        <w:bottom w:val="none" w:sz="0" w:space="0" w:color="auto"/>
        <w:right w:val="none" w:sz="0" w:space="0" w:color="auto"/>
      </w:divBdr>
    </w:div>
    <w:div w:id="1808545140">
      <w:bodyDiv w:val="1"/>
      <w:marLeft w:val="0"/>
      <w:marRight w:val="0"/>
      <w:marTop w:val="0"/>
      <w:marBottom w:val="0"/>
      <w:divBdr>
        <w:top w:val="none" w:sz="0" w:space="0" w:color="auto"/>
        <w:left w:val="none" w:sz="0" w:space="0" w:color="auto"/>
        <w:bottom w:val="none" w:sz="0" w:space="0" w:color="auto"/>
        <w:right w:val="none" w:sz="0" w:space="0" w:color="auto"/>
      </w:divBdr>
    </w:div>
    <w:div w:id="1951693200">
      <w:bodyDiv w:val="1"/>
      <w:marLeft w:val="0"/>
      <w:marRight w:val="0"/>
      <w:marTop w:val="0"/>
      <w:marBottom w:val="0"/>
      <w:divBdr>
        <w:top w:val="none" w:sz="0" w:space="0" w:color="auto"/>
        <w:left w:val="none" w:sz="0" w:space="0" w:color="auto"/>
        <w:bottom w:val="none" w:sz="0" w:space="0" w:color="auto"/>
        <w:right w:val="none" w:sz="0" w:space="0" w:color="auto"/>
      </w:divBdr>
    </w:div>
    <w:div w:id="2008556145">
      <w:bodyDiv w:val="1"/>
      <w:marLeft w:val="0"/>
      <w:marRight w:val="0"/>
      <w:marTop w:val="0"/>
      <w:marBottom w:val="0"/>
      <w:divBdr>
        <w:top w:val="none" w:sz="0" w:space="0" w:color="auto"/>
        <w:left w:val="none" w:sz="0" w:space="0" w:color="auto"/>
        <w:bottom w:val="none" w:sz="0" w:space="0" w:color="auto"/>
        <w:right w:val="none" w:sz="0" w:space="0" w:color="auto"/>
      </w:divBdr>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fl@ksu.edu" TargetMode="External"/><Relationship Id="rId18" Type="http://schemas.openxmlformats.org/officeDocument/2006/relationships/hyperlink" Target="mailto:pechan@ra.msstate.edu" TargetMode="External"/><Relationship Id="rId26" Type="http://schemas.openxmlformats.org/officeDocument/2006/relationships/hyperlink" Target="mailto:rongdi@rutgers.edu" TargetMode="External"/><Relationship Id="rId39" Type="http://schemas.openxmlformats.org/officeDocument/2006/relationships/hyperlink" Target="mailto:jfl@ksu.edu" TargetMode="External"/><Relationship Id="rId21" Type="http://schemas.openxmlformats.org/officeDocument/2006/relationships/hyperlink" Target="mailto:ledouxd@missouri.edu" TargetMode="External"/><Relationship Id="rId34" Type="http://schemas.openxmlformats.org/officeDocument/2006/relationships/hyperlink" Target="mailto:jjharvey@ksu.edu" TargetMode="External"/><Relationship Id="rId42" Type="http://schemas.openxmlformats.org/officeDocument/2006/relationships/hyperlink" Target="mailto:geys1122@uky.edu" TargetMode="External"/><Relationship Id="rId47" Type="http://schemas.openxmlformats.org/officeDocument/2006/relationships/hyperlink" Target="mailto:xddyz@missouri.edu" TargetMode="External"/><Relationship Id="rId50" Type="http://schemas.openxmlformats.org/officeDocument/2006/relationships/hyperlink" Target="mailto:jiajia.rao@ndsu.edu" TargetMode="External"/><Relationship Id="rId55" Type="http://schemas.openxmlformats.org/officeDocument/2006/relationships/hyperlink" Target="mailto:danpan@wv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ail@msu.edu" TargetMode="External"/><Relationship Id="rId29" Type="http://schemas.openxmlformats.org/officeDocument/2006/relationships/hyperlink" Target="mailto:danpan@wvu.edu" TargetMode="External"/><Relationship Id="rId11" Type="http://schemas.openxmlformats.org/officeDocument/2006/relationships/hyperlink" Target="mailto:sensley01@ksu.edu" TargetMode="External"/><Relationship Id="rId24" Type="http://schemas.openxmlformats.org/officeDocument/2006/relationships/hyperlink" Target="mailto:jiajia.rao@ndsu.edu" TargetMode="External"/><Relationship Id="rId32" Type="http://schemas.openxmlformats.org/officeDocument/2006/relationships/hyperlink" Target="mailto:delponte@ufv.br" TargetMode="External"/><Relationship Id="rId37" Type="http://schemas.openxmlformats.org/officeDocument/2006/relationships/hyperlink" Target="mailto:munkvold@iastate.edu" TargetMode="External"/><Relationship Id="rId40" Type="http://schemas.openxmlformats.org/officeDocument/2006/relationships/hyperlink" Target="mailto:jsschem@ksu.edu" TargetMode="External"/><Relationship Id="rId45" Type="http://schemas.openxmlformats.org/officeDocument/2006/relationships/hyperlink" Target="mailto:pechan@ra.msstate.edu" TargetMode="External"/><Relationship Id="rId53" Type="http://schemas.openxmlformats.org/officeDocument/2006/relationships/hyperlink" Target="mailto:dschmale@vt.edu"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mailto:xshan@bch.msstate.edu" TargetMode="External"/><Relationship Id="rId14" Type="http://schemas.openxmlformats.org/officeDocument/2006/relationships/hyperlink" Target="mailto:jsschem@ksu.edu" TargetMode="External"/><Relationship Id="rId22" Type="http://schemas.openxmlformats.org/officeDocument/2006/relationships/hyperlink" Target="mailto:hhallen-adams2@unl.edu" TargetMode="External"/><Relationship Id="rId27" Type="http://schemas.openxmlformats.org/officeDocument/2006/relationships/hyperlink" Target="mailto:lawton@sebs.rutgers.edu" TargetMode="External"/><Relationship Id="rId30" Type="http://schemas.openxmlformats.org/officeDocument/2006/relationships/hyperlink" Target="mailto:npkeller@wisc.edu" TargetMode="External"/><Relationship Id="rId35" Type="http://schemas.openxmlformats.org/officeDocument/2006/relationships/hyperlink" Target="mailto:djackson@nebraska.edu" TargetMode="External"/><Relationship Id="rId43" Type="http://schemas.openxmlformats.org/officeDocument/2006/relationships/hyperlink" Target="mailto:trail@msu.edu" TargetMode="External"/><Relationship Id="rId48" Type="http://schemas.openxmlformats.org/officeDocument/2006/relationships/hyperlink" Target="mailto:ledouxd@missouri.edu" TargetMode="External"/><Relationship Id="rId56" Type="http://schemas.openxmlformats.org/officeDocument/2006/relationships/hyperlink" Target="mailto:delponte@ufv.br" TargetMode="External"/><Relationship Id="rId8" Type="http://schemas.openxmlformats.org/officeDocument/2006/relationships/hyperlink" Target="mailto:blaschek@uiuc.edu" TargetMode="External"/><Relationship Id="rId51" Type="http://schemas.openxmlformats.org/officeDocument/2006/relationships/hyperlink" Target="mailto:rongdi@sebs.rutgers.edu" TargetMode="External"/><Relationship Id="rId3" Type="http://schemas.openxmlformats.org/officeDocument/2006/relationships/styles" Target="styles.xml"/><Relationship Id="rId12" Type="http://schemas.openxmlformats.org/officeDocument/2006/relationships/hyperlink" Target="mailto:jjharvey@ksu.edu" TargetMode="External"/><Relationship Id="rId17" Type="http://schemas.openxmlformats.org/officeDocument/2006/relationships/hyperlink" Target="mailto:abrown@bch.msstate.edu" TargetMode="External"/><Relationship Id="rId25" Type="http://schemas.openxmlformats.org/officeDocument/2006/relationships/hyperlink" Target="mailto:gak10@psu.edu" TargetMode="External"/><Relationship Id="rId33" Type="http://schemas.openxmlformats.org/officeDocument/2006/relationships/hyperlink" Target="mailto:hhallen-adams2@unl.edu" TargetMode="External"/><Relationship Id="rId38" Type="http://schemas.openxmlformats.org/officeDocument/2006/relationships/hyperlink" Target="mailto:sensley01@ksu.edu" TargetMode="External"/><Relationship Id="rId46" Type="http://schemas.openxmlformats.org/officeDocument/2006/relationships/hyperlink" Target="mailto:xshan@bch.msstate.edu" TargetMode="External"/><Relationship Id="rId59" Type="http://schemas.openxmlformats.org/officeDocument/2006/relationships/footer" Target="footer1.xml"/><Relationship Id="rId20" Type="http://schemas.openxmlformats.org/officeDocument/2006/relationships/hyperlink" Target="mailto:xddyz@missouri.edu" TargetMode="External"/><Relationship Id="rId41" Type="http://schemas.openxmlformats.org/officeDocument/2006/relationships/hyperlink" Target="mailto:vaillan@uky.edu" TargetMode="External"/><Relationship Id="rId54" Type="http://schemas.openxmlformats.org/officeDocument/2006/relationships/hyperlink" Target="mailto:dschmale@vt.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aillan@uky.edu" TargetMode="External"/><Relationship Id="rId23" Type="http://schemas.openxmlformats.org/officeDocument/2006/relationships/hyperlink" Target="mailto:yyin@unl.edu" TargetMode="External"/><Relationship Id="rId28" Type="http://schemas.openxmlformats.org/officeDocument/2006/relationships/hyperlink" Target="mailto:dschmale@vt.edu" TargetMode="External"/><Relationship Id="rId36" Type="http://schemas.openxmlformats.org/officeDocument/2006/relationships/hyperlink" Target="mailto:rms6953@psu.edu" TargetMode="External"/><Relationship Id="rId49" Type="http://schemas.openxmlformats.org/officeDocument/2006/relationships/hyperlink" Target="mailto:yyin@unl.edu" TargetMode="External"/><Relationship Id="rId57" Type="http://schemas.openxmlformats.org/officeDocument/2006/relationships/hyperlink" Target="https://www.cast-science.org/" TargetMode="External"/><Relationship Id="rId10" Type="http://schemas.openxmlformats.org/officeDocument/2006/relationships/hyperlink" Target="mailto:sbhadrir@ksu.edu" TargetMode="External"/><Relationship Id="rId31" Type="http://schemas.openxmlformats.org/officeDocument/2006/relationships/hyperlink" Target="mailto:ayoung@noble.org" TargetMode="External"/><Relationship Id="rId44" Type="http://schemas.openxmlformats.org/officeDocument/2006/relationships/hyperlink" Target="mailto:abrown@bch.msstate.edu" TargetMode="External"/><Relationship Id="rId52" Type="http://schemas.openxmlformats.org/officeDocument/2006/relationships/hyperlink" Target="mailto:lawton@sebs.rutgers.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kvold@iastat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DBF160AC84C95A5BA6CDB79718A52"/>
        <w:category>
          <w:name w:val="General"/>
          <w:gallery w:val="placeholder"/>
        </w:category>
        <w:types>
          <w:type w:val="bbPlcHdr"/>
        </w:types>
        <w:behaviors>
          <w:behavior w:val="content"/>
        </w:behaviors>
        <w:guid w:val="{1442F66A-0AD8-4E4D-8042-41BDBCF38A8E}"/>
      </w:docPartPr>
      <w:docPartBody>
        <w:p w:rsidR="009F128B" w:rsidRDefault="0096203E" w:rsidP="0096203E">
          <w:pPr>
            <w:pStyle w:val="CD1DBF160AC84C95A5BA6CDB79718A5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3E"/>
    <w:rsid w:val="00200572"/>
    <w:rsid w:val="003763C8"/>
    <w:rsid w:val="004914C9"/>
    <w:rsid w:val="004E7ACE"/>
    <w:rsid w:val="007304C4"/>
    <w:rsid w:val="007D4132"/>
    <w:rsid w:val="009244E2"/>
    <w:rsid w:val="0096203E"/>
    <w:rsid w:val="009F128B"/>
    <w:rsid w:val="00A24D8D"/>
    <w:rsid w:val="00AB2F7C"/>
    <w:rsid w:val="00B7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DBF160AC84C95A5BA6CDB79718A52">
    <w:name w:val="CD1DBF160AC84C95A5BA6CDB79718A52"/>
    <w:rsid w:val="00962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FB10-B149-4F4F-9D7D-E220FDB0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8143</Words>
  <Characters>46665</Characters>
  <Application>Microsoft Office Word</Application>
  <DocSecurity>0</DocSecurity>
  <Lines>952</Lines>
  <Paragraphs>537</Paragraphs>
  <ScaleCrop>false</ScaleCrop>
  <HeadingPairs>
    <vt:vector size="2" baseType="variant">
      <vt:variant>
        <vt:lpstr>Title</vt:lpstr>
      </vt:variant>
      <vt:variant>
        <vt:i4>1</vt:i4>
      </vt:variant>
    </vt:vector>
  </HeadingPairs>
  <TitlesOfParts>
    <vt:vector size="1" baseType="lpstr">
      <vt:lpstr>NC1183 Annual meeting report 2021</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NC1183 Annual meeting report 2021</dc:title>
  <dc:subject/>
  <dc:creator>Arias, Silvina L [PLP M]</dc:creator>
  <cp:keywords/>
  <dc:description/>
  <cp:lastModifiedBy>Heather Hallen-Adams</cp:lastModifiedBy>
  <cp:revision>2</cp:revision>
  <dcterms:created xsi:type="dcterms:W3CDTF">2021-07-16T22:34:00Z</dcterms:created>
  <dcterms:modified xsi:type="dcterms:W3CDTF">2021-07-16T22:34:00Z</dcterms:modified>
</cp:coreProperties>
</file>