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NCCC-211 2/23/21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Board meeting</w:t>
      </w:r>
    </w:p>
    <w:p w:rsidR="00000000" w:rsidDel="00000000" w:rsidP="00000000" w:rsidRDefault="00000000" w:rsidRPr="00000000" w14:paraId="00000004">
      <w:pPr>
        <w:rPr/>
      </w:pPr>
      <w:r w:rsidDel="00000000" w:rsidR="00000000" w:rsidRPr="00000000">
        <w:rPr>
          <w:rtl w:val="0"/>
        </w:rPr>
        <w:t xml:space="preserve">Andrea, Marisol, Kendall, Eileen, Mark, Peter, Dean, Shalamar, DeAnn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lineRule="auto"/>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sz w:val="14"/>
          <w:szCs w:val="14"/>
          <w:rtl w:val="0"/>
        </w:rPr>
        <w:t xml:space="preserve">      </w:t>
      </w:r>
      <w:r w:rsidDel="00000000" w:rsidR="00000000" w:rsidRPr="00000000">
        <w:rPr>
          <w:rFonts w:ascii="Calibri" w:cs="Calibri" w:eastAsia="Calibri" w:hAnsi="Calibri"/>
          <w:rtl w:val="0"/>
        </w:rPr>
        <w:t xml:space="preserve">Approve 2020 meeting minutes- Eileen, Marisol</w:t>
      </w:r>
    </w:p>
    <w:p w:rsidR="00000000" w:rsidDel="00000000" w:rsidP="00000000" w:rsidRDefault="00000000" w:rsidRPr="00000000" w14:paraId="0000000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sz w:val="14"/>
          <w:szCs w:val="14"/>
          <w:rtl w:val="0"/>
        </w:rPr>
        <w:t xml:space="preserve">      </w:t>
      </w:r>
      <w:r w:rsidDel="00000000" w:rsidR="00000000" w:rsidRPr="00000000">
        <w:rPr>
          <w:rFonts w:ascii="Calibri" w:cs="Calibri" w:eastAsia="Calibri" w:hAnsi="Calibri"/>
          <w:rtl w:val="0"/>
        </w:rPr>
        <w:t xml:space="preserve">Reminder of annual reporting requirements/timeline</w:t>
      </w:r>
    </w:p>
    <w:p w:rsidR="00000000" w:rsidDel="00000000" w:rsidP="00000000" w:rsidRDefault="00000000" w:rsidRPr="00000000" w14:paraId="00000008">
      <w:pPr>
        <w:numPr>
          <w:ilvl w:val="0"/>
          <w:numId w:val="2"/>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Reports due to Anna Cates by March 25</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Due to NIMSS in 60 days (April 24)</w:t>
      </w:r>
    </w:p>
    <w:p w:rsidR="00000000" w:rsidDel="00000000" w:rsidP="00000000" w:rsidRDefault="00000000" w:rsidRPr="00000000" w14:paraId="0000000A">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Clarification between NCCC211 and MCCC report. NCCC-211 is one paragraph summarizing your whole state. It’s an abstract of things going on. Plus: metrics, eg # of pubs, grads, presentations, etc.</w:t>
      </w:r>
    </w:p>
    <w:p w:rsidR="00000000" w:rsidDel="00000000" w:rsidP="00000000" w:rsidRDefault="00000000" w:rsidRPr="00000000" w14:paraId="0000000B">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Impact: should be group impact. Anna Cates writes this.</w:t>
      </w:r>
    </w:p>
    <w:p w:rsidR="00000000" w:rsidDel="00000000" w:rsidP="00000000" w:rsidRDefault="00000000" w:rsidRPr="00000000" w14:paraId="0000000C">
      <w:pPr>
        <w:numPr>
          <w:ilvl w:val="1"/>
          <w:numId w:val="2"/>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Can combine MCCC and NC211 impacts </w:t>
      </w:r>
    </w:p>
    <w:p w:rsidR="00000000" w:rsidDel="00000000" w:rsidP="00000000" w:rsidRDefault="00000000" w:rsidRPr="00000000" w14:paraId="0000000D">
      <w:pPr>
        <w:numPr>
          <w:ilvl w:val="1"/>
          <w:numId w:val="2"/>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Recipes, decision tools, strategic plan development</w:t>
      </w:r>
    </w:p>
    <w:p w:rsidR="00000000" w:rsidDel="00000000" w:rsidP="00000000" w:rsidRDefault="00000000" w:rsidRPr="00000000" w14:paraId="0000000E">
      <w:pPr>
        <w:numPr>
          <w:ilvl w:val="1"/>
          <w:numId w:val="2"/>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SAS CAP highlights counts as shared outcome</w:t>
      </w:r>
    </w:p>
    <w:p w:rsidR="00000000" w:rsidDel="00000000" w:rsidP="00000000" w:rsidRDefault="00000000" w:rsidRPr="00000000" w14:paraId="0000000F">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about Covid? Maybe- the regional group hasn’t talked about this but we could include it if we feel it’s had an impact.</w:t>
      </w:r>
    </w:p>
    <w:p w:rsidR="00000000" w:rsidDel="00000000" w:rsidP="00000000" w:rsidRDefault="00000000" w:rsidRPr="00000000" w14:paraId="00000010">
      <w:pPr>
        <w:numPr>
          <w:ilvl w:val="1"/>
          <w:numId w:val="2"/>
        </w:numPr>
        <w:spacing w:after="24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 smaller # of field days.</w:t>
      </w:r>
    </w:p>
    <w:p w:rsidR="00000000" w:rsidDel="00000000" w:rsidP="00000000" w:rsidRDefault="00000000" w:rsidRPr="00000000" w14:paraId="0000001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sz w:val="14"/>
          <w:szCs w:val="14"/>
          <w:rtl w:val="0"/>
        </w:rPr>
        <w:t xml:space="preserve">      </w:t>
      </w:r>
      <w:r w:rsidDel="00000000" w:rsidR="00000000" w:rsidRPr="00000000">
        <w:rPr>
          <w:rFonts w:ascii="Calibri" w:cs="Calibri" w:eastAsia="Calibri" w:hAnsi="Calibri"/>
          <w:rtl w:val="0"/>
        </w:rPr>
        <w:t xml:space="preserve">Update from Kendall Lamkey, project advisor</w:t>
      </w:r>
    </w:p>
    <w:p w:rsidR="00000000" w:rsidDel="00000000" w:rsidP="00000000" w:rsidRDefault="00000000" w:rsidRPr="00000000" w14:paraId="00000012">
      <w:pPr>
        <w:numPr>
          <w:ilvl w:val="0"/>
          <w:numId w:val="1"/>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We’re in good shape! We just got reviewed by the regional board… some regional groups have been eliminated for not writing reports or putting structure together. They’re looking to overall reduce number of committees. </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a good report and get them in on time, focusing on what we do together rather than as individuals. Keep it concise. Address the things in the 422.</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Example:https://docs.wixstatic.com/ugd/4081a5_18226943c6564ef594a002c44a32266e.pdf</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They really care about the up-front stuff- active participation, including outside of region.</w:t>
      </w:r>
    </w:p>
    <w:p w:rsidR="00000000" w:rsidDel="00000000" w:rsidP="00000000" w:rsidRDefault="00000000" w:rsidRPr="00000000" w14:paraId="00000016">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Only feedback comes out of mid-term review</w:t>
      </w:r>
    </w:p>
    <w:p w:rsidR="00000000" w:rsidDel="00000000" w:rsidP="00000000" w:rsidRDefault="00000000" w:rsidRPr="00000000" w14:paraId="00000017">
      <w:pPr>
        <w:numPr>
          <w:ilvl w:val="0"/>
          <w:numId w:val="1"/>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Address the things we said we’d do in the 2020 report, objectives</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sz w:val="14"/>
          <w:szCs w:val="14"/>
          <w:rtl w:val="0"/>
        </w:rPr>
        <w:t xml:space="preserve">      </w:t>
      </w:r>
      <w:r w:rsidDel="00000000" w:rsidR="00000000" w:rsidRPr="00000000">
        <w:rPr>
          <w:rFonts w:ascii="Calibri" w:cs="Calibri" w:eastAsia="Calibri" w:hAnsi="Calibri"/>
          <w:rtl w:val="0"/>
        </w:rPr>
        <w:t xml:space="preserve">Vote on Secretary Elect to serve in the 2021-2022 year (Mark Licht volunteered at 2020 meeting)</w:t>
      </w:r>
    </w:p>
    <w:p w:rsidR="00000000" w:rsidDel="00000000" w:rsidP="00000000" w:rsidRDefault="00000000" w:rsidRPr="00000000" w14:paraId="00000019">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Secretary = person doing note-taking and reporting in upcoming year</w:t>
      </w:r>
    </w:p>
    <w:p w:rsidR="00000000" w:rsidDel="00000000" w:rsidP="00000000" w:rsidRDefault="00000000" w:rsidRPr="00000000" w14:paraId="0000001A">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Licht nominated, seconded (Kladivko, Bass), accepted</w:t>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Fonts w:ascii="Calibri" w:cs="Calibri" w:eastAsia="Calibri" w:hAnsi="Calibri"/>
          <w:rtl w:val="0"/>
        </w:rPr>
        <w:t xml:space="preserve">5) Representation</w:t>
      </w:r>
    </w:p>
    <w:p w:rsidR="00000000" w:rsidDel="00000000" w:rsidP="00000000" w:rsidRDefault="00000000" w:rsidRPr="00000000" w14:paraId="0000001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SD rep- was Kovacs briefly, now Karki is the MCCC board rep. Not necessarily NCCC</w:t>
      </w:r>
    </w:p>
    <w:p w:rsidR="00000000" w:rsidDel="00000000" w:rsidP="00000000" w:rsidRDefault="00000000" w:rsidRPr="00000000" w14:paraId="0000001D">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Note that not all extension people belong to experiment station, so then they can’t be registered for NCCC-211</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