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B23855" w:rsidRDefault="00B42C81">
      <w:pPr>
        <w:rPr>
          <w:color w:val="000000"/>
          <w:sz w:val="22"/>
          <w:szCs w:val="22"/>
        </w:rPr>
      </w:pPr>
      <w:r>
        <w:rPr>
          <w:b/>
          <w:color w:val="000000"/>
          <w:sz w:val="22"/>
          <w:szCs w:val="22"/>
        </w:rPr>
        <w:t xml:space="preserve">Project/Activity Number: </w:t>
      </w:r>
      <w:r>
        <w:rPr>
          <w:color w:val="000000"/>
          <w:sz w:val="22"/>
          <w:szCs w:val="22"/>
        </w:rPr>
        <w:t>NC229</w:t>
      </w:r>
    </w:p>
    <w:p w14:paraId="00000002" w14:textId="77777777" w:rsidR="00B23855" w:rsidRDefault="00B42C81">
      <w:pPr>
        <w:spacing w:after="120"/>
        <w:rPr>
          <w:sz w:val="22"/>
          <w:szCs w:val="22"/>
        </w:rPr>
      </w:pPr>
      <w:r>
        <w:rPr>
          <w:b/>
          <w:color w:val="000000"/>
          <w:sz w:val="22"/>
          <w:szCs w:val="22"/>
        </w:rPr>
        <w:t xml:space="preserve">Project/Activity Title: </w:t>
      </w:r>
      <w:r>
        <w:rPr>
          <w:color w:val="000000"/>
          <w:sz w:val="22"/>
          <w:szCs w:val="22"/>
        </w:rPr>
        <w:t>Detection and Control of Porcine Reproductive and Respiratory Syndrome Virus and Emerging Viral Diseases of Swine</w:t>
      </w:r>
    </w:p>
    <w:p w14:paraId="00000003" w14:textId="77777777" w:rsidR="00B23855" w:rsidRDefault="00B42C81">
      <w:pPr>
        <w:rPr>
          <w:color w:val="000000"/>
          <w:sz w:val="22"/>
          <w:szCs w:val="22"/>
        </w:rPr>
      </w:pPr>
      <w:r>
        <w:rPr>
          <w:b/>
          <w:color w:val="000000"/>
          <w:sz w:val="22"/>
          <w:szCs w:val="22"/>
        </w:rPr>
        <w:t>Period Covered:</w:t>
      </w:r>
      <w:r>
        <w:rPr>
          <w:color w:val="000000"/>
          <w:sz w:val="22"/>
          <w:szCs w:val="22"/>
        </w:rPr>
        <w:t>12/05/2021 to 12/04/2022</w:t>
      </w:r>
    </w:p>
    <w:p w14:paraId="00000004" w14:textId="77777777" w:rsidR="00B23855" w:rsidRDefault="00B42C81">
      <w:pPr>
        <w:rPr>
          <w:color w:val="000000"/>
          <w:sz w:val="22"/>
          <w:szCs w:val="22"/>
        </w:rPr>
      </w:pPr>
      <w:r>
        <w:rPr>
          <w:b/>
          <w:color w:val="000000"/>
          <w:sz w:val="22"/>
          <w:szCs w:val="22"/>
        </w:rPr>
        <w:t xml:space="preserve">Date of Report: </w:t>
      </w:r>
      <w:r>
        <w:rPr>
          <w:color w:val="000000"/>
          <w:sz w:val="22"/>
          <w:szCs w:val="22"/>
        </w:rPr>
        <w:t>1/2/2023</w:t>
      </w:r>
    </w:p>
    <w:p w14:paraId="00000005" w14:textId="77777777" w:rsidR="00B23855" w:rsidRDefault="00B42C81">
      <w:pPr>
        <w:rPr>
          <w:color w:val="000000"/>
          <w:sz w:val="22"/>
          <w:szCs w:val="22"/>
        </w:rPr>
      </w:pPr>
      <w:r>
        <w:rPr>
          <w:b/>
          <w:color w:val="000000"/>
          <w:sz w:val="22"/>
          <w:szCs w:val="22"/>
        </w:rPr>
        <w:t xml:space="preserve">Annual Meeting Dates: </w:t>
      </w:r>
      <w:r>
        <w:rPr>
          <w:color w:val="000000"/>
          <w:sz w:val="22"/>
          <w:szCs w:val="22"/>
        </w:rPr>
        <w:t>12/02/2022 – 12/04/2022</w:t>
      </w:r>
    </w:p>
    <w:p w14:paraId="00000006" w14:textId="77777777" w:rsidR="00B23855" w:rsidRDefault="00B23855">
      <w:pPr>
        <w:rPr>
          <w:b/>
          <w:sz w:val="22"/>
          <w:szCs w:val="22"/>
        </w:rPr>
      </w:pPr>
      <w:bookmarkStart w:id="0" w:name="_GoBack"/>
      <w:bookmarkEnd w:id="0"/>
    </w:p>
    <w:p w14:paraId="00000007" w14:textId="77777777" w:rsidR="00B23855" w:rsidRDefault="00B42C81">
      <w:pPr>
        <w:rPr>
          <w:b/>
          <w:sz w:val="22"/>
          <w:szCs w:val="22"/>
        </w:rPr>
      </w:pPr>
      <w:r>
        <w:rPr>
          <w:b/>
          <w:sz w:val="22"/>
          <w:szCs w:val="22"/>
        </w:rPr>
        <w:t xml:space="preserve">NC229 Annual Meeting Participants in conjunction to the 2022 NAPRRS/NC229 International Conference of Swine Viral Diseases (total = 164) </w:t>
      </w:r>
    </w:p>
    <w:p w14:paraId="00000008" w14:textId="77777777" w:rsidR="00B23855" w:rsidRDefault="00B23855">
      <w:pPr>
        <w:rPr>
          <w:b/>
          <w:sz w:val="22"/>
          <w:szCs w:val="22"/>
        </w:rPr>
      </w:pPr>
    </w:p>
    <w:p w14:paraId="00000009" w14:textId="77777777" w:rsidR="00B23855" w:rsidRDefault="00B42C81">
      <w:pPr>
        <w:rPr>
          <w:b/>
          <w:sz w:val="22"/>
          <w:szCs w:val="22"/>
        </w:rPr>
      </w:pPr>
      <w:r>
        <w:rPr>
          <w:b/>
          <w:sz w:val="22"/>
          <w:szCs w:val="22"/>
        </w:rPr>
        <w:t>NC229 Executive Meeting attendees (total = 17)</w:t>
      </w:r>
    </w:p>
    <w:p w14:paraId="0000000A" w14:textId="77777777" w:rsidR="00B23855" w:rsidRDefault="00B42C81">
      <w:pPr>
        <w:rPr>
          <w:b/>
          <w:sz w:val="22"/>
          <w:szCs w:val="22"/>
        </w:rPr>
      </w:pPr>
      <w:r>
        <w:rPr>
          <w:sz w:val="22"/>
          <w:szCs w:val="22"/>
        </w:rPr>
        <w:t xml:space="preserve">Roman Pogranichniy </w:t>
      </w:r>
      <w:r>
        <w:rPr>
          <w:b/>
          <w:sz w:val="22"/>
          <w:szCs w:val="22"/>
        </w:rPr>
        <w:t>(</w:t>
      </w:r>
      <w:r>
        <w:rPr>
          <w:b/>
          <w:color w:val="0E101A"/>
          <w:sz w:val="22"/>
          <w:szCs w:val="22"/>
        </w:rPr>
        <w:t>Kan</w:t>
      </w:r>
      <w:r>
        <w:rPr>
          <w:b/>
          <w:color w:val="0E101A"/>
          <w:sz w:val="22"/>
          <w:szCs w:val="22"/>
        </w:rPr>
        <w:t>sas State University</w:t>
      </w:r>
      <w:r>
        <w:rPr>
          <w:b/>
          <w:sz w:val="22"/>
          <w:szCs w:val="22"/>
        </w:rPr>
        <w:t>)</w:t>
      </w:r>
      <w:r>
        <w:rPr>
          <w:sz w:val="22"/>
          <w:szCs w:val="22"/>
        </w:rPr>
        <w:t>, Diego Diel (</w:t>
      </w:r>
      <w:r>
        <w:rPr>
          <w:b/>
          <w:sz w:val="22"/>
          <w:szCs w:val="22"/>
        </w:rPr>
        <w:t>Cornell University</w:t>
      </w:r>
      <w:r>
        <w:rPr>
          <w:sz w:val="22"/>
          <w:szCs w:val="22"/>
        </w:rPr>
        <w:t xml:space="preserve">), Scott Kenney, Andreia Arruda, </w:t>
      </w:r>
      <w:proofErr w:type="spellStart"/>
      <w:r>
        <w:rPr>
          <w:sz w:val="22"/>
          <w:szCs w:val="22"/>
        </w:rPr>
        <w:t>Renukaradhya</w:t>
      </w:r>
      <w:proofErr w:type="spellEnd"/>
      <w:r>
        <w:rPr>
          <w:sz w:val="22"/>
          <w:szCs w:val="22"/>
        </w:rPr>
        <w:t xml:space="preserve"> </w:t>
      </w:r>
      <w:proofErr w:type="spellStart"/>
      <w:r>
        <w:rPr>
          <w:sz w:val="22"/>
          <w:szCs w:val="22"/>
        </w:rPr>
        <w:t>Gourapura</w:t>
      </w:r>
      <w:proofErr w:type="spellEnd"/>
      <w:r>
        <w:rPr>
          <w:sz w:val="22"/>
          <w:szCs w:val="22"/>
        </w:rPr>
        <w:t xml:space="preserve"> (</w:t>
      </w:r>
      <w:r>
        <w:rPr>
          <w:b/>
          <w:sz w:val="22"/>
          <w:szCs w:val="22"/>
        </w:rPr>
        <w:t>The Ohio State University</w:t>
      </w:r>
      <w:r>
        <w:rPr>
          <w:sz w:val="22"/>
          <w:szCs w:val="22"/>
        </w:rPr>
        <w:t xml:space="preserve">), Ying Fang, Federico </w:t>
      </w:r>
      <w:proofErr w:type="spellStart"/>
      <w:r>
        <w:rPr>
          <w:sz w:val="22"/>
          <w:szCs w:val="22"/>
        </w:rPr>
        <w:t>Zuckermann</w:t>
      </w:r>
      <w:proofErr w:type="spellEnd"/>
      <w:r>
        <w:rPr>
          <w:sz w:val="22"/>
          <w:szCs w:val="22"/>
        </w:rPr>
        <w:t xml:space="preserve">, </w:t>
      </w:r>
      <w:proofErr w:type="spellStart"/>
      <w:r>
        <w:rPr>
          <w:sz w:val="22"/>
          <w:szCs w:val="22"/>
        </w:rPr>
        <w:t>Dongwan</w:t>
      </w:r>
      <w:proofErr w:type="spellEnd"/>
      <w:r>
        <w:rPr>
          <w:sz w:val="22"/>
          <w:szCs w:val="22"/>
        </w:rPr>
        <w:t xml:space="preserve"> </w:t>
      </w:r>
      <w:proofErr w:type="spellStart"/>
      <w:r>
        <w:rPr>
          <w:sz w:val="22"/>
          <w:szCs w:val="22"/>
        </w:rPr>
        <w:t>Yoo</w:t>
      </w:r>
      <w:proofErr w:type="spellEnd"/>
      <w:r>
        <w:rPr>
          <w:sz w:val="22"/>
          <w:szCs w:val="22"/>
        </w:rPr>
        <w:t>, Raymond Rowland (</w:t>
      </w:r>
      <w:r>
        <w:rPr>
          <w:b/>
          <w:sz w:val="22"/>
          <w:szCs w:val="22"/>
        </w:rPr>
        <w:t>University of Illinois</w:t>
      </w:r>
      <w:r>
        <w:rPr>
          <w:sz w:val="22"/>
          <w:szCs w:val="22"/>
        </w:rPr>
        <w:t>), Hiep Vu (</w:t>
      </w:r>
      <w:r>
        <w:rPr>
          <w:b/>
          <w:sz w:val="22"/>
          <w:szCs w:val="22"/>
        </w:rPr>
        <w:t>University of Nebraska</w:t>
      </w:r>
      <w:r>
        <w:rPr>
          <w:sz w:val="22"/>
          <w:szCs w:val="22"/>
        </w:rPr>
        <w:t xml:space="preserve">), Pablo Pineyro-Pineiro, Phillip </w:t>
      </w:r>
      <w:proofErr w:type="spellStart"/>
      <w:r>
        <w:rPr>
          <w:sz w:val="22"/>
          <w:szCs w:val="22"/>
        </w:rPr>
        <w:t>Gauger</w:t>
      </w:r>
      <w:proofErr w:type="spellEnd"/>
      <w:r>
        <w:rPr>
          <w:sz w:val="22"/>
          <w:szCs w:val="22"/>
        </w:rPr>
        <w:t xml:space="preserve"> </w:t>
      </w:r>
      <w:r>
        <w:rPr>
          <w:b/>
          <w:sz w:val="22"/>
          <w:szCs w:val="22"/>
        </w:rPr>
        <w:t>(Iowa State University)</w:t>
      </w:r>
      <w:r>
        <w:rPr>
          <w:sz w:val="22"/>
          <w:szCs w:val="22"/>
        </w:rPr>
        <w:t xml:space="preserve">, Laura Miller </w:t>
      </w:r>
      <w:r>
        <w:rPr>
          <w:b/>
          <w:sz w:val="22"/>
          <w:szCs w:val="22"/>
        </w:rPr>
        <w:t>(USDA ARS Nation Animal Disease Center)</w:t>
      </w:r>
      <w:r>
        <w:rPr>
          <w:sz w:val="22"/>
          <w:szCs w:val="22"/>
        </w:rPr>
        <w:t xml:space="preserve">, Joan K. Lunney, </w:t>
      </w:r>
      <w:r>
        <w:rPr>
          <w:b/>
          <w:sz w:val="22"/>
          <w:szCs w:val="22"/>
        </w:rPr>
        <w:t>(USDA-ARS Beltsville Agricultural Research Center)</w:t>
      </w:r>
      <w:r>
        <w:rPr>
          <w:sz w:val="22"/>
          <w:szCs w:val="22"/>
        </w:rPr>
        <w:t xml:space="preserve">, Declan Schroeder, Kim </w:t>
      </w:r>
      <w:proofErr w:type="spellStart"/>
      <w:r>
        <w:rPr>
          <w:sz w:val="22"/>
          <w:szCs w:val="22"/>
        </w:rPr>
        <w:t>VanderWaal</w:t>
      </w:r>
      <w:proofErr w:type="spellEnd"/>
      <w:r>
        <w:rPr>
          <w:sz w:val="22"/>
          <w:szCs w:val="22"/>
        </w:rPr>
        <w:t xml:space="preserve"> </w:t>
      </w:r>
      <w:r>
        <w:rPr>
          <w:b/>
          <w:sz w:val="22"/>
          <w:szCs w:val="22"/>
        </w:rPr>
        <w:t>(University of Minnesota)</w:t>
      </w:r>
      <w:r>
        <w:rPr>
          <w:sz w:val="22"/>
          <w:szCs w:val="22"/>
        </w:rPr>
        <w:t>, Jonathan</w:t>
      </w:r>
      <w:r>
        <w:rPr>
          <w:sz w:val="22"/>
          <w:szCs w:val="22"/>
        </w:rPr>
        <w:t xml:space="preserve"> Pasternak </w:t>
      </w:r>
      <w:r>
        <w:rPr>
          <w:b/>
          <w:sz w:val="22"/>
          <w:szCs w:val="22"/>
        </w:rPr>
        <w:t>(Purdue University).</w:t>
      </w:r>
    </w:p>
    <w:p w14:paraId="0000000B" w14:textId="77777777" w:rsidR="00B23855" w:rsidRDefault="00B23855">
      <w:pPr>
        <w:rPr>
          <w:sz w:val="22"/>
          <w:szCs w:val="22"/>
        </w:rPr>
      </w:pPr>
    </w:p>
    <w:p w14:paraId="0000000C" w14:textId="77777777" w:rsidR="00B23855" w:rsidRDefault="00B42C81">
      <w:pPr>
        <w:widowControl/>
        <w:pBdr>
          <w:top w:val="nil"/>
          <w:left w:val="nil"/>
          <w:bottom w:val="nil"/>
          <w:right w:val="nil"/>
          <w:between w:val="nil"/>
        </w:pBdr>
        <w:rPr>
          <w:rFonts w:eastAsia="Times" w:cs="Times"/>
          <w:b/>
          <w:color w:val="000000"/>
          <w:sz w:val="22"/>
          <w:szCs w:val="22"/>
        </w:rPr>
      </w:pPr>
      <w:r>
        <w:rPr>
          <w:rFonts w:eastAsia="Times" w:cs="Times"/>
          <w:b/>
          <w:color w:val="000000"/>
          <w:sz w:val="22"/>
          <w:szCs w:val="22"/>
        </w:rPr>
        <w:t xml:space="preserve">Brief Summary of Minutes of Annual Business Meeting from 3:30 pm – 5:30 pm on 12/02/2022: </w:t>
      </w:r>
    </w:p>
    <w:p w14:paraId="0000000D" w14:textId="77777777" w:rsidR="00B23855" w:rsidRDefault="00B23855">
      <w:pPr>
        <w:rPr>
          <w:b/>
          <w:sz w:val="22"/>
          <w:szCs w:val="22"/>
        </w:rPr>
      </w:pPr>
    </w:p>
    <w:p w14:paraId="0000000E" w14:textId="77777777" w:rsidR="00B23855" w:rsidRDefault="00B42C81">
      <w:pPr>
        <w:tabs>
          <w:tab w:val="left" w:pos="-1180"/>
          <w:tab w:val="left" w:pos="-720"/>
          <w:tab w:val="left" w:pos="0"/>
          <w:tab w:val="left" w:pos="36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The 2022 NC229 Business Meeting was held on December 2</w:t>
      </w:r>
      <w:r>
        <w:rPr>
          <w:sz w:val="22"/>
          <w:szCs w:val="22"/>
          <w:vertAlign w:val="superscript"/>
        </w:rPr>
        <w:t>nd</w:t>
      </w:r>
      <w:r>
        <w:rPr>
          <w:sz w:val="22"/>
          <w:szCs w:val="22"/>
        </w:rPr>
        <w:t xml:space="preserve">, 2022, in conjunction with the NAPRRS/NC229: International Conference of Swine Viral Diseases at the Intercontinental Hotel. </w:t>
      </w:r>
      <w:r>
        <w:rPr>
          <w:color w:val="202020"/>
          <w:sz w:val="22"/>
          <w:szCs w:val="22"/>
        </w:rPr>
        <w:t>The meeting was open to all NC229 members</w:t>
      </w:r>
      <w:r>
        <w:rPr>
          <w:sz w:val="22"/>
          <w:szCs w:val="22"/>
        </w:rPr>
        <w:t>. Annual reports from 15 stations were shared with the audience by representatives from e</w:t>
      </w:r>
      <w:r>
        <w:rPr>
          <w:sz w:val="22"/>
          <w:szCs w:val="22"/>
        </w:rPr>
        <w:t>ach station. Fifty-three people attended the Business Meeting. The business meeting centered on the topics noted below-(detailed agenda in table 1 of report appendix):</w:t>
      </w:r>
    </w:p>
    <w:p w14:paraId="0000000F" w14:textId="77777777" w:rsidR="00B23855" w:rsidRDefault="00B42C81">
      <w:pPr>
        <w:widowControl/>
        <w:numPr>
          <w:ilvl w:val="0"/>
          <w:numId w:val="11"/>
        </w:numPr>
        <w:pBdr>
          <w:top w:val="nil"/>
          <w:left w:val="nil"/>
          <w:bottom w:val="nil"/>
          <w:right w:val="nil"/>
          <w:between w:val="nil"/>
        </w:pBdr>
        <w:tabs>
          <w:tab w:val="left" w:pos="-11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Times" w:cs="Times"/>
          <w:color w:val="000000"/>
          <w:sz w:val="22"/>
          <w:szCs w:val="22"/>
        </w:rPr>
      </w:pPr>
      <w:r>
        <w:rPr>
          <w:rFonts w:eastAsia="Times" w:cs="Times"/>
          <w:color w:val="000000"/>
          <w:sz w:val="22"/>
          <w:szCs w:val="22"/>
        </w:rPr>
        <w:t xml:space="preserve">Drs. Pogranichniy (Chair) and Dr. Rowland (Academic Advisor) inaugurated the annual NC229 scientific meeting. </w:t>
      </w:r>
    </w:p>
    <w:p w14:paraId="00000010" w14:textId="77777777" w:rsidR="00B23855" w:rsidRDefault="00B42C81">
      <w:pPr>
        <w:widowControl/>
        <w:numPr>
          <w:ilvl w:val="0"/>
          <w:numId w:val="11"/>
        </w:numPr>
        <w:pBdr>
          <w:top w:val="nil"/>
          <w:left w:val="nil"/>
          <w:bottom w:val="nil"/>
          <w:right w:val="nil"/>
          <w:between w:val="nil"/>
        </w:pBdr>
        <w:tabs>
          <w:tab w:val="left" w:pos="-1180"/>
          <w:tab w:val="left" w:pos="-720"/>
        </w:tabs>
        <w:ind w:left="360"/>
        <w:rPr>
          <w:rFonts w:eastAsia="Times" w:cs="Times"/>
          <w:color w:val="000000"/>
          <w:sz w:val="22"/>
          <w:szCs w:val="22"/>
        </w:rPr>
      </w:pPr>
      <w:r>
        <w:rPr>
          <w:rFonts w:eastAsia="Times" w:cs="Times"/>
          <w:color w:val="000000"/>
          <w:sz w:val="22"/>
          <w:szCs w:val="22"/>
        </w:rPr>
        <w:t>Drs. Pogranichniy (Chair)</w:t>
      </w:r>
      <w:r>
        <w:rPr>
          <w:sz w:val="22"/>
          <w:szCs w:val="22"/>
        </w:rPr>
        <w:t>, Pineyro-Pineiro</w:t>
      </w:r>
      <w:r>
        <w:rPr>
          <w:rFonts w:eastAsia="Times" w:cs="Times"/>
          <w:color w:val="000000"/>
          <w:sz w:val="22"/>
          <w:szCs w:val="22"/>
        </w:rPr>
        <w:t xml:space="preserve"> (Vice-Chair), and the scientific program committee were recognized for their outstanding efforts in or</w:t>
      </w:r>
      <w:r>
        <w:rPr>
          <w:rFonts w:eastAsia="Times" w:cs="Times"/>
          <w:color w:val="000000"/>
          <w:sz w:val="22"/>
          <w:szCs w:val="22"/>
        </w:rPr>
        <w:t xml:space="preserve">ganizing the scientific program. </w:t>
      </w:r>
    </w:p>
    <w:p w14:paraId="00000011" w14:textId="77777777" w:rsidR="00B23855" w:rsidRDefault="00B42C81">
      <w:pPr>
        <w:widowControl/>
        <w:numPr>
          <w:ilvl w:val="0"/>
          <w:numId w:val="11"/>
        </w:numPr>
        <w:pBdr>
          <w:top w:val="nil"/>
          <w:left w:val="nil"/>
          <w:bottom w:val="nil"/>
          <w:right w:val="nil"/>
          <w:between w:val="nil"/>
        </w:pBdr>
        <w:tabs>
          <w:tab w:val="left" w:pos="-1180"/>
          <w:tab w:val="left" w:pos="-720"/>
        </w:tabs>
        <w:ind w:left="360"/>
        <w:rPr>
          <w:rFonts w:eastAsia="Times" w:cs="Times"/>
          <w:color w:val="000000"/>
          <w:sz w:val="22"/>
          <w:szCs w:val="22"/>
        </w:rPr>
      </w:pPr>
      <w:r>
        <w:rPr>
          <w:rFonts w:eastAsia="Times" w:cs="Times"/>
          <w:color w:val="000000"/>
          <w:sz w:val="22"/>
          <w:szCs w:val="22"/>
        </w:rPr>
        <w:t xml:space="preserve">Dr. Pogranichniy (Chair) discussed the need to form a core group that will be in charge of writing the next renewal and the possibility </w:t>
      </w:r>
      <w:r>
        <w:rPr>
          <w:sz w:val="22"/>
          <w:szCs w:val="22"/>
        </w:rPr>
        <w:t>of writing</w:t>
      </w:r>
      <w:r>
        <w:rPr>
          <w:rFonts w:eastAsia="Times" w:cs="Times"/>
          <w:color w:val="000000"/>
          <w:sz w:val="22"/>
          <w:szCs w:val="22"/>
        </w:rPr>
        <w:t xml:space="preserve"> a sustainability grant proposal.</w:t>
      </w:r>
    </w:p>
    <w:p w14:paraId="00000012" w14:textId="77777777" w:rsidR="00B23855" w:rsidRDefault="00B42C81">
      <w:pPr>
        <w:widowControl/>
        <w:numPr>
          <w:ilvl w:val="0"/>
          <w:numId w:val="11"/>
        </w:numPr>
        <w:pBdr>
          <w:top w:val="nil"/>
          <w:left w:val="nil"/>
          <w:bottom w:val="nil"/>
          <w:right w:val="nil"/>
          <w:between w:val="nil"/>
        </w:pBdr>
        <w:ind w:left="360"/>
        <w:jc w:val="both"/>
        <w:rPr>
          <w:rFonts w:eastAsia="Times" w:cs="Times"/>
          <w:color w:val="000000"/>
          <w:sz w:val="22"/>
          <w:szCs w:val="22"/>
        </w:rPr>
      </w:pPr>
      <w:r>
        <w:rPr>
          <w:rFonts w:eastAsia="Times" w:cs="Times"/>
          <w:color w:val="000000"/>
          <w:sz w:val="22"/>
          <w:szCs w:val="22"/>
        </w:rPr>
        <w:t>Dr. Colby presented updates regarding fund</w:t>
      </w:r>
      <w:r>
        <w:rPr>
          <w:rFonts w:eastAsia="Times" w:cs="Times"/>
          <w:color w:val="000000"/>
          <w:sz w:val="22"/>
          <w:szCs w:val="22"/>
        </w:rPr>
        <w:t xml:space="preserve">ing opportunities for the upcoming year. </w:t>
      </w:r>
    </w:p>
    <w:p w14:paraId="00000013" w14:textId="77777777" w:rsidR="00B23855" w:rsidRDefault="00B42C81">
      <w:pPr>
        <w:widowControl/>
        <w:numPr>
          <w:ilvl w:val="0"/>
          <w:numId w:val="11"/>
        </w:numPr>
        <w:pBdr>
          <w:top w:val="nil"/>
          <w:left w:val="nil"/>
          <w:bottom w:val="nil"/>
          <w:right w:val="nil"/>
          <w:between w:val="nil"/>
        </w:pBdr>
        <w:ind w:left="360"/>
        <w:jc w:val="both"/>
        <w:rPr>
          <w:rFonts w:eastAsia="Times" w:cs="Times"/>
          <w:color w:val="000000"/>
          <w:sz w:val="22"/>
          <w:szCs w:val="22"/>
        </w:rPr>
      </w:pPr>
      <w:r>
        <w:rPr>
          <w:rFonts w:eastAsia="Times" w:cs="Times"/>
          <w:color w:val="000000"/>
          <w:sz w:val="22"/>
          <w:szCs w:val="22"/>
        </w:rPr>
        <w:t>Dr. Colby announced the renewal of the Dual Purpose with Dual Benefits: Research in Biomedical and Agriculture Using Agriculturally Important Domestic animals.</w:t>
      </w:r>
    </w:p>
    <w:p w14:paraId="00000014" w14:textId="77777777" w:rsidR="00B23855" w:rsidRDefault="00B23855">
      <w:pPr>
        <w:widowControl/>
        <w:pBdr>
          <w:top w:val="nil"/>
          <w:left w:val="nil"/>
          <w:bottom w:val="nil"/>
          <w:right w:val="nil"/>
          <w:between w:val="nil"/>
        </w:pBdr>
        <w:jc w:val="both"/>
        <w:rPr>
          <w:sz w:val="22"/>
          <w:szCs w:val="22"/>
        </w:rPr>
      </w:pPr>
    </w:p>
    <w:p w14:paraId="00000015" w14:textId="77777777" w:rsidR="00B23855" w:rsidRDefault="00B23855">
      <w:pPr>
        <w:widowControl/>
        <w:pBdr>
          <w:top w:val="nil"/>
          <w:left w:val="nil"/>
          <w:bottom w:val="nil"/>
          <w:right w:val="nil"/>
          <w:between w:val="nil"/>
        </w:pBdr>
        <w:jc w:val="both"/>
        <w:rPr>
          <w:rFonts w:eastAsia="Times" w:cs="Times"/>
          <w:color w:val="000000"/>
          <w:sz w:val="22"/>
          <w:szCs w:val="22"/>
        </w:rPr>
      </w:pPr>
    </w:p>
    <w:p w14:paraId="00000016" w14:textId="77777777" w:rsidR="00B23855" w:rsidRDefault="00B42C81">
      <w:pPr>
        <w:pStyle w:val="Heading1"/>
        <w:rPr>
          <w:sz w:val="22"/>
          <w:szCs w:val="22"/>
        </w:rPr>
      </w:pPr>
      <w:r>
        <w:rPr>
          <w:sz w:val="22"/>
          <w:szCs w:val="22"/>
        </w:rPr>
        <w:t xml:space="preserve">1. Accomplishment </w:t>
      </w:r>
    </w:p>
    <w:p w14:paraId="00000017" w14:textId="77777777" w:rsidR="00B23855" w:rsidRDefault="00B42C81">
      <w:pPr>
        <w:pStyle w:val="Heading1"/>
        <w:rPr>
          <w:sz w:val="22"/>
          <w:szCs w:val="22"/>
          <w:u w:val="single"/>
        </w:rPr>
      </w:pPr>
      <w:r>
        <w:rPr>
          <w:sz w:val="22"/>
          <w:szCs w:val="22"/>
        </w:rPr>
        <w:t>Objective 1. CONTROL OF PRRSV:</w:t>
      </w:r>
      <w:r>
        <w:rPr>
          <w:sz w:val="22"/>
          <w:szCs w:val="22"/>
          <w:u w:val="single"/>
        </w:rPr>
        <w:t xml:space="preserve"> </w:t>
      </w:r>
    </w:p>
    <w:p w14:paraId="00000018" w14:textId="77777777" w:rsidR="00B23855" w:rsidRDefault="00B42C81">
      <w:pPr>
        <w:pStyle w:val="Heading2"/>
        <w:rPr>
          <w:sz w:val="22"/>
          <w:szCs w:val="22"/>
          <w:highlight w:val="white"/>
        </w:rPr>
      </w:pPr>
      <w:r>
        <w:rPr>
          <w:sz w:val="22"/>
          <w:szCs w:val="22"/>
          <w:highlight w:val="white"/>
        </w:rPr>
        <w:t>1.1. PRRS immunology/vaccinology</w:t>
      </w:r>
    </w:p>
    <w:p w14:paraId="00000019" w14:textId="77777777" w:rsidR="00B23855" w:rsidRDefault="00B42C81">
      <w:pPr>
        <w:numPr>
          <w:ilvl w:val="0"/>
          <w:numId w:val="5"/>
        </w:numPr>
        <w:pBdr>
          <w:top w:val="nil"/>
          <w:left w:val="nil"/>
          <w:bottom w:val="nil"/>
          <w:right w:val="nil"/>
          <w:between w:val="nil"/>
        </w:pBdr>
        <w:ind w:left="360"/>
        <w:rPr>
          <w:rFonts w:eastAsia="Times" w:cs="Times"/>
          <w:color w:val="000000"/>
        </w:rPr>
      </w:pPr>
      <w:r>
        <w:rPr>
          <w:rFonts w:eastAsia="Times" w:cs="Times"/>
          <w:color w:val="000000"/>
          <w:sz w:val="22"/>
          <w:szCs w:val="22"/>
        </w:rPr>
        <w:t>Ribosome profiling of porcine reproductive and respiratory syndrome virus reveals novel features of viral gene expression.</w:t>
      </w:r>
    </w:p>
    <w:p w14:paraId="0000001A" w14:textId="77777777" w:rsidR="00B23855" w:rsidRDefault="00B42C81">
      <w:pPr>
        <w:numPr>
          <w:ilvl w:val="0"/>
          <w:numId w:val="5"/>
        </w:numPr>
        <w:pBdr>
          <w:top w:val="nil"/>
          <w:left w:val="nil"/>
          <w:bottom w:val="nil"/>
          <w:right w:val="nil"/>
          <w:between w:val="nil"/>
        </w:pBdr>
        <w:ind w:left="360"/>
        <w:jc w:val="both"/>
        <w:rPr>
          <w:rFonts w:eastAsia="Times" w:cs="Times"/>
          <w:color w:val="000000"/>
        </w:rPr>
      </w:pPr>
      <w:r>
        <w:rPr>
          <w:sz w:val="22"/>
          <w:szCs w:val="22"/>
        </w:rPr>
        <w:t xml:space="preserve">Assessment of </w:t>
      </w:r>
      <w:r>
        <w:rPr>
          <w:rFonts w:eastAsia="Times" w:cs="Times"/>
          <w:color w:val="000000"/>
          <w:sz w:val="22"/>
          <w:szCs w:val="22"/>
        </w:rPr>
        <w:t xml:space="preserve">the potential </w:t>
      </w:r>
      <w:r>
        <w:rPr>
          <w:sz w:val="22"/>
          <w:szCs w:val="22"/>
        </w:rPr>
        <w:t xml:space="preserve">role </w:t>
      </w:r>
      <w:r>
        <w:rPr>
          <w:rFonts w:eastAsia="Times" w:cs="Times"/>
          <w:color w:val="000000"/>
          <w:sz w:val="22"/>
          <w:szCs w:val="22"/>
        </w:rPr>
        <w:t xml:space="preserve">of the gut microbiota in the response of pigs to </w:t>
      </w:r>
      <w:r>
        <w:rPr>
          <w:sz w:val="22"/>
          <w:szCs w:val="22"/>
        </w:rPr>
        <w:t>PRRSV-killed</w:t>
      </w:r>
      <w:r>
        <w:rPr>
          <w:rFonts w:eastAsia="Times" w:cs="Times"/>
          <w:color w:val="000000"/>
          <w:sz w:val="22"/>
          <w:szCs w:val="22"/>
        </w:rPr>
        <w:t xml:space="preserve"> virus</w:t>
      </w:r>
      <w:r>
        <w:rPr>
          <w:rFonts w:eastAsia="Times" w:cs="Times"/>
          <w:color w:val="000000"/>
          <w:sz w:val="22"/>
          <w:szCs w:val="22"/>
        </w:rPr>
        <w:t xml:space="preserve"> vaccination. This knowledge may pave the road for </w:t>
      </w:r>
      <w:r>
        <w:rPr>
          <w:sz w:val="22"/>
          <w:szCs w:val="22"/>
        </w:rPr>
        <w:t>developing</w:t>
      </w:r>
      <w:r>
        <w:rPr>
          <w:rFonts w:eastAsia="Times" w:cs="Times"/>
          <w:color w:val="000000"/>
          <w:sz w:val="22"/>
          <w:szCs w:val="22"/>
        </w:rPr>
        <w:t xml:space="preserve"> novel strategies to enhance vaccine efficacy</w:t>
      </w:r>
      <w:r>
        <w:rPr>
          <w:rFonts w:eastAsia="Times" w:cs="Times"/>
          <w:b/>
          <w:color w:val="000000"/>
          <w:sz w:val="22"/>
          <w:szCs w:val="22"/>
        </w:rPr>
        <w:t>.</w:t>
      </w:r>
    </w:p>
    <w:p w14:paraId="0000001B" w14:textId="77777777" w:rsidR="00B23855" w:rsidRDefault="00B42C81">
      <w:pPr>
        <w:numPr>
          <w:ilvl w:val="0"/>
          <w:numId w:val="5"/>
        </w:numPr>
        <w:pBdr>
          <w:top w:val="nil"/>
          <w:left w:val="nil"/>
          <w:bottom w:val="nil"/>
          <w:right w:val="nil"/>
          <w:between w:val="nil"/>
        </w:pBdr>
        <w:ind w:left="360"/>
        <w:jc w:val="both"/>
        <w:rPr>
          <w:rFonts w:eastAsia="Times" w:cs="Times"/>
          <w:color w:val="000000"/>
        </w:rPr>
      </w:pPr>
      <w:r>
        <w:rPr>
          <w:rFonts w:eastAsia="Times" w:cs="Times"/>
          <w:color w:val="000000"/>
          <w:sz w:val="22"/>
          <w:szCs w:val="22"/>
          <w:highlight w:val="white"/>
        </w:rPr>
        <w:t xml:space="preserve">Developed </w:t>
      </w:r>
      <w:r>
        <w:rPr>
          <w:sz w:val="22"/>
          <w:szCs w:val="22"/>
          <w:highlight w:val="white"/>
        </w:rPr>
        <w:t>a</w:t>
      </w:r>
      <w:r>
        <w:rPr>
          <w:rFonts w:eastAsia="Times" w:cs="Times"/>
          <w:i/>
          <w:color w:val="000000"/>
          <w:sz w:val="22"/>
          <w:szCs w:val="22"/>
          <w:highlight w:val="white"/>
        </w:rPr>
        <w:t xml:space="preserve"> </w:t>
      </w:r>
      <w:r>
        <w:rPr>
          <w:rFonts w:eastAsia="Times" w:cs="Times"/>
          <w:color w:val="000000"/>
          <w:sz w:val="22"/>
          <w:szCs w:val="22"/>
          <w:highlight w:val="white"/>
        </w:rPr>
        <w:t xml:space="preserve">machine learning algorithm to predict cross-reactivity from genetic sequence data.  </w:t>
      </w:r>
    </w:p>
    <w:p w14:paraId="0000001C" w14:textId="77777777" w:rsidR="00B23855" w:rsidRDefault="00B42C81">
      <w:pPr>
        <w:numPr>
          <w:ilvl w:val="0"/>
          <w:numId w:val="5"/>
        </w:numPr>
        <w:pBdr>
          <w:top w:val="nil"/>
          <w:left w:val="nil"/>
          <w:bottom w:val="nil"/>
          <w:right w:val="nil"/>
          <w:between w:val="nil"/>
        </w:pBdr>
        <w:ind w:left="360"/>
        <w:rPr>
          <w:rFonts w:eastAsia="Times" w:cs="Times"/>
          <w:color w:val="000000"/>
        </w:rPr>
      </w:pPr>
      <w:r>
        <w:rPr>
          <w:rFonts w:eastAsia="Times" w:cs="Times"/>
          <w:color w:val="000000"/>
          <w:sz w:val="22"/>
          <w:szCs w:val="22"/>
        </w:rPr>
        <w:t>Defined mechanisms of immune evasion that contribute to PRRSV disease pathogenicity, which can be targeted through recombinant vaccines to improve vaccine efficacy.</w:t>
      </w:r>
    </w:p>
    <w:p w14:paraId="0000001D" w14:textId="77777777" w:rsidR="00B23855" w:rsidRDefault="00B42C81">
      <w:pPr>
        <w:numPr>
          <w:ilvl w:val="0"/>
          <w:numId w:val="5"/>
        </w:numPr>
        <w:pBdr>
          <w:top w:val="nil"/>
          <w:left w:val="nil"/>
          <w:bottom w:val="nil"/>
          <w:right w:val="nil"/>
          <w:between w:val="nil"/>
        </w:pBdr>
        <w:ind w:left="360" w:right="143"/>
        <w:rPr>
          <w:rFonts w:eastAsia="Times" w:cs="Times"/>
          <w:color w:val="000000"/>
        </w:rPr>
      </w:pPr>
      <w:r>
        <w:rPr>
          <w:rFonts w:eastAsia="Times" w:cs="Times"/>
          <w:color w:val="000000"/>
          <w:sz w:val="22"/>
          <w:szCs w:val="22"/>
        </w:rPr>
        <w:t xml:space="preserve">Demonstrated that </w:t>
      </w:r>
      <w:r>
        <w:rPr>
          <w:sz w:val="22"/>
          <w:szCs w:val="22"/>
        </w:rPr>
        <w:t>PRRSV-induced</w:t>
      </w:r>
      <w:r>
        <w:rPr>
          <w:rFonts w:eastAsia="Times" w:cs="Times"/>
          <w:color w:val="000000"/>
          <w:sz w:val="22"/>
          <w:szCs w:val="22"/>
        </w:rPr>
        <w:t xml:space="preserve"> hypothyroidism is not directly responsible for </w:t>
      </w:r>
      <w:r>
        <w:rPr>
          <w:sz w:val="22"/>
          <w:szCs w:val="22"/>
        </w:rPr>
        <w:t>changes</w:t>
      </w:r>
      <w:r>
        <w:rPr>
          <w:rFonts w:eastAsia="Times" w:cs="Times"/>
          <w:color w:val="000000"/>
          <w:sz w:val="22"/>
          <w:szCs w:val="22"/>
        </w:rPr>
        <w:t xml:space="preserve"> in fetal developmental processes.</w:t>
      </w:r>
    </w:p>
    <w:p w14:paraId="0000001E" w14:textId="77777777" w:rsidR="00B23855" w:rsidRDefault="00B42C81">
      <w:pPr>
        <w:pStyle w:val="Heading2"/>
        <w:spacing w:before="60"/>
        <w:rPr>
          <w:sz w:val="22"/>
          <w:szCs w:val="22"/>
          <w:highlight w:val="white"/>
        </w:rPr>
      </w:pPr>
      <w:r>
        <w:rPr>
          <w:sz w:val="22"/>
          <w:szCs w:val="22"/>
          <w:highlight w:val="white"/>
        </w:rPr>
        <w:lastRenderedPageBreak/>
        <w:t>1.2. PRRS epidemiology</w:t>
      </w:r>
    </w:p>
    <w:p w14:paraId="0000001F" w14:textId="77777777" w:rsidR="00B23855" w:rsidRDefault="00B42C81">
      <w:pPr>
        <w:numPr>
          <w:ilvl w:val="0"/>
          <w:numId w:val="10"/>
        </w:numPr>
        <w:pBdr>
          <w:top w:val="nil"/>
          <w:left w:val="nil"/>
          <w:bottom w:val="nil"/>
          <w:right w:val="nil"/>
          <w:between w:val="nil"/>
        </w:pBdr>
        <w:ind w:left="360"/>
        <w:rPr>
          <w:rFonts w:eastAsia="Times" w:cs="Times"/>
          <w:color w:val="000000"/>
          <w:highlight w:val="white"/>
        </w:rPr>
      </w:pPr>
      <w:r>
        <w:rPr>
          <w:sz w:val="22"/>
          <w:szCs w:val="22"/>
          <w:highlight w:val="white"/>
        </w:rPr>
        <w:t>Evaluation</w:t>
      </w:r>
      <w:r>
        <w:rPr>
          <w:rFonts w:eastAsia="Times" w:cs="Times"/>
          <w:color w:val="000000"/>
          <w:sz w:val="22"/>
          <w:szCs w:val="22"/>
          <w:highlight w:val="white"/>
        </w:rPr>
        <w:t xml:space="preserve"> of </w:t>
      </w:r>
      <w:r>
        <w:rPr>
          <w:sz w:val="22"/>
          <w:szCs w:val="22"/>
          <w:highlight w:val="white"/>
        </w:rPr>
        <w:t xml:space="preserve">the </w:t>
      </w:r>
      <w:r>
        <w:rPr>
          <w:rFonts w:eastAsia="Times" w:cs="Times"/>
          <w:color w:val="000000"/>
          <w:sz w:val="22"/>
          <w:szCs w:val="22"/>
          <w:highlight w:val="white"/>
        </w:rPr>
        <w:t xml:space="preserve">influence of partial immunity in </w:t>
      </w:r>
      <w:proofErr w:type="spellStart"/>
      <w:r>
        <w:rPr>
          <w:rFonts w:eastAsia="Times" w:cs="Times"/>
          <w:color w:val="000000"/>
          <w:sz w:val="22"/>
          <w:szCs w:val="22"/>
          <w:highlight w:val="white"/>
        </w:rPr>
        <w:t>quasispecies</w:t>
      </w:r>
      <w:proofErr w:type="spellEnd"/>
      <w:r>
        <w:rPr>
          <w:rFonts w:eastAsia="Times" w:cs="Times"/>
          <w:color w:val="000000"/>
          <w:sz w:val="22"/>
          <w:szCs w:val="22"/>
          <w:highlight w:val="white"/>
        </w:rPr>
        <w:t xml:space="preserve"> evolution. </w:t>
      </w:r>
    </w:p>
    <w:p w14:paraId="00000020" w14:textId="77777777" w:rsidR="00B23855" w:rsidRDefault="00B42C81">
      <w:pPr>
        <w:numPr>
          <w:ilvl w:val="0"/>
          <w:numId w:val="10"/>
        </w:numPr>
        <w:pBdr>
          <w:top w:val="nil"/>
          <w:left w:val="nil"/>
          <w:bottom w:val="nil"/>
          <w:right w:val="nil"/>
          <w:between w:val="nil"/>
        </w:pBdr>
        <w:ind w:left="360"/>
        <w:rPr>
          <w:rFonts w:eastAsia="Times" w:cs="Times"/>
          <w:color w:val="000000"/>
          <w:highlight w:val="white"/>
        </w:rPr>
      </w:pPr>
      <w:r>
        <w:rPr>
          <w:sz w:val="22"/>
          <w:szCs w:val="22"/>
          <w:highlight w:val="white"/>
        </w:rPr>
        <w:t>Investigation</w:t>
      </w:r>
      <w:r>
        <w:rPr>
          <w:rFonts w:eastAsia="Times" w:cs="Times"/>
          <w:color w:val="000000"/>
          <w:sz w:val="22"/>
          <w:szCs w:val="22"/>
          <w:highlight w:val="white"/>
        </w:rPr>
        <w:t xml:space="preserve"> of risk factors associated with </w:t>
      </w:r>
      <w:r>
        <w:rPr>
          <w:sz w:val="22"/>
          <w:szCs w:val="22"/>
          <w:highlight w:val="white"/>
        </w:rPr>
        <w:t xml:space="preserve">the </w:t>
      </w:r>
      <w:r>
        <w:rPr>
          <w:rFonts w:eastAsia="Times" w:cs="Times"/>
          <w:color w:val="000000"/>
          <w:sz w:val="22"/>
          <w:szCs w:val="22"/>
          <w:highlight w:val="white"/>
        </w:rPr>
        <w:t xml:space="preserve">incidence of </w:t>
      </w:r>
      <w:r>
        <w:rPr>
          <w:sz w:val="22"/>
          <w:szCs w:val="22"/>
          <w:highlight w:val="white"/>
        </w:rPr>
        <w:t>wild-type</w:t>
      </w:r>
      <w:r>
        <w:rPr>
          <w:rFonts w:eastAsia="Times" w:cs="Times"/>
          <w:color w:val="000000"/>
          <w:sz w:val="22"/>
          <w:szCs w:val="22"/>
          <w:highlight w:val="white"/>
        </w:rPr>
        <w:t xml:space="preserve"> PRRSV introductions into </w:t>
      </w:r>
      <w:r>
        <w:rPr>
          <w:sz w:val="22"/>
          <w:szCs w:val="22"/>
          <w:highlight w:val="white"/>
        </w:rPr>
        <w:t>wean-to-finish</w:t>
      </w:r>
      <w:r>
        <w:rPr>
          <w:rFonts w:eastAsia="Times" w:cs="Times"/>
          <w:color w:val="000000"/>
          <w:sz w:val="22"/>
          <w:szCs w:val="22"/>
          <w:highlight w:val="white"/>
        </w:rPr>
        <w:t xml:space="preserve"> herds loc</w:t>
      </w:r>
      <w:r>
        <w:rPr>
          <w:rFonts w:eastAsia="Times" w:cs="Times"/>
          <w:color w:val="000000"/>
          <w:sz w:val="22"/>
          <w:szCs w:val="22"/>
          <w:highlight w:val="white"/>
        </w:rPr>
        <w:t xml:space="preserve">ated in the Midwest with an effort to improve biosecurity practices. </w:t>
      </w:r>
    </w:p>
    <w:p w14:paraId="00000021" w14:textId="77777777" w:rsidR="00B23855" w:rsidRDefault="00B42C81">
      <w:pPr>
        <w:widowControl/>
        <w:numPr>
          <w:ilvl w:val="0"/>
          <w:numId w:val="10"/>
        </w:numPr>
        <w:pBdr>
          <w:top w:val="nil"/>
          <w:left w:val="nil"/>
          <w:bottom w:val="nil"/>
          <w:right w:val="nil"/>
          <w:between w:val="nil"/>
        </w:pBdr>
        <w:tabs>
          <w:tab w:val="left" w:pos="360"/>
        </w:tabs>
        <w:ind w:left="360"/>
        <w:jc w:val="both"/>
        <w:rPr>
          <w:rFonts w:eastAsia="Times" w:cs="Times"/>
          <w:color w:val="000000"/>
        </w:rPr>
      </w:pPr>
      <w:r>
        <w:rPr>
          <w:rFonts w:eastAsia="Times" w:cs="Times"/>
          <w:color w:val="000000"/>
          <w:sz w:val="22"/>
          <w:szCs w:val="22"/>
        </w:rPr>
        <w:t xml:space="preserve">Investigation of PRRSV microevolution and diversity over time in </w:t>
      </w:r>
      <w:r>
        <w:rPr>
          <w:sz w:val="22"/>
          <w:szCs w:val="22"/>
        </w:rPr>
        <w:t>PRRSV-positive</w:t>
      </w:r>
      <w:r>
        <w:rPr>
          <w:rFonts w:eastAsia="Times" w:cs="Times"/>
          <w:color w:val="000000"/>
          <w:sz w:val="22"/>
          <w:szCs w:val="22"/>
        </w:rPr>
        <w:t xml:space="preserve"> farms.</w:t>
      </w:r>
    </w:p>
    <w:p w14:paraId="00000022" w14:textId="77777777" w:rsidR="00B23855" w:rsidRDefault="00B42C81">
      <w:pPr>
        <w:numPr>
          <w:ilvl w:val="0"/>
          <w:numId w:val="10"/>
        </w:numPr>
        <w:pBdr>
          <w:top w:val="nil"/>
          <w:left w:val="nil"/>
          <w:bottom w:val="nil"/>
          <w:right w:val="nil"/>
          <w:between w:val="nil"/>
        </w:pBdr>
        <w:ind w:left="360"/>
        <w:rPr>
          <w:rFonts w:eastAsia="Times" w:cs="Times"/>
          <w:color w:val="000000"/>
          <w:highlight w:val="white"/>
        </w:rPr>
      </w:pPr>
      <w:r>
        <w:rPr>
          <w:rFonts w:eastAsia="Times" w:cs="Times"/>
          <w:color w:val="000000"/>
          <w:sz w:val="22"/>
          <w:szCs w:val="22"/>
          <w:highlight w:val="white"/>
        </w:rPr>
        <w:t>Assessed and modeled additional transmission routes (vehicles and feed) for PRRSV</w:t>
      </w:r>
    </w:p>
    <w:p w14:paraId="00000023" w14:textId="77777777" w:rsidR="00B23855" w:rsidRDefault="00B42C81">
      <w:pPr>
        <w:pStyle w:val="Heading2"/>
        <w:spacing w:before="60"/>
        <w:rPr>
          <w:sz w:val="22"/>
          <w:szCs w:val="22"/>
          <w:highlight w:val="white"/>
        </w:rPr>
      </w:pPr>
      <w:r>
        <w:rPr>
          <w:sz w:val="22"/>
          <w:szCs w:val="22"/>
          <w:highlight w:val="white"/>
        </w:rPr>
        <w:t>1.3. PRRS Surveillance and Diagnostics.</w:t>
      </w:r>
    </w:p>
    <w:p w14:paraId="00000024" w14:textId="77777777" w:rsidR="00B23855" w:rsidRDefault="00B42C81">
      <w:pPr>
        <w:numPr>
          <w:ilvl w:val="0"/>
          <w:numId w:val="6"/>
        </w:numPr>
        <w:pBdr>
          <w:top w:val="nil"/>
          <w:left w:val="nil"/>
          <w:bottom w:val="nil"/>
          <w:right w:val="nil"/>
          <w:between w:val="nil"/>
        </w:pBdr>
        <w:ind w:left="360"/>
        <w:rPr>
          <w:rFonts w:eastAsia="Times" w:cs="Times"/>
          <w:color w:val="000000"/>
        </w:rPr>
      </w:pPr>
      <w:r>
        <w:rPr>
          <w:rFonts w:eastAsia="Times" w:cs="Times"/>
          <w:color w:val="000000"/>
          <w:sz w:val="22"/>
          <w:szCs w:val="22"/>
        </w:rPr>
        <w:t xml:space="preserve">Collaborative project among multiple VDLs, with the goal to aggregate swine diagnostic data and report in an intuitive format (web dashboards and monthly PDF report), describing </w:t>
      </w:r>
      <w:r>
        <w:rPr>
          <w:rFonts w:eastAsia="Times" w:cs="Times"/>
          <w:i/>
          <w:color w:val="000000"/>
          <w:sz w:val="22"/>
          <w:szCs w:val="22"/>
        </w:rPr>
        <w:t>dynamics of pathogen detection by PCR-based assays over time, specimen, age group, and geographical area</w:t>
      </w:r>
      <w:r>
        <w:rPr>
          <w:rFonts w:eastAsia="Times" w:cs="Times"/>
          <w:color w:val="000000"/>
          <w:sz w:val="22"/>
          <w:szCs w:val="22"/>
        </w:rPr>
        <w:t>.</w:t>
      </w:r>
    </w:p>
    <w:p w14:paraId="00000025" w14:textId="77777777" w:rsidR="00B23855" w:rsidRDefault="00B42C81">
      <w:pPr>
        <w:numPr>
          <w:ilvl w:val="0"/>
          <w:numId w:val="6"/>
        </w:numPr>
        <w:pBdr>
          <w:top w:val="nil"/>
          <w:left w:val="nil"/>
          <w:bottom w:val="nil"/>
          <w:right w:val="nil"/>
          <w:between w:val="nil"/>
        </w:pBdr>
        <w:ind w:left="360"/>
        <w:rPr>
          <w:rFonts w:eastAsia="Times" w:cs="Times"/>
          <w:color w:val="000000"/>
        </w:rPr>
      </w:pPr>
      <w:r>
        <w:rPr>
          <w:rFonts w:eastAsia="Times" w:cs="Times"/>
          <w:color w:val="000000"/>
          <w:sz w:val="22"/>
          <w:szCs w:val="22"/>
          <w:highlight w:val="white"/>
        </w:rPr>
        <w:t xml:space="preserve">Developed methods to rapidly detect and characterize the etiology of new and emerging viruses that may </w:t>
      </w:r>
      <w:r>
        <w:rPr>
          <w:sz w:val="22"/>
          <w:szCs w:val="22"/>
          <w:highlight w:val="white"/>
        </w:rPr>
        <w:t>impact</w:t>
      </w:r>
      <w:r>
        <w:rPr>
          <w:rFonts w:eastAsia="Times" w:cs="Times"/>
          <w:color w:val="000000"/>
          <w:sz w:val="22"/>
          <w:szCs w:val="22"/>
          <w:highlight w:val="white"/>
        </w:rPr>
        <w:t xml:space="preserve"> swine health.</w:t>
      </w:r>
    </w:p>
    <w:p w14:paraId="00000026" w14:textId="77777777" w:rsidR="00B23855" w:rsidRDefault="00B23855">
      <w:pPr>
        <w:rPr>
          <w:color w:val="000000"/>
          <w:sz w:val="22"/>
          <w:szCs w:val="22"/>
          <w:highlight w:val="white"/>
        </w:rPr>
      </w:pPr>
    </w:p>
    <w:p w14:paraId="00000027" w14:textId="77777777" w:rsidR="00B23855" w:rsidRDefault="00B42C81">
      <w:pPr>
        <w:pStyle w:val="Heading1"/>
        <w:rPr>
          <w:sz w:val="22"/>
          <w:szCs w:val="22"/>
        </w:rPr>
      </w:pPr>
      <w:r>
        <w:rPr>
          <w:sz w:val="22"/>
          <w:szCs w:val="22"/>
          <w:highlight w:val="white"/>
        </w:rPr>
        <w:t>Objective 2 Developing ef</w:t>
      </w:r>
      <w:r>
        <w:rPr>
          <w:sz w:val="22"/>
          <w:szCs w:val="22"/>
          <w:highlight w:val="white"/>
        </w:rPr>
        <w:t>fective and efficient approaches for detection, prevention, and control of pressing viral diseases of swine of recent emergence:</w:t>
      </w:r>
      <w:r>
        <w:rPr>
          <w:sz w:val="22"/>
          <w:szCs w:val="22"/>
        </w:rPr>
        <w:t xml:space="preserve">  </w:t>
      </w:r>
    </w:p>
    <w:p w14:paraId="00000028" w14:textId="77777777" w:rsidR="00B23855" w:rsidRDefault="00B42C81">
      <w:pPr>
        <w:pStyle w:val="Heading2"/>
        <w:rPr>
          <w:sz w:val="22"/>
          <w:szCs w:val="22"/>
        </w:rPr>
      </w:pPr>
      <w:r>
        <w:rPr>
          <w:sz w:val="22"/>
          <w:szCs w:val="22"/>
        </w:rPr>
        <w:t>2.1. African Swine Fever Virus</w:t>
      </w:r>
    </w:p>
    <w:p w14:paraId="00000029" w14:textId="77777777" w:rsidR="00B23855" w:rsidRDefault="00B42C81">
      <w:pPr>
        <w:numPr>
          <w:ilvl w:val="0"/>
          <w:numId w:val="3"/>
        </w:numPr>
        <w:pBdr>
          <w:top w:val="nil"/>
          <w:left w:val="nil"/>
          <w:bottom w:val="nil"/>
          <w:right w:val="nil"/>
          <w:between w:val="nil"/>
        </w:pBdr>
        <w:ind w:left="360"/>
        <w:rPr>
          <w:rFonts w:eastAsia="Times" w:cs="Times"/>
          <w:color w:val="000000"/>
          <w:highlight w:val="white"/>
        </w:rPr>
      </w:pPr>
      <w:r>
        <w:rPr>
          <w:rFonts w:eastAsia="Times" w:cs="Times"/>
          <w:color w:val="000000"/>
          <w:sz w:val="22"/>
          <w:szCs w:val="22"/>
          <w:highlight w:val="white"/>
        </w:rPr>
        <w:t>Four Universities have been approved the Select Agent status by USDA-APHIS to conduct research</w:t>
      </w:r>
      <w:r>
        <w:rPr>
          <w:rFonts w:eastAsia="Times" w:cs="Times"/>
          <w:color w:val="000000"/>
          <w:sz w:val="22"/>
          <w:szCs w:val="22"/>
          <w:highlight w:val="white"/>
        </w:rPr>
        <w:t xml:space="preserve"> on ASFV (University of Nebraska-Lincoln, The Ohio State University, Cornell University, </w:t>
      </w:r>
      <w:r>
        <w:rPr>
          <w:sz w:val="22"/>
          <w:szCs w:val="22"/>
          <w:highlight w:val="white"/>
        </w:rPr>
        <w:t xml:space="preserve">and </w:t>
      </w:r>
      <w:r>
        <w:rPr>
          <w:rFonts w:eastAsia="Times" w:cs="Times"/>
          <w:color w:val="000000"/>
          <w:sz w:val="22"/>
          <w:szCs w:val="22"/>
          <w:highlight w:val="white"/>
        </w:rPr>
        <w:t>University of Minnesota).</w:t>
      </w:r>
    </w:p>
    <w:p w14:paraId="0000002A" w14:textId="77777777" w:rsidR="00B23855" w:rsidRDefault="00B42C81">
      <w:pPr>
        <w:numPr>
          <w:ilvl w:val="0"/>
          <w:numId w:val="3"/>
        </w:numPr>
        <w:pBdr>
          <w:top w:val="nil"/>
          <w:left w:val="nil"/>
          <w:bottom w:val="nil"/>
          <w:right w:val="nil"/>
          <w:between w:val="nil"/>
        </w:pBdr>
        <w:ind w:left="360"/>
        <w:jc w:val="both"/>
        <w:rPr>
          <w:rFonts w:eastAsia="Times" w:cs="Times"/>
          <w:color w:val="000000"/>
        </w:rPr>
      </w:pPr>
      <w:r>
        <w:rPr>
          <w:rFonts w:eastAsia="Times" w:cs="Times"/>
          <w:color w:val="000000"/>
          <w:sz w:val="22"/>
          <w:szCs w:val="22"/>
        </w:rPr>
        <w:t>Development of several vaccine candidates for African swine fever virus.</w:t>
      </w:r>
    </w:p>
    <w:p w14:paraId="0000002B" w14:textId="77777777" w:rsidR="00B23855" w:rsidRDefault="00B42C81">
      <w:pPr>
        <w:numPr>
          <w:ilvl w:val="0"/>
          <w:numId w:val="3"/>
        </w:numPr>
        <w:pBdr>
          <w:top w:val="nil"/>
          <w:left w:val="nil"/>
          <w:bottom w:val="nil"/>
          <w:right w:val="nil"/>
          <w:between w:val="nil"/>
        </w:pBdr>
        <w:ind w:left="360"/>
        <w:rPr>
          <w:rFonts w:eastAsia="Times" w:cs="Times"/>
          <w:color w:val="000000"/>
          <w:highlight w:val="white"/>
        </w:rPr>
      </w:pPr>
      <w:r>
        <w:rPr>
          <w:rFonts w:eastAsia="Times" w:cs="Times"/>
          <w:color w:val="000000"/>
          <w:sz w:val="22"/>
          <w:szCs w:val="22"/>
          <w:highlight w:val="white"/>
        </w:rPr>
        <w:t>Developed a risk-free in situ non-animal surrogate assay to vali</w:t>
      </w:r>
      <w:r>
        <w:rPr>
          <w:rFonts w:eastAsia="Times" w:cs="Times"/>
          <w:color w:val="000000"/>
          <w:sz w:val="22"/>
          <w:szCs w:val="22"/>
          <w:highlight w:val="white"/>
        </w:rPr>
        <w:t>date ASFV mitigation protocols</w:t>
      </w:r>
      <w:r>
        <w:rPr>
          <w:sz w:val="22"/>
          <w:szCs w:val="22"/>
          <w:highlight w:val="white"/>
        </w:rPr>
        <w:t>.</w:t>
      </w:r>
    </w:p>
    <w:p w14:paraId="0000002C" w14:textId="77777777" w:rsidR="00B23855" w:rsidRDefault="00B42C81">
      <w:pPr>
        <w:numPr>
          <w:ilvl w:val="0"/>
          <w:numId w:val="3"/>
        </w:numPr>
        <w:pBdr>
          <w:top w:val="nil"/>
          <w:left w:val="nil"/>
          <w:bottom w:val="nil"/>
          <w:right w:val="nil"/>
          <w:between w:val="nil"/>
        </w:pBdr>
        <w:ind w:left="360"/>
        <w:rPr>
          <w:rFonts w:eastAsia="Times" w:cs="Times"/>
          <w:color w:val="000000"/>
          <w:highlight w:val="white"/>
        </w:rPr>
      </w:pPr>
      <w:r>
        <w:rPr>
          <w:rFonts w:eastAsia="Times" w:cs="Times"/>
          <w:color w:val="000000"/>
          <w:sz w:val="22"/>
          <w:szCs w:val="22"/>
          <w:highlight w:val="white"/>
        </w:rPr>
        <w:t>Evaluated characteristics of supply chains</w:t>
      </w:r>
      <w:r>
        <w:rPr>
          <w:sz w:val="22"/>
          <w:szCs w:val="22"/>
          <w:highlight w:val="white"/>
        </w:rPr>
        <w:t xml:space="preserve"> </w:t>
      </w:r>
      <w:r>
        <w:rPr>
          <w:rFonts w:eastAsia="Times" w:cs="Times"/>
          <w:color w:val="000000"/>
          <w:sz w:val="22"/>
          <w:szCs w:val="22"/>
          <w:highlight w:val="white"/>
        </w:rPr>
        <w:t>for the transmission of foreign viral animal diseases and application of block-chain technology to trace imported ingredients.</w:t>
      </w:r>
    </w:p>
    <w:p w14:paraId="0000002D" w14:textId="77777777" w:rsidR="00B23855" w:rsidRDefault="00B42C81">
      <w:pPr>
        <w:numPr>
          <w:ilvl w:val="0"/>
          <w:numId w:val="3"/>
        </w:numPr>
        <w:pBdr>
          <w:top w:val="nil"/>
          <w:left w:val="nil"/>
          <w:bottom w:val="nil"/>
          <w:right w:val="nil"/>
          <w:between w:val="nil"/>
        </w:pBdr>
        <w:ind w:left="360"/>
        <w:rPr>
          <w:rFonts w:eastAsia="Times" w:cs="Times"/>
          <w:color w:val="000000"/>
          <w:highlight w:val="white"/>
        </w:rPr>
      </w:pPr>
      <w:r>
        <w:rPr>
          <w:rFonts w:eastAsia="Times" w:cs="Times"/>
          <w:color w:val="000000"/>
          <w:sz w:val="22"/>
          <w:szCs w:val="22"/>
          <w:highlight w:val="white"/>
        </w:rPr>
        <w:t xml:space="preserve">In collaboration with the swine industry, </w:t>
      </w:r>
      <w:r>
        <w:rPr>
          <w:sz w:val="22"/>
          <w:szCs w:val="22"/>
          <w:highlight w:val="white"/>
        </w:rPr>
        <w:t>monitoring</w:t>
      </w:r>
      <w:r>
        <w:rPr>
          <w:rFonts w:eastAsia="Times" w:cs="Times"/>
          <w:color w:val="000000"/>
          <w:sz w:val="22"/>
          <w:szCs w:val="22"/>
          <w:highlight w:val="white"/>
        </w:rPr>
        <w:t xml:space="preserve"> the evolution of the global spread of ASF through the Swine Disease Global Surveillance project.</w:t>
      </w:r>
    </w:p>
    <w:p w14:paraId="0000002E" w14:textId="77777777" w:rsidR="00B23855" w:rsidRDefault="00B42C81">
      <w:pPr>
        <w:numPr>
          <w:ilvl w:val="0"/>
          <w:numId w:val="3"/>
        </w:numPr>
        <w:pBdr>
          <w:top w:val="nil"/>
          <w:left w:val="nil"/>
          <w:bottom w:val="nil"/>
          <w:right w:val="nil"/>
          <w:between w:val="nil"/>
        </w:pBdr>
        <w:ind w:left="360"/>
        <w:rPr>
          <w:rFonts w:eastAsia="Times" w:cs="Times"/>
          <w:color w:val="000000"/>
          <w:highlight w:val="white"/>
        </w:rPr>
      </w:pPr>
      <w:r>
        <w:rPr>
          <w:rFonts w:eastAsia="Times" w:cs="Times"/>
          <w:color w:val="000000"/>
          <w:sz w:val="22"/>
          <w:szCs w:val="22"/>
          <w:highlight w:val="white"/>
        </w:rPr>
        <w:t>Validation of a simple and reliable method for profiling antibody response to ASFV.</w:t>
      </w:r>
    </w:p>
    <w:p w14:paraId="0000002F" w14:textId="77777777" w:rsidR="00B23855" w:rsidRDefault="00B42C81">
      <w:pPr>
        <w:pStyle w:val="Heading2"/>
        <w:ind w:left="360" w:hanging="360"/>
        <w:rPr>
          <w:sz w:val="22"/>
          <w:szCs w:val="22"/>
        </w:rPr>
      </w:pPr>
      <w:r>
        <w:rPr>
          <w:sz w:val="22"/>
          <w:szCs w:val="22"/>
        </w:rPr>
        <w:t>2.2. Swine Influenza Virus</w:t>
      </w:r>
    </w:p>
    <w:p w14:paraId="00000030" w14:textId="77777777" w:rsidR="00B23855" w:rsidRDefault="00B42C81">
      <w:pPr>
        <w:numPr>
          <w:ilvl w:val="0"/>
          <w:numId w:val="1"/>
        </w:numPr>
        <w:pBdr>
          <w:top w:val="nil"/>
          <w:left w:val="nil"/>
          <w:bottom w:val="nil"/>
          <w:right w:val="nil"/>
          <w:between w:val="nil"/>
        </w:pBdr>
        <w:ind w:left="360"/>
        <w:jc w:val="both"/>
        <w:rPr>
          <w:rFonts w:eastAsia="Times" w:cs="Times"/>
          <w:color w:val="000000"/>
        </w:rPr>
      </w:pPr>
      <w:r>
        <w:rPr>
          <w:rFonts w:eastAsia="Times" w:cs="Times"/>
          <w:color w:val="000000"/>
          <w:sz w:val="22"/>
          <w:szCs w:val="22"/>
        </w:rPr>
        <w:t xml:space="preserve">Development of new swine influenza vaccine candidates and establish the pregnant sow-fetus models to assess </w:t>
      </w:r>
      <w:r>
        <w:rPr>
          <w:sz w:val="22"/>
          <w:szCs w:val="22"/>
        </w:rPr>
        <w:t xml:space="preserve">the </w:t>
      </w:r>
      <w:r>
        <w:rPr>
          <w:rFonts w:eastAsia="Times" w:cs="Times"/>
          <w:color w:val="000000"/>
          <w:sz w:val="22"/>
          <w:szCs w:val="22"/>
        </w:rPr>
        <w:t>safety and efficacy of influenza vaccines.</w:t>
      </w:r>
    </w:p>
    <w:p w14:paraId="00000031" w14:textId="77777777" w:rsidR="00B23855" w:rsidRDefault="00B42C81">
      <w:pPr>
        <w:numPr>
          <w:ilvl w:val="0"/>
          <w:numId w:val="1"/>
        </w:numPr>
        <w:pBdr>
          <w:top w:val="nil"/>
          <w:left w:val="nil"/>
          <w:bottom w:val="nil"/>
          <w:right w:val="nil"/>
          <w:between w:val="nil"/>
        </w:pBdr>
        <w:ind w:left="360"/>
        <w:rPr>
          <w:rFonts w:eastAsia="Times" w:cs="Times"/>
          <w:color w:val="000000"/>
          <w:highlight w:val="white"/>
        </w:rPr>
      </w:pPr>
      <w:r>
        <w:rPr>
          <w:rFonts w:eastAsia="Times" w:cs="Times"/>
          <w:color w:val="000000"/>
          <w:sz w:val="22"/>
          <w:szCs w:val="22"/>
          <w:highlight w:val="white"/>
        </w:rPr>
        <w:t xml:space="preserve">Investigated farm </w:t>
      </w:r>
      <w:r>
        <w:rPr>
          <w:sz w:val="22"/>
          <w:szCs w:val="22"/>
          <w:highlight w:val="white"/>
        </w:rPr>
        <w:t>workers' roles</w:t>
      </w:r>
      <w:r>
        <w:rPr>
          <w:rFonts w:eastAsia="Times" w:cs="Times"/>
          <w:color w:val="000000"/>
          <w:sz w:val="22"/>
          <w:szCs w:val="22"/>
          <w:highlight w:val="white"/>
        </w:rPr>
        <w:t xml:space="preserve"> in introducing seasonal influenza viruses into swine farms.</w:t>
      </w:r>
    </w:p>
    <w:p w14:paraId="00000032" w14:textId="77777777" w:rsidR="00B23855" w:rsidRDefault="00B42C81">
      <w:pPr>
        <w:numPr>
          <w:ilvl w:val="0"/>
          <w:numId w:val="1"/>
        </w:numPr>
        <w:pBdr>
          <w:top w:val="nil"/>
          <w:left w:val="nil"/>
          <w:bottom w:val="nil"/>
          <w:right w:val="nil"/>
          <w:between w:val="nil"/>
        </w:pBdr>
        <w:ind w:left="360"/>
        <w:rPr>
          <w:rFonts w:eastAsia="Times" w:cs="Times"/>
          <w:color w:val="000000"/>
          <w:highlight w:val="white"/>
        </w:rPr>
      </w:pPr>
      <w:r>
        <w:rPr>
          <w:rFonts w:eastAsia="Times" w:cs="Times"/>
          <w:color w:val="000000"/>
          <w:sz w:val="22"/>
          <w:szCs w:val="22"/>
          <w:highlight w:val="white"/>
        </w:rPr>
        <w:t>Investig</w:t>
      </w:r>
      <w:r>
        <w:rPr>
          <w:rFonts w:eastAsia="Times" w:cs="Times"/>
          <w:color w:val="000000"/>
          <w:sz w:val="22"/>
          <w:szCs w:val="22"/>
          <w:highlight w:val="white"/>
        </w:rPr>
        <w:t xml:space="preserve">ated the genetic diversity of </w:t>
      </w:r>
      <w:r>
        <w:rPr>
          <w:sz w:val="22"/>
          <w:szCs w:val="22"/>
          <w:highlight w:val="white"/>
        </w:rPr>
        <w:t xml:space="preserve">the </w:t>
      </w:r>
      <w:r>
        <w:rPr>
          <w:rFonts w:eastAsia="Times" w:cs="Times"/>
          <w:color w:val="000000"/>
          <w:sz w:val="22"/>
          <w:szCs w:val="22"/>
          <w:highlight w:val="white"/>
        </w:rPr>
        <w:t>influenza A virus in vaccinated pigs.</w:t>
      </w:r>
    </w:p>
    <w:p w14:paraId="00000033" w14:textId="77777777" w:rsidR="00B23855" w:rsidRDefault="00B42C81">
      <w:pPr>
        <w:numPr>
          <w:ilvl w:val="0"/>
          <w:numId w:val="1"/>
        </w:numPr>
        <w:pBdr>
          <w:top w:val="nil"/>
          <w:left w:val="nil"/>
          <w:bottom w:val="nil"/>
          <w:right w:val="nil"/>
          <w:between w:val="nil"/>
        </w:pBdr>
        <w:ind w:left="360"/>
        <w:rPr>
          <w:rFonts w:eastAsia="Times" w:cs="Times"/>
          <w:color w:val="000000"/>
        </w:rPr>
      </w:pPr>
      <w:r>
        <w:rPr>
          <w:rFonts w:eastAsia="Times" w:cs="Times"/>
          <w:color w:val="000000"/>
          <w:sz w:val="22"/>
          <w:szCs w:val="22"/>
        </w:rPr>
        <w:t>Conducted genetic and antigenic characterization of new and emerging swine IAVs, including phylogenetics and network analysis.</w:t>
      </w:r>
    </w:p>
    <w:p w14:paraId="00000034" w14:textId="77777777" w:rsidR="00B23855" w:rsidRDefault="00B42C81">
      <w:pPr>
        <w:numPr>
          <w:ilvl w:val="0"/>
          <w:numId w:val="1"/>
        </w:numPr>
        <w:pBdr>
          <w:top w:val="nil"/>
          <w:left w:val="nil"/>
          <w:bottom w:val="nil"/>
          <w:right w:val="nil"/>
          <w:between w:val="nil"/>
        </w:pBdr>
        <w:ind w:left="360"/>
        <w:rPr>
          <w:rFonts w:eastAsia="Times" w:cs="Times"/>
          <w:color w:val="000000"/>
        </w:rPr>
      </w:pPr>
      <w:r>
        <w:rPr>
          <w:rFonts w:eastAsia="Times" w:cs="Times"/>
          <w:color w:val="000000"/>
          <w:sz w:val="22"/>
          <w:szCs w:val="22"/>
        </w:rPr>
        <w:t xml:space="preserve">Identified the molecular mechanisms </w:t>
      </w:r>
      <w:r>
        <w:rPr>
          <w:sz w:val="22"/>
          <w:szCs w:val="22"/>
        </w:rPr>
        <w:t>by which viruses</w:t>
      </w:r>
      <w:r>
        <w:rPr>
          <w:rFonts w:eastAsia="Times" w:cs="Times"/>
          <w:color w:val="000000"/>
          <w:sz w:val="22"/>
          <w:szCs w:val="22"/>
        </w:rPr>
        <w:t xml:space="preserve"> infe</w:t>
      </w:r>
      <w:r>
        <w:rPr>
          <w:rFonts w:eastAsia="Times" w:cs="Times"/>
          <w:color w:val="000000"/>
          <w:sz w:val="22"/>
          <w:szCs w:val="22"/>
        </w:rPr>
        <w:t>ct and adapt to swine.</w:t>
      </w:r>
    </w:p>
    <w:p w14:paraId="00000035" w14:textId="77777777" w:rsidR="00B23855" w:rsidRDefault="00B42C81">
      <w:pPr>
        <w:numPr>
          <w:ilvl w:val="0"/>
          <w:numId w:val="1"/>
        </w:numPr>
        <w:pBdr>
          <w:top w:val="nil"/>
          <w:left w:val="nil"/>
          <w:bottom w:val="nil"/>
          <w:right w:val="nil"/>
          <w:between w:val="nil"/>
        </w:pBdr>
        <w:ind w:left="360"/>
        <w:rPr>
          <w:rFonts w:eastAsia="Times" w:cs="Times"/>
          <w:color w:val="000000"/>
        </w:rPr>
      </w:pPr>
      <w:r>
        <w:rPr>
          <w:rFonts w:eastAsia="Times" w:cs="Times"/>
          <w:color w:val="000000"/>
          <w:sz w:val="22"/>
          <w:szCs w:val="22"/>
        </w:rPr>
        <w:t>Evaluate and improve existing and new diagnostic tests and testing strategies for swine IAV surveillance, detection, and recovery from disease outbreaks.</w:t>
      </w:r>
    </w:p>
    <w:p w14:paraId="00000036" w14:textId="77777777" w:rsidR="00B23855" w:rsidRDefault="00B42C81">
      <w:pPr>
        <w:numPr>
          <w:ilvl w:val="0"/>
          <w:numId w:val="1"/>
        </w:numPr>
        <w:pBdr>
          <w:top w:val="nil"/>
          <w:left w:val="nil"/>
          <w:bottom w:val="nil"/>
          <w:right w:val="nil"/>
          <w:between w:val="nil"/>
        </w:pBdr>
        <w:ind w:left="360"/>
        <w:rPr>
          <w:rFonts w:eastAsia="Times" w:cs="Times"/>
          <w:color w:val="000000"/>
        </w:rPr>
      </w:pPr>
      <w:r>
        <w:rPr>
          <w:rFonts w:eastAsia="Times" w:cs="Times"/>
          <w:color w:val="000000"/>
          <w:sz w:val="22"/>
          <w:szCs w:val="22"/>
        </w:rPr>
        <w:t>Characterize swine innate and adaptive immune responses to swine IAVs and deter</w:t>
      </w:r>
      <w:r>
        <w:rPr>
          <w:rFonts w:eastAsia="Times" w:cs="Times"/>
          <w:color w:val="000000"/>
          <w:sz w:val="22"/>
          <w:szCs w:val="22"/>
        </w:rPr>
        <w:t>mine correlates of protection.</w:t>
      </w:r>
    </w:p>
    <w:p w14:paraId="00000037" w14:textId="77777777" w:rsidR="00B23855" w:rsidRDefault="00B42C81">
      <w:pPr>
        <w:pStyle w:val="Heading2"/>
        <w:numPr>
          <w:ilvl w:val="1"/>
          <w:numId w:val="8"/>
        </w:numPr>
        <w:rPr>
          <w:sz w:val="22"/>
          <w:szCs w:val="22"/>
        </w:rPr>
      </w:pPr>
      <w:r>
        <w:rPr>
          <w:sz w:val="22"/>
          <w:szCs w:val="22"/>
        </w:rPr>
        <w:t>Porcine Circovirus</w:t>
      </w:r>
    </w:p>
    <w:p w14:paraId="00000038" w14:textId="77777777" w:rsidR="00B23855" w:rsidRDefault="00B42C81">
      <w:pPr>
        <w:numPr>
          <w:ilvl w:val="0"/>
          <w:numId w:val="7"/>
        </w:numPr>
        <w:pBdr>
          <w:top w:val="nil"/>
          <w:left w:val="nil"/>
          <w:bottom w:val="nil"/>
          <w:right w:val="nil"/>
          <w:between w:val="nil"/>
        </w:pBdr>
        <w:ind w:left="360"/>
        <w:rPr>
          <w:rFonts w:eastAsia="Times" w:cs="Times"/>
          <w:color w:val="000000"/>
          <w:sz w:val="22"/>
          <w:szCs w:val="22"/>
          <w:highlight w:val="white"/>
        </w:rPr>
      </w:pPr>
      <w:r>
        <w:rPr>
          <w:sz w:val="22"/>
          <w:szCs w:val="22"/>
          <w:highlight w:val="white"/>
        </w:rPr>
        <w:t>Developed an</w:t>
      </w:r>
      <w:r>
        <w:rPr>
          <w:rFonts w:eastAsia="Times" w:cs="Times"/>
          <w:color w:val="000000"/>
          <w:sz w:val="22"/>
          <w:szCs w:val="22"/>
          <w:highlight w:val="white"/>
        </w:rPr>
        <w:t xml:space="preserve"> infectious clone for PCV3.</w:t>
      </w:r>
    </w:p>
    <w:p w14:paraId="00000039" w14:textId="77777777" w:rsidR="00B23855" w:rsidRDefault="00B42C81">
      <w:pPr>
        <w:numPr>
          <w:ilvl w:val="0"/>
          <w:numId w:val="7"/>
        </w:numPr>
        <w:pBdr>
          <w:top w:val="nil"/>
          <w:left w:val="nil"/>
          <w:bottom w:val="nil"/>
          <w:right w:val="nil"/>
          <w:between w:val="nil"/>
        </w:pBdr>
        <w:ind w:left="360"/>
        <w:rPr>
          <w:rFonts w:eastAsia="Times" w:cs="Times"/>
          <w:color w:val="000000"/>
          <w:sz w:val="22"/>
          <w:szCs w:val="22"/>
          <w:highlight w:val="white"/>
        </w:rPr>
      </w:pPr>
      <w:r>
        <w:rPr>
          <w:rFonts w:eastAsia="Times" w:cs="Times"/>
          <w:color w:val="000000"/>
          <w:sz w:val="22"/>
          <w:szCs w:val="22"/>
          <w:highlight w:val="white"/>
        </w:rPr>
        <w:t xml:space="preserve">Developed a co-infection model of PCV3 and PRRSV to </w:t>
      </w:r>
      <w:r>
        <w:rPr>
          <w:sz w:val="22"/>
          <w:szCs w:val="22"/>
          <w:highlight w:val="white"/>
        </w:rPr>
        <w:t>test PCV3</w:t>
      </w:r>
      <w:r>
        <w:rPr>
          <w:rFonts w:eastAsia="Times" w:cs="Times"/>
          <w:color w:val="000000"/>
          <w:sz w:val="22"/>
          <w:szCs w:val="22"/>
          <w:highlight w:val="white"/>
        </w:rPr>
        <w:t xml:space="preserve"> and PRRSV vaccines in a </w:t>
      </w:r>
      <w:r>
        <w:rPr>
          <w:sz w:val="22"/>
          <w:szCs w:val="22"/>
          <w:highlight w:val="white"/>
        </w:rPr>
        <w:t>dual-challenge</w:t>
      </w:r>
      <w:r>
        <w:rPr>
          <w:rFonts w:eastAsia="Times" w:cs="Times"/>
          <w:color w:val="000000"/>
          <w:sz w:val="22"/>
          <w:szCs w:val="22"/>
          <w:highlight w:val="white"/>
        </w:rPr>
        <w:t xml:space="preserve"> model. </w:t>
      </w:r>
    </w:p>
    <w:p w14:paraId="0000003A" w14:textId="77777777" w:rsidR="00B23855" w:rsidRDefault="00B42C81">
      <w:pPr>
        <w:pStyle w:val="Heading2"/>
        <w:rPr>
          <w:sz w:val="22"/>
          <w:szCs w:val="22"/>
        </w:rPr>
      </w:pPr>
      <w:r>
        <w:rPr>
          <w:sz w:val="22"/>
          <w:szCs w:val="22"/>
        </w:rPr>
        <w:t xml:space="preserve">2.4 Swine </w:t>
      </w:r>
      <w:proofErr w:type="spellStart"/>
      <w:r>
        <w:rPr>
          <w:sz w:val="22"/>
          <w:szCs w:val="22"/>
        </w:rPr>
        <w:t>Pestiviruses</w:t>
      </w:r>
      <w:proofErr w:type="spellEnd"/>
    </w:p>
    <w:p w14:paraId="0000003B" w14:textId="77777777" w:rsidR="00B23855" w:rsidRDefault="00B42C81">
      <w:pPr>
        <w:numPr>
          <w:ilvl w:val="0"/>
          <w:numId w:val="9"/>
        </w:numPr>
        <w:pBdr>
          <w:top w:val="nil"/>
          <w:left w:val="nil"/>
          <w:bottom w:val="nil"/>
          <w:right w:val="nil"/>
          <w:between w:val="nil"/>
        </w:pBdr>
        <w:ind w:left="360"/>
        <w:jc w:val="both"/>
        <w:rPr>
          <w:sz w:val="20"/>
          <w:szCs w:val="20"/>
        </w:rPr>
      </w:pPr>
      <w:r>
        <w:rPr>
          <w:rFonts w:eastAsia="Times" w:cs="Times"/>
          <w:color w:val="000000"/>
          <w:sz w:val="22"/>
          <w:szCs w:val="22"/>
        </w:rPr>
        <w:t xml:space="preserve">Developed a new </w:t>
      </w:r>
      <w:r>
        <w:rPr>
          <w:sz w:val="22"/>
          <w:szCs w:val="22"/>
        </w:rPr>
        <w:t>real-time</w:t>
      </w:r>
      <w:r>
        <w:rPr>
          <w:rFonts w:eastAsia="Times" w:cs="Times"/>
          <w:color w:val="000000"/>
          <w:sz w:val="22"/>
          <w:szCs w:val="22"/>
        </w:rPr>
        <w:t xml:space="preserve"> PCR to detect atypical porcine </w:t>
      </w:r>
      <w:proofErr w:type="spellStart"/>
      <w:r>
        <w:rPr>
          <w:rFonts w:eastAsia="Times" w:cs="Times"/>
          <w:color w:val="000000"/>
          <w:sz w:val="22"/>
          <w:szCs w:val="22"/>
        </w:rPr>
        <w:t>pestivirus</w:t>
      </w:r>
      <w:proofErr w:type="spellEnd"/>
      <w:r>
        <w:rPr>
          <w:rFonts w:eastAsia="Times" w:cs="Times"/>
          <w:color w:val="000000"/>
          <w:sz w:val="22"/>
          <w:szCs w:val="22"/>
        </w:rPr>
        <w:t xml:space="preserve"> (APPV).</w:t>
      </w:r>
      <w:r>
        <w:rPr>
          <w:rFonts w:eastAsia="Times" w:cs="Times"/>
          <w:color w:val="000000"/>
          <w:sz w:val="22"/>
          <w:szCs w:val="22"/>
        </w:rPr>
        <w:tab/>
      </w:r>
    </w:p>
    <w:p w14:paraId="0000003C" w14:textId="77777777" w:rsidR="00B23855" w:rsidRDefault="00B42C81">
      <w:pPr>
        <w:pStyle w:val="Heading2"/>
        <w:rPr>
          <w:sz w:val="22"/>
          <w:szCs w:val="22"/>
        </w:rPr>
      </w:pPr>
      <w:r>
        <w:rPr>
          <w:sz w:val="22"/>
          <w:szCs w:val="22"/>
        </w:rPr>
        <w:t xml:space="preserve">2.5. </w:t>
      </w:r>
      <w:proofErr w:type="spellStart"/>
      <w:r>
        <w:rPr>
          <w:sz w:val="22"/>
          <w:szCs w:val="22"/>
        </w:rPr>
        <w:t>Senecavirus</w:t>
      </w:r>
      <w:proofErr w:type="spellEnd"/>
      <w:r>
        <w:rPr>
          <w:sz w:val="22"/>
          <w:szCs w:val="22"/>
        </w:rPr>
        <w:t xml:space="preserve"> A (SVA)</w:t>
      </w:r>
    </w:p>
    <w:p w14:paraId="0000003D" w14:textId="77777777" w:rsidR="00B23855" w:rsidRDefault="00B42C81">
      <w:pPr>
        <w:numPr>
          <w:ilvl w:val="0"/>
          <w:numId w:val="2"/>
        </w:numPr>
        <w:pBdr>
          <w:top w:val="nil"/>
          <w:left w:val="nil"/>
          <w:bottom w:val="nil"/>
          <w:right w:val="nil"/>
          <w:between w:val="nil"/>
        </w:pBdr>
        <w:ind w:left="360"/>
        <w:jc w:val="both"/>
        <w:rPr>
          <w:sz w:val="20"/>
          <w:szCs w:val="20"/>
        </w:rPr>
      </w:pPr>
      <w:r>
        <w:rPr>
          <w:rFonts w:eastAsia="Times" w:cs="Times"/>
          <w:color w:val="000000"/>
          <w:sz w:val="22"/>
          <w:szCs w:val="22"/>
        </w:rPr>
        <w:t>Estimated the seroprevalence of ASV and assessed risk factors in the US swine industry.</w:t>
      </w:r>
    </w:p>
    <w:p w14:paraId="0000003E" w14:textId="77777777" w:rsidR="00B23855" w:rsidRDefault="00B42C81">
      <w:pPr>
        <w:numPr>
          <w:ilvl w:val="0"/>
          <w:numId w:val="2"/>
        </w:numPr>
        <w:pBdr>
          <w:top w:val="nil"/>
          <w:left w:val="nil"/>
          <w:bottom w:val="nil"/>
          <w:right w:val="nil"/>
          <w:between w:val="nil"/>
        </w:pBdr>
        <w:ind w:left="360"/>
        <w:jc w:val="both"/>
        <w:rPr>
          <w:rFonts w:eastAsia="Times" w:cs="Times"/>
          <w:color w:val="000000"/>
        </w:rPr>
      </w:pPr>
      <w:r>
        <w:rPr>
          <w:rFonts w:eastAsia="Times" w:cs="Times"/>
          <w:color w:val="000000"/>
          <w:sz w:val="22"/>
          <w:szCs w:val="22"/>
        </w:rPr>
        <w:t>Determined the minimum infectious dose of SVA in both neonates and market-weight pigs.</w:t>
      </w:r>
    </w:p>
    <w:p w14:paraId="0000003F" w14:textId="77777777" w:rsidR="00B23855" w:rsidRDefault="00B42C81">
      <w:pPr>
        <w:numPr>
          <w:ilvl w:val="0"/>
          <w:numId w:val="2"/>
        </w:numPr>
        <w:pBdr>
          <w:top w:val="nil"/>
          <w:left w:val="nil"/>
          <w:bottom w:val="nil"/>
          <w:right w:val="nil"/>
          <w:between w:val="nil"/>
        </w:pBdr>
        <w:ind w:left="360"/>
        <w:jc w:val="both"/>
        <w:rPr>
          <w:sz w:val="20"/>
          <w:szCs w:val="20"/>
        </w:rPr>
      </w:pPr>
      <w:r>
        <w:rPr>
          <w:rFonts w:eastAsia="Times" w:cs="Times"/>
          <w:color w:val="000000"/>
          <w:sz w:val="22"/>
          <w:szCs w:val="22"/>
        </w:rPr>
        <w:t>Asse</w:t>
      </w:r>
      <w:r>
        <w:rPr>
          <w:rFonts w:eastAsia="Times" w:cs="Times"/>
          <w:color w:val="000000"/>
          <w:sz w:val="22"/>
          <w:szCs w:val="22"/>
        </w:rPr>
        <w:t>ssed dynamics and duration of antibodies response to SVA in a breeding herd.</w:t>
      </w:r>
    </w:p>
    <w:p w14:paraId="00000040" w14:textId="77777777" w:rsidR="00B23855" w:rsidRDefault="00B42C81">
      <w:pPr>
        <w:numPr>
          <w:ilvl w:val="0"/>
          <w:numId w:val="2"/>
        </w:numPr>
        <w:pBdr>
          <w:top w:val="nil"/>
          <w:left w:val="nil"/>
          <w:bottom w:val="nil"/>
          <w:right w:val="nil"/>
          <w:between w:val="nil"/>
        </w:pBdr>
        <w:ind w:left="360"/>
        <w:jc w:val="both"/>
        <w:rPr>
          <w:sz w:val="20"/>
          <w:szCs w:val="20"/>
        </w:rPr>
      </w:pPr>
      <w:r>
        <w:rPr>
          <w:rFonts w:eastAsia="Times" w:cs="Times"/>
          <w:color w:val="000000"/>
          <w:sz w:val="22"/>
          <w:szCs w:val="22"/>
        </w:rPr>
        <w:t>Identified viral genes associated with virulence and mechanisms of viral pathogenesis.</w:t>
      </w:r>
    </w:p>
    <w:p w14:paraId="00000041" w14:textId="77777777" w:rsidR="00B23855" w:rsidRDefault="00B42C81">
      <w:pPr>
        <w:numPr>
          <w:ilvl w:val="0"/>
          <w:numId w:val="2"/>
        </w:numPr>
        <w:pBdr>
          <w:top w:val="nil"/>
          <w:left w:val="nil"/>
          <w:bottom w:val="nil"/>
          <w:right w:val="nil"/>
          <w:between w:val="nil"/>
        </w:pBdr>
        <w:ind w:left="360"/>
        <w:jc w:val="both"/>
        <w:rPr>
          <w:sz w:val="20"/>
          <w:szCs w:val="20"/>
        </w:rPr>
      </w:pPr>
      <w:r>
        <w:rPr>
          <w:rFonts w:eastAsia="Times" w:cs="Times"/>
          <w:color w:val="000000"/>
          <w:sz w:val="22"/>
          <w:szCs w:val="22"/>
        </w:rPr>
        <w:t>Conducted molecular characterization to predict the evolution of new SVA strains.</w:t>
      </w:r>
    </w:p>
    <w:p w14:paraId="00000042" w14:textId="77777777" w:rsidR="00B23855" w:rsidRDefault="00B42C81">
      <w:pPr>
        <w:numPr>
          <w:ilvl w:val="0"/>
          <w:numId w:val="2"/>
        </w:numPr>
        <w:pBdr>
          <w:top w:val="nil"/>
          <w:left w:val="nil"/>
          <w:bottom w:val="nil"/>
          <w:right w:val="nil"/>
          <w:between w:val="nil"/>
        </w:pBdr>
        <w:ind w:left="360"/>
        <w:jc w:val="both"/>
        <w:rPr>
          <w:rFonts w:eastAsia="Times" w:cs="Times"/>
          <w:color w:val="000000"/>
          <w:highlight w:val="white"/>
        </w:rPr>
      </w:pPr>
      <w:r>
        <w:rPr>
          <w:rFonts w:eastAsia="Times" w:cs="Times"/>
          <w:color w:val="000000"/>
          <w:sz w:val="22"/>
          <w:szCs w:val="22"/>
        </w:rPr>
        <w:lastRenderedPageBreak/>
        <w:t>Evaluated new SVA vaccine platforms and determined whether vaccines against SVA would cross-react with FMDV or interfere</w:t>
      </w:r>
      <w:r>
        <w:rPr>
          <w:rFonts w:eastAsia="Times" w:cs="Times"/>
          <w:color w:val="000000"/>
          <w:sz w:val="22"/>
          <w:szCs w:val="22"/>
          <w:highlight w:val="white"/>
        </w:rPr>
        <w:t xml:space="preserve"> with FMDV serological surveillance.</w:t>
      </w:r>
    </w:p>
    <w:p w14:paraId="00000043" w14:textId="77777777" w:rsidR="00B23855" w:rsidRDefault="00B23855">
      <w:pPr>
        <w:spacing w:before="60"/>
        <w:rPr>
          <w:sz w:val="22"/>
          <w:szCs w:val="22"/>
        </w:rPr>
      </w:pPr>
    </w:p>
    <w:p w14:paraId="00000044" w14:textId="77777777" w:rsidR="00B23855" w:rsidRDefault="00B42C81">
      <w:pPr>
        <w:pStyle w:val="Heading1"/>
        <w:rPr>
          <w:sz w:val="22"/>
          <w:szCs w:val="22"/>
          <w:highlight w:val="red"/>
        </w:rPr>
      </w:pPr>
      <w:r>
        <w:rPr>
          <w:sz w:val="22"/>
          <w:szCs w:val="22"/>
          <w:highlight w:val="red"/>
        </w:rPr>
        <w:t>2. Impact Statement</w:t>
      </w:r>
    </w:p>
    <w:p w14:paraId="00000045" w14:textId="77777777" w:rsidR="00B23855" w:rsidRDefault="00B42C81">
      <w:pPr>
        <w:pStyle w:val="Heading2"/>
        <w:rPr>
          <w:sz w:val="22"/>
          <w:szCs w:val="22"/>
          <w:highlight w:val="red"/>
        </w:rPr>
      </w:pPr>
      <w:r>
        <w:rPr>
          <w:sz w:val="22"/>
          <w:szCs w:val="22"/>
          <w:highlight w:val="red"/>
        </w:rPr>
        <w:t>2.1 Multi-State Impacts</w:t>
      </w:r>
    </w:p>
    <w:p w14:paraId="00000046" w14:textId="77777777" w:rsidR="00B23855" w:rsidRDefault="00B42C81">
      <w:pPr>
        <w:widowControl/>
        <w:numPr>
          <w:ilvl w:val="0"/>
          <w:numId w:val="4"/>
        </w:numPr>
        <w:pBdr>
          <w:top w:val="nil"/>
          <w:left w:val="nil"/>
          <w:bottom w:val="nil"/>
          <w:right w:val="nil"/>
          <w:between w:val="nil"/>
        </w:pBdr>
        <w:spacing w:before="120"/>
        <w:jc w:val="both"/>
        <w:rPr>
          <w:rFonts w:eastAsia="Times" w:cs="Times"/>
          <w:color w:val="000000"/>
          <w:highlight w:val="red"/>
        </w:rPr>
      </w:pPr>
      <w:r>
        <w:rPr>
          <w:rFonts w:eastAsia="Times" w:cs="Times"/>
          <w:color w:val="000000"/>
          <w:sz w:val="22"/>
          <w:szCs w:val="22"/>
          <w:highlight w:val="red"/>
        </w:rPr>
        <w:t xml:space="preserve">The Morrison Swine Health Monitoring Project (MSHMP), </w:t>
      </w:r>
      <w:r>
        <w:rPr>
          <w:rFonts w:eastAsia="Times" w:cs="Times"/>
          <w:color w:val="000000"/>
          <w:sz w:val="22"/>
          <w:szCs w:val="22"/>
          <w:highlight w:val="red"/>
        </w:rPr>
        <w:t xml:space="preserve">the only voluntary swine monitoring project has continued to share the disease occurrence report on a weekly basis with industry stakeholders and has proved once again (e.g. L1C 1-4-4) that is a tool that can track disease occurrence objectively as it has </w:t>
      </w:r>
      <w:r>
        <w:rPr>
          <w:rFonts w:eastAsia="Times" w:cs="Times"/>
          <w:color w:val="000000"/>
          <w:sz w:val="22"/>
          <w:szCs w:val="22"/>
          <w:highlight w:val="red"/>
        </w:rPr>
        <w:t xml:space="preserve">a denominator of farms which ultimately prepares the industry for </w:t>
      </w:r>
      <w:proofErr w:type="gramStart"/>
      <w:r>
        <w:rPr>
          <w:rFonts w:eastAsia="Times" w:cs="Times"/>
          <w:color w:val="000000"/>
          <w:sz w:val="22"/>
          <w:szCs w:val="22"/>
          <w:highlight w:val="red"/>
        </w:rPr>
        <w:t>an</w:t>
      </w:r>
      <w:proofErr w:type="gramEnd"/>
      <w:r>
        <w:rPr>
          <w:rFonts w:eastAsia="Times" w:cs="Times"/>
          <w:color w:val="000000"/>
          <w:sz w:val="22"/>
          <w:szCs w:val="22"/>
          <w:highlight w:val="red"/>
        </w:rPr>
        <w:t xml:space="preserve"> FAD emergency.</w:t>
      </w:r>
    </w:p>
    <w:p w14:paraId="00000047" w14:textId="77777777" w:rsidR="00B23855" w:rsidRDefault="00B42C81">
      <w:pPr>
        <w:widowControl/>
        <w:numPr>
          <w:ilvl w:val="0"/>
          <w:numId w:val="4"/>
        </w:numPr>
        <w:pBdr>
          <w:top w:val="nil"/>
          <w:left w:val="nil"/>
          <w:bottom w:val="nil"/>
          <w:right w:val="nil"/>
          <w:between w:val="nil"/>
        </w:pBdr>
        <w:spacing w:before="120"/>
        <w:jc w:val="both"/>
        <w:rPr>
          <w:rFonts w:eastAsia="Times" w:cs="Times"/>
          <w:color w:val="000000"/>
          <w:highlight w:val="red"/>
        </w:rPr>
      </w:pPr>
      <w:r>
        <w:rPr>
          <w:rFonts w:eastAsia="Times" w:cs="Times"/>
          <w:color w:val="000000"/>
          <w:sz w:val="22"/>
          <w:szCs w:val="22"/>
          <w:highlight w:val="red"/>
        </w:rPr>
        <w:t>The Allen D. Leman Swine Conference is an annual educational event for the global swine industry organized by faculty at the University of Minnesota College of Veterinary M</w:t>
      </w:r>
      <w:r>
        <w:rPr>
          <w:rFonts w:eastAsia="Times" w:cs="Times"/>
          <w:color w:val="000000"/>
          <w:sz w:val="22"/>
          <w:szCs w:val="22"/>
          <w:highlight w:val="red"/>
        </w:rPr>
        <w:t xml:space="preserve">edicine. It is internationally acclaimed for bringing science-driven solutions to the complex challenges facing the industry. This year the conference was attended by over nine hundred participants from over 20 countries, including swine veterinarians and </w:t>
      </w:r>
      <w:r>
        <w:rPr>
          <w:rFonts w:eastAsia="Times" w:cs="Times"/>
          <w:color w:val="000000"/>
          <w:sz w:val="22"/>
          <w:szCs w:val="22"/>
          <w:highlight w:val="red"/>
        </w:rPr>
        <w:t xml:space="preserve">other professionals working in swine production and animal health management. The conference had a good mix of applied research in areas of swine health and productivity and highlighted topics such as African swine fever, PRRS, </w:t>
      </w:r>
      <w:r>
        <w:rPr>
          <w:rFonts w:eastAsia="Times" w:cs="Times"/>
          <w:i/>
          <w:color w:val="000000"/>
          <w:sz w:val="22"/>
          <w:szCs w:val="22"/>
          <w:highlight w:val="red"/>
        </w:rPr>
        <w:t xml:space="preserve">Mycoplasma </w:t>
      </w:r>
      <w:proofErr w:type="spellStart"/>
      <w:r>
        <w:rPr>
          <w:rFonts w:eastAsia="Times" w:cs="Times"/>
          <w:i/>
          <w:color w:val="000000"/>
          <w:sz w:val="22"/>
          <w:szCs w:val="22"/>
          <w:highlight w:val="red"/>
        </w:rPr>
        <w:t>hyopneumoniae</w:t>
      </w:r>
      <w:proofErr w:type="spellEnd"/>
      <w:r>
        <w:rPr>
          <w:rFonts w:eastAsia="Times" w:cs="Times"/>
          <w:color w:val="000000"/>
          <w:sz w:val="22"/>
          <w:szCs w:val="22"/>
          <w:highlight w:val="red"/>
        </w:rPr>
        <w:t xml:space="preserve">, influenza, pre-weaning mortality, antibiotic resistance, models of pig production, </w:t>
      </w:r>
      <w:r>
        <w:rPr>
          <w:rFonts w:eastAsia="Times" w:cs="Times"/>
          <w:i/>
          <w:color w:val="000000"/>
          <w:sz w:val="22"/>
          <w:szCs w:val="22"/>
          <w:highlight w:val="red"/>
        </w:rPr>
        <w:t xml:space="preserve">Streptococcus </w:t>
      </w:r>
      <w:proofErr w:type="spellStart"/>
      <w:r>
        <w:rPr>
          <w:rFonts w:eastAsia="Times" w:cs="Times"/>
          <w:i/>
          <w:color w:val="000000"/>
          <w:sz w:val="22"/>
          <w:szCs w:val="22"/>
          <w:highlight w:val="red"/>
        </w:rPr>
        <w:t>suis</w:t>
      </w:r>
      <w:proofErr w:type="spellEnd"/>
      <w:r>
        <w:rPr>
          <w:rFonts w:eastAsia="Times" w:cs="Times"/>
          <w:color w:val="000000"/>
          <w:sz w:val="22"/>
          <w:szCs w:val="22"/>
          <w:highlight w:val="red"/>
        </w:rPr>
        <w:t xml:space="preserve">, risk assessment and biosecurity. The conference was delivered in a hybrid format in 2021 and in person in 2022. </w:t>
      </w:r>
    </w:p>
    <w:p w14:paraId="00000048" w14:textId="77777777" w:rsidR="00B23855" w:rsidRDefault="00B42C81">
      <w:pPr>
        <w:widowControl/>
        <w:numPr>
          <w:ilvl w:val="0"/>
          <w:numId w:val="4"/>
        </w:numPr>
        <w:pBdr>
          <w:top w:val="nil"/>
          <w:left w:val="nil"/>
          <w:bottom w:val="nil"/>
          <w:right w:val="nil"/>
          <w:between w:val="nil"/>
        </w:pBdr>
        <w:spacing w:before="120"/>
        <w:jc w:val="both"/>
        <w:rPr>
          <w:rFonts w:eastAsia="Times" w:cs="Times"/>
          <w:color w:val="000000"/>
          <w:highlight w:val="red"/>
        </w:rPr>
      </w:pPr>
      <w:r>
        <w:rPr>
          <w:rFonts w:eastAsia="Times" w:cs="Times"/>
          <w:color w:val="000000"/>
          <w:sz w:val="22"/>
          <w:szCs w:val="22"/>
          <w:highlight w:val="red"/>
        </w:rPr>
        <w:t>ARS scientists in Ames, Iowa, with APH</w:t>
      </w:r>
      <w:r>
        <w:rPr>
          <w:rFonts w:eastAsia="Times" w:cs="Times"/>
          <w:color w:val="000000"/>
          <w:sz w:val="22"/>
          <w:szCs w:val="22"/>
          <w:highlight w:val="red"/>
        </w:rPr>
        <w:t xml:space="preserve">IS colleagues, developed a publicly available interactive software system called </w:t>
      </w:r>
      <w:proofErr w:type="spellStart"/>
      <w:r>
        <w:rPr>
          <w:rFonts w:eastAsia="Times" w:cs="Times"/>
          <w:color w:val="000000"/>
          <w:sz w:val="22"/>
          <w:szCs w:val="22"/>
          <w:highlight w:val="red"/>
        </w:rPr>
        <w:t>octoFLUshow</w:t>
      </w:r>
      <w:proofErr w:type="spellEnd"/>
      <w:r>
        <w:rPr>
          <w:rFonts w:eastAsia="Times" w:cs="Times"/>
          <w:color w:val="000000"/>
          <w:sz w:val="22"/>
          <w:szCs w:val="22"/>
          <w:highlight w:val="red"/>
        </w:rPr>
        <w:t xml:space="preserve"> to visualize influenza A virus gene sequences collected in the USDA Influenza A virus surveillance system. When deployed alongside sampling algorithms (</w:t>
      </w:r>
      <w:proofErr w:type="spellStart"/>
      <w:r>
        <w:rPr>
          <w:rFonts w:eastAsia="Times" w:cs="Times"/>
          <w:color w:val="000000"/>
          <w:sz w:val="22"/>
          <w:szCs w:val="22"/>
          <w:highlight w:val="red"/>
        </w:rPr>
        <w:t>smot</w:t>
      </w:r>
      <w:proofErr w:type="spellEnd"/>
      <w:r>
        <w:rPr>
          <w:rFonts w:eastAsia="Times" w:cs="Times"/>
          <w:color w:val="000000"/>
          <w:sz w:val="22"/>
          <w:szCs w:val="22"/>
          <w:highlight w:val="red"/>
        </w:rPr>
        <w:t>: simpl</w:t>
      </w:r>
      <w:r>
        <w:rPr>
          <w:rFonts w:eastAsia="Times" w:cs="Times"/>
          <w:color w:val="000000"/>
          <w:sz w:val="22"/>
          <w:szCs w:val="22"/>
          <w:highlight w:val="red"/>
        </w:rPr>
        <w:t xml:space="preserve">e manipulation of trees and </w:t>
      </w:r>
      <w:proofErr w:type="spellStart"/>
      <w:r>
        <w:rPr>
          <w:rFonts w:eastAsia="Times" w:cs="Times"/>
          <w:color w:val="000000"/>
          <w:sz w:val="22"/>
          <w:szCs w:val="22"/>
          <w:highlight w:val="red"/>
        </w:rPr>
        <w:t>flutile</w:t>
      </w:r>
      <w:proofErr w:type="spellEnd"/>
      <w:r>
        <w:rPr>
          <w:rFonts w:eastAsia="Times" w:cs="Times"/>
          <w:color w:val="000000"/>
          <w:sz w:val="22"/>
          <w:szCs w:val="22"/>
          <w:highlight w:val="red"/>
        </w:rPr>
        <w:t>: flu utilities) federal scientists, academic researchers, and diagnostic labs can determine representative swine IAV genetic sequences that can be further characterized to determine phenotype. These tools will aid agricu</w:t>
      </w:r>
      <w:r>
        <w:rPr>
          <w:rFonts w:eastAsia="Times" w:cs="Times"/>
          <w:color w:val="000000"/>
          <w:sz w:val="22"/>
          <w:szCs w:val="22"/>
          <w:highlight w:val="red"/>
        </w:rPr>
        <w:t>ltural production and diagnostic capabilities through the identification of important changes in genetic diversity and allow for the identification of novel viruses. The software and interactive website are publicly available in repositories accessed throu</w:t>
      </w:r>
      <w:r>
        <w:rPr>
          <w:rFonts w:eastAsia="Times" w:cs="Times"/>
          <w:color w:val="000000"/>
          <w:sz w:val="22"/>
          <w:szCs w:val="22"/>
          <w:highlight w:val="red"/>
        </w:rPr>
        <w:t>gh https://flu-crew.org.</w:t>
      </w:r>
    </w:p>
    <w:p w14:paraId="00000049" w14:textId="77777777" w:rsidR="00B23855" w:rsidRDefault="00B23855">
      <w:pPr>
        <w:rPr>
          <w:b/>
        </w:rPr>
      </w:pPr>
    </w:p>
    <w:p w14:paraId="0000004A" w14:textId="77777777" w:rsidR="00B23855" w:rsidRDefault="00B42C81">
      <w:pPr>
        <w:rPr>
          <w:b/>
        </w:rPr>
      </w:pPr>
      <w:r>
        <w:rPr>
          <w:b/>
        </w:rPr>
        <w:t>3. Multi-state grants or awards (total= 48):  See Appendix</w:t>
      </w:r>
    </w:p>
    <w:p w14:paraId="0000004B" w14:textId="77777777" w:rsidR="00B23855" w:rsidRDefault="00B42C81">
      <w:pPr>
        <w:rPr>
          <w:b/>
        </w:rPr>
      </w:pPr>
      <w:r>
        <w:rPr>
          <w:b/>
        </w:rPr>
        <w:t>4. Peer-reviewed publications (total = 94): See Appendix</w:t>
      </w:r>
    </w:p>
    <w:p w14:paraId="0000004C" w14:textId="77777777" w:rsidR="00B23855" w:rsidRDefault="00B42C81">
      <w:pPr>
        <w:pStyle w:val="Heading2"/>
        <w:rPr>
          <w:color w:val="000000"/>
        </w:rPr>
      </w:pPr>
      <w:bookmarkStart w:id="1" w:name="_heading=h.mry5rv90lhw1" w:colFirst="0" w:colLast="0"/>
      <w:bookmarkEnd w:id="1"/>
      <w:r>
        <w:rPr>
          <w:color w:val="000000"/>
        </w:rPr>
        <w:t>5. Book Chapters or Monographs(total=3): See Appendix</w:t>
      </w:r>
    </w:p>
    <w:p w14:paraId="0000004D" w14:textId="77777777" w:rsidR="00B23855" w:rsidRDefault="00B23855">
      <w:pPr>
        <w:pStyle w:val="Heading2"/>
        <w:rPr>
          <w:color w:val="000000"/>
        </w:rPr>
      </w:pPr>
      <w:bookmarkStart w:id="2" w:name="_heading=h.p12dyo7xma0" w:colFirst="0" w:colLast="0"/>
      <w:bookmarkEnd w:id="2"/>
    </w:p>
    <w:p w14:paraId="0000004E" w14:textId="77777777" w:rsidR="00B23855" w:rsidRDefault="00B23855"/>
    <w:p w14:paraId="0000004F" w14:textId="77777777" w:rsidR="00B23855" w:rsidRDefault="00B23855">
      <w:pPr>
        <w:rPr>
          <w:b/>
          <w:sz w:val="22"/>
          <w:szCs w:val="22"/>
        </w:rPr>
      </w:pPr>
    </w:p>
    <w:sectPr w:rsidR="00B23855">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080E67" w14:textId="77777777" w:rsidR="00B42C81" w:rsidRDefault="00B42C81">
      <w:r>
        <w:separator/>
      </w:r>
    </w:p>
  </w:endnote>
  <w:endnote w:type="continuationSeparator" w:id="0">
    <w:p w14:paraId="2B274C4F" w14:textId="77777777" w:rsidR="00B42C81" w:rsidRDefault="00B42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w:panose1 w:val="02020603050405020304"/>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3BDA88" w14:textId="77777777" w:rsidR="00B42C81" w:rsidRDefault="00B42C81">
      <w:r>
        <w:separator/>
      </w:r>
    </w:p>
  </w:footnote>
  <w:footnote w:type="continuationSeparator" w:id="0">
    <w:p w14:paraId="623DC7BB" w14:textId="77777777" w:rsidR="00B42C81" w:rsidRDefault="00B42C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50" w14:textId="0CF5D716" w:rsidR="00B23855" w:rsidRDefault="00B42C81">
    <w:pPr>
      <w:pBdr>
        <w:top w:val="nil"/>
        <w:left w:val="nil"/>
        <w:bottom w:val="nil"/>
        <w:right w:val="nil"/>
        <w:between w:val="nil"/>
      </w:pBdr>
      <w:tabs>
        <w:tab w:val="center" w:pos="4680"/>
        <w:tab w:val="right" w:pos="9360"/>
      </w:tabs>
      <w:jc w:val="right"/>
      <w:rPr>
        <w:rFonts w:eastAsia="Times" w:cs="Times"/>
        <w:color w:val="000000"/>
      </w:rPr>
    </w:pPr>
    <w:r>
      <w:rPr>
        <w:rFonts w:eastAsia="Times" w:cs="Times"/>
        <w:color w:val="000000"/>
      </w:rPr>
      <w:fldChar w:fldCharType="begin"/>
    </w:r>
    <w:r>
      <w:rPr>
        <w:rFonts w:eastAsia="Times" w:cs="Times"/>
        <w:color w:val="000000"/>
      </w:rPr>
      <w:instrText>PAGE</w:instrText>
    </w:r>
    <w:r w:rsidR="001E0D86">
      <w:rPr>
        <w:rFonts w:eastAsia="Times" w:cs="Times"/>
        <w:color w:val="000000"/>
      </w:rPr>
      <w:fldChar w:fldCharType="separate"/>
    </w:r>
    <w:r w:rsidR="001E0D86">
      <w:rPr>
        <w:rFonts w:eastAsia="Times" w:cs="Times"/>
        <w:noProof/>
        <w:color w:val="000000"/>
      </w:rPr>
      <w:t>1</w:t>
    </w:r>
    <w:r>
      <w:rPr>
        <w:rFonts w:eastAsia="Times" w:cs="Times"/>
        <w:color w:val="000000"/>
      </w:rPr>
      <w:fldChar w:fldCharType="end"/>
    </w:r>
  </w:p>
  <w:p w14:paraId="00000051" w14:textId="77777777" w:rsidR="00B23855" w:rsidRDefault="00B42C81">
    <w:pPr>
      <w:pBdr>
        <w:bottom w:val="single" w:sz="6" w:space="1" w:color="000000"/>
      </w:pBdr>
      <w:rPr>
        <w:b/>
      </w:rPr>
    </w:pPr>
    <w:r>
      <w:rPr>
        <w:b/>
      </w:rPr>
      <w:t>NC229 Annual Accomplishments Report 2022</w:t>
    </w:r>
  </w:p>
  <w:p w14:paraId="00000052" w14:textId="77777777" w:rsidR="00B23855" w:rsidRDefault="00B23855">
    <w:pPr>
      <w:pBdr>
        <w:top w:val="nil"/>
        <w:left w:val="nil"/>
        <w:bottom w:val="nil"/>
        <w:right w:val="nil"/>
        <w:between w:val="nil"/>
      </w:pBdr>
      <w:tabs>
        <w:tab w:val="center" w:pos="4680"/>
        <w:tab w:val="right" w:pos="9360"/>
      </w:tabs>
      <w:rPr>
        <w:rFonts w:eastAsia="Times" w:cs="Times"/>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43B71"/>
    <w:multiLevelType w:val="multilevel"/>
    <w:tmpl w:val="1B88B552"/>
    <w:lvl w:ilvl="0">
      <w:start w:val="2"/>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167B2D72"/>
    <w:multiLevelType w:val="multilevel"/>
    <w:tmpl w:val="38BE2428"/>
    <w:lvl w:ilvl="0">
      <w:start w:val="1"/>
      <w:numFmt w:val="decimal"/>
      <w:lvlText w:val="%1."/>
      <w:lvlJc w:val="left"/>
      <w:pPr>
        <w:ind w:left="720" w:hanging="360"/>
      </w:pPr>
      <w:rPr>
        <w:rFonts w:ascii="Times New Roman" w:eastAsia="Times New Roman" w:hAnsi="Times New Roman" w:cs="Times New Roman"/>
        <w:b w:val="0"/>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83109C9"/>
    <w:multiLevelType w:val="multilevel"/>
    <w:tmpl w:val="3C8E8196"/>
    <w:lvl w:ilvl="0">
      <w:start w:val="1"/>
      <w:numFmt w:val="decimal"/>
      <w:lvlText w:val="%1."/>
      <w:lvlJc w:val="left"/>
      <w:pPr>
        <w:ind w:left="720" w:hanging="360"/>
      </w:pPr>
      <w:rPr>
        <w:rFonts w:ascii="Times New Roman" w:eastAsia="Times New Roman" w:hAnsi="Times New Roman" w:cs="Times New Roman"/>
        <w:b w:val="0"/>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FB26991"/>
    <w:multiLevelType w:val="multilevel"/>
    <w:tmpl w:val="421EF458"/>
    <w:lvl w:ilvl="0">
      <w:start w:val="1"/>
      <w:numFmt w:val="decimal"/>
      <w:lvlText w:val="%1."/>
      <w:lvlJc w:val="left"/>
      <w:pPr>
        <w:ind w:left="720" w:hanging="360"/>
      </w:pPr>
      <w:rPr>
        <w:rFonts w:ascii="Times New Roman" w:eastAsia="Times New Roman" w:hAnsi="Times New Roman" w:cs="Times New Roman"/>
        <w:b w:val="0"/>
        <w:sz w:val="22"/>
        <w:szCs w:val="22"/>
      </w:rPr>
    </w:lvl>
    <w:lvl w:ilvl="1">
      <w:start w:val="2"/>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 w15:restartNumberingAfterBreak="0">
    <w:nsid w:val="3CF53DEA"/>
    <w:multiLevelType w:val="multilevel"/>
    <w:tmpl w:val="EB641BA4"/>
    <w:lvl w:ilvl="0">
      <w:start w:val="1"/>
      <w:numFmt w:val="decimal"/>
      <w:lvlText w:val="%1."/>
      <w:lvlJc w:val="left"/>
      <w:pPr>
        <w:ind w:left="720" w:hanging="360"/>
      </w:pPr>
      <w:rPr>
        <w:rFonts w:ascii="Times New Roman" w:eastAsia="Times New Roman" w:hAnsi="Times New Roman" w:cs="Times New Roman"/>
        <w:b w:val="0"/>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1E95B0C"/>
    <w:multiLevelType w:val="multilevel"/>
    <w:tmpl w:val="452AB25A"/>
    <w:lvl w:ilvl="0">
      <w:start w:val="1"/>
      <w:numFmt w:val="decimal"/>
      <w:lvlText w:val="%1."/>
      <w:lvlJc w:val="left"/>
      <w:pPr>
        <w:ind w:left="720" w:hanging="360"/>
      </w:pPr>
      <w:rPr>
        <w:rFonts w:ascii="Times New Roman" w:eastAsia="Times New Roman" w:hAnsi="Times New Roman" w:cs="Times New Roman"/>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4DF5BF0"/>
    <w:multiLevelType w:val="multilevel"/>
    <w:tmpl w:val="B9F2294A"/>
    <w:lvl w:ilvl="0">
      <w:start w:val="1"/>
      <w:numFmt w:val="decimal"/>
      <w:lvlText w:val="%1."/>
      <w:lvlJc w:val="left"/>
      <w:pPr>
        <w:ind w:left="720" w:hanging="360"/>
      </w:pPr>
      <w:rPr>
        <w:rFonts w:ascii="Times New Roman" w:eastAsia="Times New Roman" w:hAnsi="Times New Roman" w:cs="Times New Roman"/>
        <w:b w:val="0"/>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79E2DA4"/>
    <w:multiLevelType w:val="multilevel"/>
    <w:tmpl w:val="334E94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357686C"/>
    <w:multiLevelType w:val="multilevel"/>
    <w:tmpl w:val="6DE6A5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B84720C"/>
    <w:multiLevelType w:val="multilevel"/>
    <w:tmpl w:val="2B943464"/>
    <w:lvl w:ilvl="0">
      <w:start w:val="1"/>
      <w:numFmt w:val="decimal"/>
      <w:lvlText w:val="%1."/>
      <w:lvlJc w:val="left"/>
      <w:pPr>
        <w:ind w:left="720" w:hanging="360"/>
      </w:pPr>
      <w:rPr>
        <w:rFonts w:ascii="Times New Roman" w:eastAsia="Times New Roman" w:hAnsi="Times New Roman" w:cs="Times New Roman"/>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D4C432A"/>
    <w:multiLevelType w:val="multilevel"/>
    <w:tmpl w:val="AA3A2664"/>
    <w:lvl w:ilvl="0">
      <w:start w:val="1"/>
      <w:numFmt w:val="decimal"/>
      <w:lvlText w:val="%1."/>
      <w:lvlJc w:val="left"/>
      <w:pPr>
        <w:ind w:left="720" w:hanging="360"/>
      </w:pPr>
      <w:rPr>
        <w:rFonts w:ascii="Times New Roman" w:eastAsia="Times New Roman" w:hAnsi="Times New Roman" w:cs="Times New Roman"/>
        <w:b w:val="0"/>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0"/>
  </w:num>
  <w:num w:numId="3">
    <w:abstractNumId w:val="1"/>
  </w:num>
  <w:num w:numId="4">
    <w:abstractNumId w:val="4"/>
  </w:num>
  <w:num w:numId="5">
    <w:abstractNumId w:val="9"/>
  </w:num>
  <w:num w:numId="6">
    <w:abstractNumId w:val="3"/>
  </w:num>
  <w:num w:numId="7">
    <w:abstractNumId w:val="7"/>
  </w:num>
  <w:num w:numId="8">
    <w:abstractNumId w:val="0"/>
  </w:num>
  <w:num w:numId="9">
    <w:abstractNumId w:val="6"/>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855"/>
    <w:rsid w:val="001E0D86"/>
    <w:rsid w:val="00B23855"/>
    <w:rsid w:val="00B42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3FB71B-BF63-431F-8379-9A603B128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w:sz w:val="24"/>
        <w:szCs w:val="24"/>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04E4"/>
    <w:pPr>
      <w:autoSpaceDE w:val="0"/>
      <w:autoSpaceDN w:val="0"/>
    </w:pPr>
    <w:rPr>
      <w:rFonts w:eastAsia="Times New Roman" w:cs="Times New Roman"/>
    </w:rPr>
  </w:style>
  <w:style w:type="paragraph" w:styleId="Heading1">
    <w:name w:val="heading 1"/>
    <w:basedOn w:val="Normal"/>
    <w:link w:val="Heading1Char"/>
    <w:uiPriority w:val="9"/>
    <w:qFormat/>
    <w:rsid w:val="008128A0"/>
    <w:pPr>
      <w:outlineLvl w:val="0"/>
    </w:pPr>
    <w:rPr>
      <w:rFonts w:eastAsia="Calibri"/>
      <w:b/>
      <w:bCs/>
      <w:kern w:val="36"/>
      <w:szCs w:val="48"/>
    </w:rPr>
  </w:style>
  <w:style w:type="paragraph" w:styleId="Heading2">
    <w:name w:val="heading 2"/>
    <w:basedOn w:val="Normal"/>
    <w:next w:val="Normal"/>
    <w:link w:val="Heading2Char"/>
    <w:uiPriority w:val="9"/>
    <w:unhideWhenUsed/>
    <w:qFormat/>
    <w:rsid w:val="008128A0"/>
    <w:pPr>
      <w:keepNext/>
      <w:keepLines/>
      <w:outlineLvl w:val="1"/>
    </w:pPr>
    <w:rPr>
      <w:rFonts w:eastAsiaTheme="majorEastAsia" w:cstheme="majorBidi"/>
      <w:b/>
      <w:color w:val="2E74B5" w:themeColor="accent1" w:themeShade="BF"/>
      <w:szCs w:val="26"/>
    </w:rPr>
  </w:style>
  <w:style w:type="paragraph" w:styleId="Heading3">
    <w:name w:val="heading 3"/>
    <w:basedOn w:val="Normal"/>
    <w:next w:val="Normal"/>
    <w:link w:val="Heading3Char"/>
    <w:uiPriority w:val="9"/>
    <w:semiHidden/>
    <w:unhideWhenUsed/>
    <w:qFormat/>
    <w:rsid w:val="00C51CB1"/>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8128A0"/>
    <w:rPr>
      <w:rFonts w:ascii="Times" w:eastAsia="Calibri" w:hAnsi="Times" w:cs="Times New Roman"/>
      <w:b/>
      <w:bCs/>
      <w:kern w:val="36"/>
      <w:sz w:val="24"/>
      <w:szCs w:val="48"/>
    </w:rPr>
  </w:style>
  <w:style w:type="character" w:customStyle="1" w:styleId="Heading2Char">
    <w:name w:val="Heading 2 Char"/>
    <w:basedOn w:val="DefaultParagraphFont"/>
    <w:link w:val="Heading2"/>
    <w:uiPriority w:val="9"/>
    <w:rsid w:val="008128A0"/>
    <w:rPr>
      <w:rFonts w:ascii="Times" w:eastAsiaTheme="majorEastAsia" w:hAnsi="Times" w:cstheme="majorBidi"/>
      <w:b/>
      <w:color w:val="2E74B5" w:themeColor="accent1" w:themeShade="BF"/>
      <w:sz w:val="24"/>
      <w:szCs w:val="26"/>
    </w:rPr>
  </w:style>
  <w:style w:type="character" w:customStyle="1" w:styleId="Heading3Char">
    <w:name w:val="Heading 3 Char"/>
    <w:basedOn w:val="DefaultParagraphFont"/>
    <w:link w:val="Heading3"/>
    <w:uiPriority w:val="9"/>
    <w:rsid w:val="00C51CB1"/>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link w:val="ListParagraphChar"/>
    <w:uiPriority w:val="34"/>
    <w:qFormat/>
    <w:rsid w:val="00C51CB1"/>
  </w:style>
  <w:style w:type="character" w:styleId="Hyperlink">
    <w:name w:val="Hyperlink"/>
    <w:basedOn w:val="DefaultParagraphFont"/>
    <w:unhideWhenUsed/>
    <w:rsid w:val="00C51CB1"/>
    <w:rPr>
      <w:color w:val="0563C1" w:themeColor="hyperlink"/>
      <w:u w:val="single"/>
    </w:rPr>
  </w:style>
  <w:style w:type="character" w:customStyle="1" w:styleId="period">
    <w:name w:val="period"/>
    <w:basedOn w:val="DefaultParagraphFont"/>
    <w:rsid w:val="00C51CB1"/>
  </w:style>
  <w:style w:type="character" w:customStyle="1" w:styleId="cit">
    <w:name w:val="cit"/>
    <w:basedOn w:val="DefaultParagraphFont"/>
    <w:rsid w:val="00C51CB1"/>
  </w:style>
  <w:style w:type="character" w:customStyle="1" w:styleId="authors-list-item">
    <w:name w:val="authors-list-item"/>
    <w:basedOn w:val="DefaultParagraphFont"/>
    <w:rsid w:val="00C51CB1"/>
  </w:style>
  <w:style w:type="character" w:customStyle="1" w:styleId="author-sup-separator">
    <w:name w:val="author-sup-separator"/>
    <w:basedOn w:val="DefaultParagraphFont"/>
    <w:rsid w:val="00C51CB1"/>
  </w:style>
  <w:style w:type="character" w:customStyle="1" w:styleId="comma">
    <w:name w:val="comma"/>
    <w:basedOn w:val="DefaultParagraphFont"/>
    <w:rsid w:val="00C51CB1"/>
  </w:style>
  <w:style w:type="paragraph" w:styleId="NormalWeb">
    <w:name w:val="Normal (Web)"/>
    <w:basedOn w:val="Normal"/>
    <w:uiPriority w:val="99"/>
    <w:unhideWhenUsed/>
    <w:rsid w:val="00C51CB1"/>
    <w:pPr>
      <w:widowControl/>
      <w:autoSpaceDE/>
      <w:autoSpaceDN/>
      <w:spacing w:before="100" w:beforeAutospacing="1" w:after="100" w:afterAutospacing="1"/>
    </w:pPr>
  </w:style>
  <w:style w:type="character" w:customStyle="1" w:styleId="meta-value">
    <w:name w:val="meta-value"/>
    <w:basedOn w:val="DefaultParagraphFont"/>
    <w:rsid w:val="004174EF"/>
  </w:style>
  <w:style w:type="paragraph" w:customStyle="1" w:styleId="Default">
    <w:name w:val="Default"/>
    <w:link w:val="DefaultChar"/>
    <w:rsid w:val="00AD7BE5"/>
    <w:pPr>
      <w:autoSpaceDE w:val="0"/>
      <w:autoSpaceDN w:val="0"/>
      <w:adjustRightInd w:val="0"/>
    </w:pPr>
    <w:rPr>
      <w:rFonts w:ascii="Times New Roman" w:eastAsia="SimSun" w:hAnsi="Times New Roman" w:cs="Times New Roman"/>
      <w:color w:val="000000"/>
    </w:rPr>
  </w:style>
  <w:style w:type="character" w:customStyle="1" w:styleId="DefaultChar">
    <w:name w:val="Default Char"/>
    <w:basedOn w:val="DefaultParagraphFont"/>
    <w:link w:val="Default"/>
    <w:rsid w:val="00977059"/>
    <w:rPr>
      <w:rFonts w:ascii="Times New Roman" w:eastAsia="SimSun" w:hAnsi="Times New Roman" w:cs="Times New Roman"/>
      <w:color w:val="000000"/>
      <w:sz w:val="24"/>
      <w:szCs w:val="24"/>
    </w:rPr>
  </w:style>
  <w:style w:type="paragraph" w:styleId="BodyText">
    <w:name w:val="Body Text"/>
    <w:basedOn w:val="Normal"/>
    <w:link w:val="BodyTextChar"/>
    <w:uiPriority w:val="1"/>
    <w:qFormat/>
    <w:rsid w:val="00073A2A"/>
  </w:style>
  <w:style w:type="character" w:customStyle="1" w:styleId="BodyTextChar">
    <w:name w:val="Body Text Char"/>
    <w:basedOn w:val="DefaultParagraphFont"/>
    <w:link w:val="BodyText"/>
    <w:uiPriority w:val="1"/>
    <w:rsid w:val="00073A2A"/>
    <w:rPr>
      <w:rFonts w:ascii="Times New Roman" w:eastAsia="Times New Roman" w:hAnsi="Times New Roman" w:cs="Times New Roman"/>
      <w:sz w:val="24"/>
      <w:szCs w:val="24"/>
    </w:rPr>
  </w:style>
  <w:style w:type="table" w:styleId="TableGrid">
    <w:name w:val="Table Grid"/>
    <w:basedOn w:val="TableNormal"/>
    <w:uiPriority w:val="39"/>
    <w:rsid w:val="00912462"/>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10A30"/>
    <w:pPr>
      <w:tabs>
        <w:tab w:val="center" w:pos="4680"/>
        <w:tab w:val="right" w:pos="9360"/>
      </w:tabs>
    </w:pPr>
  </w:style>
  <w:style w:type="character" w:customStyle="1" w:styleId="HeaderChar">
    <w:name w:val="Header Char"/>
    <w:basedOn w:val="DefaultParagraphFont"/>
    <w:link w:val="Header"/>
    <w:uiPriority w:val="99"/>
    <w:rsid w:val="00C10A30"/>
    <w:rPr>
      <w:rFonts w:ascii="Times New Roman" w:eastAsia="Times New Roman" w:hAnsi="Times New Roman" w:cs="Times New Roman"/>
    </w:rPr>
  </w:style>
  <w:style w:type="paragraph" w:styleId="Footer">
    <w:name w:val="footer"/>
    <w:basedOn w:val="Normal"/>
    <w:link w:val="FooterChar"/>
    <w:uiPriority w:val="99"/>
    <w:unhideWhenUsed/>
    <w:rsid w:val="00C10A30"/>
    <w:pPr>
      <w:tabs>
        <w:tab w:val="center" w:pos="4680"/>
        <w:tab w:val="right" w:pos="9360"/>
      </w:tabs>
    </w:pPr>
  </w:style>
  <w:style w:type="character" w:customStyle="1" w:styleId="FooterChar">
    <w:name w:val="Footer Char"/>
    <w:basedOn w:val="DefaultParagraphFont"/>
    <w:link w:val="Footer"/>
    <w:uiPriority w:val="99"/>
    <w:rsid w:val="00C10A30"/>
    <w:rPr>
      <w:rFonts w:ascii="Times New Roman" w:eastAsia="Times New Roman" w:hAnsi="Times New Roman" w:cs="Times New Roman"/>
    </w:rPr>
  </w:style>
  <w:style w:type="character" w:styleId="LineNumber">
    <w:name w:val="line number"/>
    <w:basedOn w:val="DefaultParagraphFont"/>
    <w:uiPriority w:val="99"/>
    <w:semiHidden/>
    <w:unhideWhenUsed/>
    <w:rsid w:val="00CD0D6E"/>
    <w:rPr>
      <w:rFonts w:ascii="Arial" w:hAnsi="Arial" w:cs="Arial" w:hint="default"/>
    </w:rPr>
  </w:style>
  <w:style w:type="paragraph" w:styleId="Revision">
    <w:name w:val="Revision"/>
    <w:hidden/>
    <w:uiPriority w:val="99"/>
    <w:semiHidden/>
    <w:rsid w:val="00B24050"/>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470693"/>
    <w:rPr>
      <w:sz w:val="16"/>
      <w:szCs w:val="16"/>
    </w:rPr>
  </w:style>
  <w:style w:type="paragraph" w:styleId="CommentText">
    <w:name w:val="annotation text"/>
    <w:basedOn w:val="Normal"/>
    <w:link w:val="CommentTextChar"/>
    <w:uiPriority w:val="99"/>
    <w:semiHidden/>
    <w:unhideWhenUsed/>
    <w:rsid w:val="00470693"/>
    <w:rPr>
      <w:sz w:val="20"/>
      <w:szCs w:val="20"/>
    </w:rPr>
  </w:style>
  <w:style w:type="character" w:customStyle="1" w:styleId="CommentTextChar">
    <w:name w:val="Comment Text Char"/>
    <w:basedOn w:val="DefaultParagraphFont"/>
    <w:link w:val="CommentText"/>
    <w:uiPriority w:val="99"/>
    <w:semiHidden/>
    <w:rsid w:val="0047069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70693"/>
    <w:rPr>
      <w:b/>
      <w:bCs/>
    </w:rPr>
  </w:style>
  <w:style w:type="character" w:customStyle="1" w:styleId="CommentSubjectChar">
    <w:name w:val="Comment Subject Char"/>
    <w:basedOn w:val="CommentTextChar"/>
    <w:link w:val="CommentSubject"/>
    <w:uiPriority w:val="99"/>
    <w:semiHidden/>
    <w:rsid w:val="0047069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706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0693"/>
    <w:rPr>
      <w:rFonts w:ascii="Segoe UI" w:eastAsia="Times New Roman" w:hAnsi="Segoe UI" w:cs="Segoe UI"/>
      <w:sz w:val="18"/>
      <w:szCs w:val="18"/>
    </w:rPr>
  </w:style>
  <w:style w:type="character" w:customStyle="1" w:styleId="ListParagraphChar">
    <w:name w:val="List Paragraph Char"/>
    <w:basedOn w:val="DefaultParagraphFont"/>
    <w:link w:val="ListParagraph"/>
    <w:uiPriority w:val="34"/>
    <w:qFormat/>
    <w:rsid w:val="005B6D47"/>
    <w:rPr>
      <w:rFonts w:ascii="Times New Roman" w:eastAsia="Times New Roman" w:hAnsi="Times New Roman" w:cs="Times New Roman"/>
    </w:rPr>
  </w:style>
  <w:style w:type="character" w:styleId="Strong">
    <w:name w:val="Strong"/>
    <w:basedOn w:val="DefaultParagraphFont"/>
    <w:uiPriority w:val="22"/>
    <w:qFormat/>
    <w:rsid w:val="00435875"/>
    <w:rPr>
      <w:b/>
      <w:bCs/>
    </w:rPr>
  </w:style>
  <w:style w:type="paragraph" w:customStyle="1" w:styleId="Data">
    <w:name w:val="Data"/>
    <w:link w:val="DataChar"/>
    <w:uiPriority w:val="99"/>
    <w:rsid w:val="00425EBC"/>
    <w:pPr>
      <w:autoSpaceDE w:val="0"/>
      <w:autoSpaceDN w:val="0"/>
      <w:adjustRightInd w:val="0"/>
      <w:ind w:left="1080" w:hanging="270"/>
    </w:pPr>
    <w:rPr>
      <w:rFonts w:ascii="Times New Roman" w:eastAsiaTheme="minorEastAsia" w:hAnsi="Times New Roman" w:cs="Times New Roman"/>
    </w:rPr>
  </w:style>
  <w:style w:type="character" w:customStyle="1" w:styleId="DataChar">
    <w:name w:val="Data Char"/>
    <w:link w:val="Data"/>
    <w:uiPriority w:val="99"/>
    <w:locked/>
    <w:rsid w:val="00425EBC"/>
    <w:rPr>
      <w:rFonts w:ascii="Times New Roman" w:eastAsiaTheme="minorEastAsia" w:hAnsi="Times New Roman" w:cs="Times New Roman"/>
    </w:rPr>
  </w:style>
  <w:style w:type="paragraph" w:customStyle="1" w:styleId="TableParagraph">
    <w:name w:val="Table Paragraph"/>
    <w:basedOn w:val="Normal"/>
    <w:uiPriority w:val="1"/>
    <w:qFormat/>
    <w:rsid w:val="00D86102"/>
    <w:rPr>
      <w:rFonts w:ascii="Times New Roman" w:hAnsi="Times New Roman"/>
      <w:sz w:val="22"/>
    </w:rPr>
  </w:style>
  <w:style w:type="paragraph" w:customStyle="1" w:styleId="EndNoteBibliography">
    <w:name w:val="EndNote Bibliography"/>
    <w:basedOn w:val="Normal"/>
    <w:link w:val="EndNoteBibliographyChar"/>
    <w:rsid w:val="008F5DA8"/>
    <w:rPr>
      <w:rFonts w:ascii="Times New Roman" w:hAnsi="Times New Roman"/>
    </w:rPr>
  </w:style>
  <w:style w:type="character" w:customStyle="1" w:styleId="EndNoteBibliographyChar">
    <w:name w:val="EndNote Bibliography Char"/>
    <w:basedOn w:val="BodyTextChar"/>
    <w:link w:val="EndNoteBibliography"/>
    <w:rsid w:val="008F5DA8"/>
    <w:rPr>
      <w:rFonts w:ascii="Times New Roman" w:eastAsia="Times New Roman" w:hAnsi="Times New Roman" w:cs="Times New Roman"/>
      <w:sz w:val="24"/>
      <w:szCs w:val="24"/>
    </w:rPr>
  </w:style>
  <w:style w:type="paragraph" w:styleId="NoSpacing">
    <w:name w:val="No Spacing"/>
    <w:uiPriority w:val="1"/>
    <w:qFormat/>
    <w:rsid w:val="000644B4"/>
    <w:pPr>
      <w:autoSpaceDE w:val="0"/>
      <w:autoSpaceDN w:val="0"/>
    </w:pPr>
    <w:rPr>
      <w:rFonts w:eastAsia="Times New Roman" w:cs="Times New Roman"/>
    </w:rPr>
  </w:style>
  <w:style w:type="character" w:styleId="UnresolvedMention">
    <w:name w:val="Unresolved Mention"/>
    <w:basedOn w:val="DefaultParagraphFont"/>
    <w:uiPriority w:val="99"/>
    <w:semiHidden/>
    <w:unhideWhenUsed/>
    <w:rsid w:val="00836964"/>
    <w:rPr>
      <w:color w:val="605E5C"/>
      <w:shd w:val="clear" w:color="auto" w:fill="E1DFDD"/>
    </w:rPr>
  </w:style>
  <w:style w:type="character" w:styleId="FollowedHyperlink">
    <w:name w:val="FollowedHyperlink"/>
    <w:basedOn w:val="DefaultParagraphFont"/>
    <w:uiPriority w:val="99"/>
    <w:semiHidden/>
    <w:unhideWhenUsed/>
    <w:rsid w:val="00CF7A8B"/>
    <w:rPr>
      <w:color w:val="954F72" w:themeColor="followedHyperlink"/>
      <w:u w:val="single"/>
    </w:rPr>
  </w:style>
  <w:style w:type="character" w:customStyle="1" w:styleId="identifier">
    <w:name w:val="identifier"/>
    <w:basedOn w:val="DefaultParagraphFont"/>
    <w:rsid w:val="00691E0B"/>
  </w:style>
  <w:style w:type="character" w:customStyle="1" w:styleId="id-label">
    <w:name w:val="id-label"/>
    <w:basedOn w:val="DefaultParagraphFont"/>
    <w:rsid w:val="00691E0B"/>
  </w:style>
  <w:style w:type="character" w:customStyle="1" w:styleId="apple-converted-space">
    <w:name w:val="apple-converted-space"/>
    <w:basedOn w:val="DefaultParagraphFont"/>
    <w:rsid w:val="00691E0B"/>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aQA2n0v+t8n8u5yYLl79ZBHCD3Q==">AMUW2mV+FAYCKoLJ4EtZ8XuO5q78kI+fdmpPJRm/8jdlJJQEAwFvAbivrMeF15sQOHWu6kU2zsGbyyyquV89LOnlGOqUexZP5Fy3P/OYBDFI6B4xqTG+wR3TzNwP1iSes/Y5v0qzUB5N/W6HG6C1Q0s+gZmWtKnwrw==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1334</Words>
  <Characters>7712</Characters>
  <Application>Microsoft Office Word</Application>
  <DocSecurity>0</DocSecurity>
  <Lines>151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Pineyro-Pineiro, Pablo E [VDPAM]</dc:creator>
  <cp:lastModifiedBy>Roman Pogranichniy</cp:lastModifiedBy>
  <cp:revision>2</cp:revision>
  <dcterms:created xsi:type="dcterms:W3CDTF">2023-01-27T16:37:00Z</dcterms:created>
  <dcterms:modified xsi:type="dcterms:W3CDTF">2023-01-27T16:37:00Z</dcterms:modified>
</cp:coreProperties>
</file>