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72938" w14:textId="437F2892" w:rsidR="00406DB8" w:rsidRPr="00F70161" w:rsidRDefault="00406DB8" w:rsidP="00D015F5">
      <w:pPr>
        <w:spacing w:after="0" w:line="240" w:lineRule="auto"/>
        <w:jc w:val="center"/>
        <w:rPr>
          <w:rFonts w:ascii="Arial" w:hAnsi="Arial" w:cs="Arial"/>
          <w:b/>
          <w:u w:val="single"/>
        </w:rPr>
      </w:pPr>
      <w:r w:rsidRPr="00F70161">
        <w:rPr>
          <w:rFonts w:ascii="Arial" w:hAnsi="Arial" w:cs="Arial"/>
          <w:b/>
          <w:u w:val="single"/>
        </w:rPr>
        <w:t>Meeting of the Minor Use Animal Drug Program Coordinating Committee</w:t>
      </w:r>
      <w:r w:rsidR="00D015F5">
        <w:rPr>
          <w:rFonts w:ascii="Arial" w:hAnsi="Arial" w:cs="Arial"/>
          <w:b/>
          <w:u w:val="single"/>
        </w:rPr>
        <w:t xml:space="preserve"> </w:t>
      </w:r>
      <w:r w:rsidR="00D015F5" w:rsidRPr="00D015F5">
        <w:rPr>
          <w:rFonts w:ascii="Arial" w:hAnsi="Arial" w:cs="Arial"/>
          <w:b/>
          <w:u w:val="single"/>
        </w:rPr>
        <w:t>(NECC1702)</w:t>
      </w:r>
    </w:p>
    <w:p w14:paraId="58550E94" w14:textId="77777777" w:rsidR="00406DB8" w:rsidRPr="00F70161" w:rsidRDefault="00406DB8" w:rsidP="00406DB8">
      <w:pPr>
        <w:spacing w:after="0" w:line="240" w:lineRule="auto"/>
        <w:jc w:val="center"/>
        <w:rPr>
          <w:rFonts w:ascii="Arial" w:hAnsi="Arial" w:cs="Arial"/>
        </w:rPr>
      </w:pPr>
      <w:r w:rsidRPr="00F70161">
        <w:rPr>
          <w:rFonts w:ascii="Arial" w:hAnsi="Arial" w:cs="Arial"/>
        </w:rPr>
        <w:t xml:space="preserve">September 17 - 18, 2018 </w:t>
      </w:r>
    </w:p>
    <w:p w14:paraId="521D2E4E" w14:textId="77777777" w:rsidR="00406DB8" w:rsidRPr="00F70161" w:rsidRDefault="00406DB8" w:rsidP="00406DB8">
      <w:pPr>
        <w:spacing w:after="0" w:line="240" w:lineRule="auto"/>
        <w:jc w:val="center"/>
        <w:rPr>
          <w:rFonts w:ascii="Arial" w:hAnsi="Arial" w:cs="Arial"/>
          <w:color w:val="222222"/>
          <w:lang w:val="en"/>
        </w:rPr>
      </w:pPr>
      <w:r w:rsidRPr="00F70161">
        <w:rPr>
          <w:rFonts w:ascii="Arial" w:hAnsi="Arial" w:cs="Arial"/>
          <w:color w:val="222222"/>
          <w:lang w:val="en"/>
        </w:rPr>
        <w:t>Center for Veterinary Medicine, FDA</w:t>
      </w:r>
    </w:p>
    <w:p w14:paraId="44863C21" w14:textId="77777777" w:rsidR="00406DB8" w:rsidRPr="00F70161" w:rsidRDefault="00406DB8" w:rsidP="00406DB8">
      <w:pPr>
        <w:spacing w:after="0" w:line="240" w:lineRule="auto"/>
        <w:jc w:val="center"/>
        <w:rPr>
          <w:rFonts w:ascii="Arial" w:hAnsi="Arial" w:cs="Arial"/>
          <w:color w:val="222222"/>
          <w:lang w:val="en"/>
        </w:rPr>
      </w:pPr>
      <w:r w:rsidRPr="00F70161">
        <w:rPr>
          <w:rFonts w:ascii="Arial" w:hAnsi="Arial" w:cs="Arial"/>
          <w:color w:val="222222"/>
          <w:lang w:val="en"/>
        </w:rPr>
        <w:t>7529 Standish Place, Room 140</w:t>
      </w:r>
    </w:p>
    <w:p w14:paraId="6CBD9700" w14:textId="77777777" w:rsidR="00406DB8" w:rsidRPr="00F70161" w:rsidRDefault="00406DB8" w:rsidP="00406DB8">
      <w:pPr>
        <w:spacing w:after="0" w:line="240" w:lineRule="auto"/>
        <w:jc w:val="center"/>
        <w:rPr>
          <w:rFonts w:ascii="Arial" w:hAnsi="Arial" w:cs="Arial"/>
          <w:color w:val="222222"/>
          <w:lang w:val="en"/>
        </w:rPr>
      </w:pPr>
      <w:r w:rsidRPr="00F70161">
        <w:rPr>
          <w:rFonts w:ascii="Arial" w:hAnsi="Arial" w:cs="Arial"/>
          <w:color w:val="222222"/>
          <w:lang w:val="en"/>
        </w:rPr>
        <w:t>Rockville, MD 20855</w:t>
      </w:r>
    </w:p>
    <w:p w14:paraId="4056D31C" w14:textId="77777777" w:rsidR="00406DB8" w:rsidRPr="00F70161" w:rsidRDefault="00406DB8" w:rsidP="00406DB8">
      <w:pPr>
        <w:spacing w:after="0" w:line="240" w:lineRule="auto"/>
        <w:rPr>
          <w:rFonts w:ascii="Arial" w:hAnsi="Arial" w:cs="Arial"/>
          <w:b/>
          <w:color w:val="222222"/>
          <w:lang w:val="en"/>
        </w:rPr>
      </w:pPr>
      <w:r w:rsidRPr="00F70161">
        <w:rPr>
          <w:rFonts w:ascii="Arial" w:hAnsi="Arial" w:cs="Arial"/>
          <w:b/>
          <w:color w:val="222222"/>
          <w:lang w:val="en"/>
        </w:rPr>
        <w:t>Attendees</w:t>
      </w:r>
    </w:p>
    <w:tbl>
      <w:tblPr>
        <w:tblStyle w:val="TableGrid"/>
        <w:tblW w:w="0" w:type="auto"/>
        <w:tblLook w:val="04A0" w:firstRow="1" w:lastRow="0" w:firstColumn="1" w:lastColumn="0" w:noHBand="0" w:noVBand="1"/>
      </w:tblPr>
      <w:tblGrid>
        <w:gridCol w:w="2695"/>
        <w:gridCol w:w="3420"/>
        <w:gridCol w:w="3235"/>
      </w:tblGrid>
      <w:tr w:rsidR="00406DB8" w:rsidRPr="00F70161" w14:paraId="3160A481" w14:textId="77777777" w:rsidTr="00C60F0F">
        <w:tc>
          <w:tcPr>
            <w:tcW w:w="2695" w:type="dxa"/>
          </w:tcPr>
          <w:p w14:paraId="5DEDB99A" w14:textId="77777777" w:rsidR="00406DB8" w:rsidRPr="00F70161" w:rsidRDefault="00406DB8" w:rsidP="00A42AAC">
            <w:pPr>
              <w:jc w:val="center"/>
              <w:rPr>
                <w:rFonts w:ascii="Arial" w:hAnsi="Arial" w:cs="Arial"/>
                <w:b/>
                <w:color w:val="222222"/>
                <w:lang w:val="en"/>
              </w:rPr>
            </w:pPr>
            <w:r w:rsidRPr="00F70161">
              <w:rPr>
                <w:rFonts w:ascii="Arial" w:hAnsi="Arial" w:cs="Arial"/>
                <w:b/>
                <w:color w:val="222222"/>
                <w:lang w:val="en"/>
              </w:rPr>
              <w:t>Name</w:t>
            </w:r>
          </w:p>
        </w:tc>
        <w:tc>
          <w:tcPr>
            <w:tcW w:w="3420" w:type="dxa"/>
          </w:tcPr>
          <w:p w14:paraId="03F64063" w14:textId="77777777" w:rsidR="00406DB8" w:rsidRPr="00F70161" w:rsidRDefault="00406DB8" w:rsidP="00A42AAC">
            <w:pPr>
              <w:jc w:val="center"/>
              <w:rPr>
                <w:rFonts w:ascii="Arial" w:hAnsi="Arial" w:cs="Arial"/>
                <w:b/>
                <w:color w:val="222222"/>
                <w:lang w:val="en"/>
              </w:rPr>
            </w:pPr>
            <w:r w:rsidRPr="00F70161">
              <w:rPr>
                <w:rFonts w:ascii="Arial" w:hAnsi="Arial" w:cs="Arial"/>
                <w:b/>
                <w:color w:val="222222"/>
                <w:lang w:val="en"/>
              </w:rPr>
              <w:t>Representing</w:t>
            </w:r>
          </w:p>
        </w:tc>
        <w:tc>
          <w:tcPr>
            <w:tcW w:w="3235" w:type="dxa"/>
          </w:tcPr>
          <w:p w14:paraId="1910B79C" w14:textId="77777777" w:rsidR="00406DB8" w:rsidRPr="00F70161" w:rsidRDefault="00406DB8" w:rsidP="00A42AAC">
            <w:pPr>
              <w:jc w:val="center"/>
              <w:rPr>
                <w:rFonts w:ascii="Arial" w:hAnsi="Arial" w:cs="Arial"/>
                <w:b/>
                <w:color w:val="222222"/>
                <w:lang w:val="en"/>
              </w:rPr>
            </w:pPr>
            <w:r w:rsidRPr="00F70161">
              <w:rPr>
                <w:rFonts w:ascii="Arial" w:hAnsi="Arial" w:cs="Arial"/>
                <w:b/>
                <w:color w:val="222222"/>
                <w:lang w:val="en"/>
              </w:rPr>
              <w:t>email Address</w:t>
            </w:r>
          </w:p>
        </w:tc>
      </w:tr>
      <w:tr w:rsidR="00406DB8" w:rsidRPr="00F70161" w14:paraId="32913AE3" w14:textId="77777777" w:rsidTr="00C60F0F">
        <w:tc>
          <w:tcPr>
            <w:tcW w:w="2695" w:type="dxa"/>
          </w:tcPr>
          <w:p w14:paraId="6393B19E" w14:textId="77777777" w:rsidR="00406DB8" w:rsidRPr="00F70161" w:rsidRDefault="00406DB8" w:rsidP="00A42AAC">
            <w:pPr>
              <w:rPr>
                <w:rFonts w:ascii="Arial" w:hAnsi="Arial" w:cs="Arial"/>
                <w:lang w:val="en"/>
              </w:rPr>
            </w:pPr>
            <w:r w:rsidRPr="00F70161">
              <w:rPr>
                <w:rFonts w:ascii="Arial" w:hAnsi="Arial" w:cs="Arial"/>
              </w:rPr>
              <w:t>Amy Omer</w:t>
            </w:r>
          </w:p>
        </w:tc>
        <w:tc>
          <w:tcPr>
            <w:tcW w:w="3420" w:type="dxa"/>
          </w:tcPr>
          <w:p w14:paraId="3411E28D" w14:textId="77777777" w:rsidR="00406DB8" w:rsidRPr="00F70161" w:rsidRDefault="00406DB8" w:rsidP="00A42AAC">
            <w:pPr>
              <w:jc w:val="center"/>
              <w:rPr>
                <w:rFonts w:ascii="Arial" w:hAnsi="Arial" w:cs="Arial"/>
                <w:lang w:val="en"/>
              </w:rPr>
            </w:pPr>
            <w:r w:rsidRPr="00F70161">
              <w:rPr>
                <w:rFonts w:ascii="Arial" w:hAnsi="Arial" w:cs="Arial"/>
                <w:lang w:val="en"/>
              </w:rPr>
              <w:t>FDA/CVM</w:t>
            </w:r>
          </w:p>
        </w:tc>
        <w:tc>
          <w:tcPr>
            <w:tcW w:w="3235" w:type="dxa"/>
          </w:tcPr>
          <w:p w14:paraId="2D2D0122" w14:textId="77777777" w:rsidR="00406DB8" w:rsidRPr="00F70161" w:rsidRDefault="00406DB8" w:rsidP="00A42AAC">
            <w:pPr>
              <w:jc w:val="center"/>
              <w:rPr>
                <w:rFonts w:ascii="Arial" w:hAnsi="Arial" w:cs="Arial"/>
                <w:lang w:val="en"/>
              </w:rPr>
            </w:pPr>
            <w:r w:rsidRPr="00F70161">
              <w:rPr>
                <w:rFonts w:ascii="Arial" w:hAnsi="Arial" w:cs="Arial"/>
                <w:lang w:val="en"/>
              </w:rPr>
              <w:t>Amy.Omer@fda.hhs.gov</w:t>
            </w:r>
          </w:p>
        </w:tc>
      </w:tr>
      <w:tr w:rsidR="00406DB8" w:rsidRPr="00F70161" w14:paraId="722EAFB3" w14:textId="77777777" w:rsidTr="00C60F0F">
        <w:tc>
          <w:tcPr>
            <w:tcW w:w="2695" w:type="dxa"/>
          </w:tcPr>
          <w:p w14:paraId="088CDF86" w14:textId="77777777" w:rsidR="00406DB8" w:rsidRPr="00F70161" w:rsidRDefault="00406DB8" w:rsidP="00A42AAC">
            <w:pPr>
              <w:rPr>
                <w:rFonts w:ascii="Arial" w:hAnsi="Arial" w:cs="Arial"/>
                <w:lang w:val="en"/>
              </w:rPr>
            </w:pPr>
            <w:r w:rsidRPr="00F70161">
              <w:rPr>
                <w:rFonts w:ascii="Arial" w:hAnsi="Arial" w:cs="Arial"/>
                <w:lang w:val="en"/>
              </w:rPr>
              <w:t>John Babish</w:t>
            </w:r>
          </w:p>
        </w:tc>
        <w:tc>
          <w:tcPr>
            <w:tcW w:w="3420" w:type="dxa"/>
          </w:tcPr>
          <w:p w14:paraId="1F67CEFB" w14:textId="77777777" w:rsidR="00406DB8" w:rsidRPr="00F70161" w:rsidRDefault="00406DB8" w:rsidP="00A42AAC">
            <w:pPr>
              <w:jc w:val="center"/>
              <w:rPr>
                <w:rFonts w:ascii="Arial" w:hAnsi="Arial" w:cs="Arial"/>
                <w:lang w:val="en"/>
              </w:rPr>
            </w:pPr>
            <w:r w:rsidRPr="00F70161">
              <w:rPr>
                <w:rFonts w:ascii="Arial" w:hAnsi="Arial" w:cs="Arial"/>
                <w:lang w:val="en"/>
              </w:rPr>
              <w:t>MUADP/</w:t>
            </w:r>
          </w:p>
        </w:tc>
        <w:tc>
          <w:tcPr>
            <w:tcW w:w="3235" w:type="dxa"/>
          </w:tcPr>
          <w:p w14:paraId="6C7C289B" w14:textId="77777777" w:rsidR="00406DB8" w:rsidRPr="00F70161" w:rsidRDefault="00406DB8" w:rsidP="00A42AAC">
            <w:pPr>
              <w:jc w:val="center"/>
              <w:rPr>
                <w:rFonts w:ascii="Arial" w:hAnsi="Arial" w:cs="Arial"/>
                <w:lang w:val="en"/>
              </w:rPr>
            </w:pPr>
            <w:r w:rsidRPr="00F70161">
              <w:rPr>
                <w:rFonts w:ascii="Arial" w:hAnsi="Arial" w:cs="Arial"/>
                <w:lang w:val="en"/>
              </w:rPr>
              <w:t>jgb7@cornell.edu</w:t>
            </w:r>
          </w:p>
        </w:tc>
      </w:tr>
      <w:tr w:rsidR="00406DB8" w:rsidRPr="00F70161" w14:paraId="713710EB" w14:textId="77777777" w:rsidTr="00C60F0F">
        <w:tc>
          <w:tcPr>
            <w:tcW w:w="2695" w:type="dxa"/>
          </w:tcPr>
          <w:p w14:paraId="04176DBA" w14:textId="77777777" w:rsidR="00406DB8" w:rsidRPr="00F70161" w:rsidRDefault="00406DB8" w:rsidP="00A42AAC">
            <w:pPr>
              <w:rPr>
                <w:rFonts w:ascii="Arial" w:hAnsi="Arial" w:cs="Arial"/>
                <w:lang w:val="en"/>
              </w:rPr>
            </w:pPr>
            <w:r w:rsidRPr="00F70161">
              <w:rPr>
                <w:rFonts w:ascii="Arial" w:hAnsi="Arial" w:cs="Arial"/>
                <w:lang w:val="en"/>
              </w:rPr>
              <w:t>Lucy Lee</w:t>
            </w:r>
          </w:p>
        </w:tc>
        <w:tc>
          <w:tcPr>
            <w:tcW w:w="3420" w:type="dxa"/>
          </w:tcPr>
          <w:p w14:paraId="11D92A40" w14:textId="77777777" w:rsidR="00406DB8" w:rsidRPr="00F70161" w:rsidRDefault="00406DB8" w:rsidP="00A42AAC">
            <w:pPr>
              <w:jc w:val="center"/>
              <w:rPr>
                <w:rFonts w:ascii="Arial" w:hAnsi="Arial" w:cs="Arial"/>
                <w:lang w:val="en"/>
              </w:rPr>
            </w:pPr>
            <w:r w:rsidRPr="00F70161">
              <w:rPr>
                <w:rFonts w:ascii="Arial" w:hAnsi="Arial" w:cs="Arial"/>
                <w:lang w:val="en"/>
              </w:rPr>
              <w:t>FDA/CVM</w:t>
            </w:r>
          </w:p>
        </w:tc>
        <w:tc>
          <w:tcPr>
            <w:tcW w:w="3235" w:type="dxa"/>
          </w:tcPr>
          <w:p w14:paraId="53369D22" w14:textId="77777777" w:rsidR="00406DB8" w:rsidRPr="00F70161" w:rsidRDefault="00406DB8" w:rsidP="00A42AAC">
            <w:pPr>
              <w:jc w:val="center"/>
              <w:rPr>
                <w:rFonts w:ascii="Arial" w:hAnsi="Arial" w:cs="Arial"/>
                <w:lang w:val="en"/>
              </w:rPr>
            </w:pPr>
            <w:r w:rsidRPr="00F70161">
              <w:rPr>
                <w:rFonts w:ascii="Arial" w:hAnsi="Arial" w:cs="Arial"/>
                <w:lang w:val="en"/>
              </w:rPr>
              <w:t>Lucy.Lee@fda.hhs.gov</w:t>
            </w:r>
          </w:p>
        </w:tc>
      </w:tr>
      <w:tr w:rsidR="00406DB8" w:rsidRPr="00F70161" w14:paraId="461C11B6" w14:textId="77777777" w:rsidTr="00C60F0F">
        <w:tc>
          <w:tcPr>
            <w:tcW w:w="2695" w:type="dxa"/>
          </w:tcPr>
          <w:p w14:paraId="6890F2F7" w14:textId="77777777" w:rsidR="00406DB8" w:rsidRPr="00F70161" w:rsidRDefault="00406DB8" w:rsidP="00A42AAC">
            <w:pPr>
              <w:rPr>
                <w:rFonts w:ascii="Arial" w:hAnsi="Arial" w:cs="Arial"/>
                <w:lang w:val="en"/>
              </w:rPr>
            </w:pPr>
            <w:r w:rsidRPr="00F70161">
              <w:rPr>
                <w:rFonts w:ascii="Arial" w:hAnsi="Arial" w:cs="Arial"/>
                <w:lang w:val="en"/>
              </w:rPr>
              <w:t>Margaret Smith</w:t>
            </w:r>
          </w:p>
        </w:tc>
        <w:tc>
          <w:tcPr>
            <w:tcW w:w="3420" w:type="dxa"/>
          </w:tcPr>
          <w:p w14:paraId="1BC5E7A4" w14:textId="679F984E" w:rsidR="00406DB8" w:rsidRPr="00F70161" w:rsidRDefault="00C60F0F" w:rsidP="00A42AAC">
            <w:pPr>
              <w:jc w:val="center"/>
              <w:rPr>
                <w:rFonts w:ascii="Arial" w:hAnsi="Arial" w:cs="Arial"/>
                <w:lang w:val="en"/>
              </w:rPr>
            </w:pPr>
            <w:r>
              <w:rPr>
                <w:rFonts w:ascii="Arial" w:hAnsi="Arial" w:cs="Arial"/>
                <w:lang w:val="en"/>
              </w:rPr>
              <w:t>Admin</w:t>
            </w:r>
            <w:r w:rsidR="00BA6413">
              <w:rPr>
                <w:rFonts w:ascii="Arial" w:hAnsi="Arial" w:cs="Arial"/>
                <w:lang w:val="en"/>
              </w:rPr>
              <w:t>i</w:t>
            </w:r>
            <w:r>
              <w:rPr>
                <w:rFonts w:ascii="Arial" w:hAnsi="Arial" w:cs="Arial"/>
                <w:lang w:val="en"/>
              </w:rPr>
              <w:t>strative Advisor, CUAES</w:t>
            </w:r>
          </w:p>
        </w:tc>
        <w:tc>
          <w:tcPr>
            <w:tcW w:w="3235" w:type="dxa"/>
          </w:tcPr>
          <w:p w14:paraId="1254465D" w14:textId="77777777" w:rsidR="00406DB8" w:rsidRPr="00F70161" w:rsidRDefault="00406DB8" w:rsidP="00A42AAC">
            <w:pPr>
              <w:jc w:val="center"/>
              <w:rPr>
                <w:rFonts w:ascii="Arial" w:hAnsi="Arial" w:cs="Arial"/>
                <w:lang w:val="en"/>
              </w:rPr>
            </w:pPr>
            <w:r w:rsidRPr="00F70161">
              <w:rPr>
                <w:rFonts w:ascii="Arial" w:hAnsi="Arial" w:cs="Arial"/>
                <w:lang w:val="en"/>
              </w:rPr>
              <w:t>mes25@cornell.edu</w:t>
            </w:r>
          </w:p>
        </w:tc>
      </w:tr>
      <w:tr w:rsidR="00406DB8" w:rsidRPr="00F70161" w14:paraId="61D5679C" w14:textId="77777777" w:rsidTr="00C60F0F">
        <w:tc>
          <w:tcPr>
            <w:tcW w:w="2695" w:type="dxa"/>
          </w:tcPr>
          <w:p w14:paraId="3DE0483C" w14:textId="77777777" w:rsidR="00406DB8" w:rsidRPr="00F70161" w:rsidRDefault="00406DB8" w:rsidP="00A42AAC">
            <w:pPr>
              <w:rPr>
                <w:rFonts w:ascii="Arial" w:hAnsi="Arial" w:cs="Arial"/>
                <w:lang w:val="en"/>
              </w:rPr>
            </w:pPr>
            <w:r w:rsidRPr="00F70161">
              <w:rPr>
                <w:rFonts w:ascii="Arial" w:hAnsi="Arial" w:cs="Arial"/>
                <w:lang w:val="en"/>
              </w:rPr>
              <w:t>Meg Oeller</w:t>
            </w:r>
          </w:p>
        </w:tc>
        <w:tc>
          <w:tcPr>
            <w:tcW w:w="3420" w:type="dxa"/>
          </w:tcPr>
          <w:p w14:paraId="60400CD2" w14:textId="77777777" w:rsidR="00406DB8" w:rsidRPr="00F70161" w:rsidRDefault="00406DB8" w:rsidP="00A42AAC">
            <w:pPr>
              <w:jc w:val="center"/>
              <w:rPr>
                <w:rFonts w:ascii="Arial" w:hAnsi="Arial" w:cs="Arial"/>
                <w:lang w:val="en"/>
              </w:rPr>
            </w:pPr>
            <w:r w:rsidRPr="00F70161">
              <w:rPr>
                <w:rFonts w:ascii="Arial" w:hAnsi="Arial" w:cs="Arial"/>
                <w:lang w:val="en"/>
              </w:rPr>
              <w:t>FDA/CVM</w:t>
            </w:r>
          </w:p>
        </w:tc>
        <w:tc>
          <w:tcPr>
            <w:tcW w:w="3235" w:type="dxa"/>
          </w:tcPr>
          <w:p w14:paraId="1438CB21" w14:textId="77777777" w:rsidR="00406DB8" w:rsidRPr="00F70161" w:rsidRDefault="00406DB8" w:rsidP="00A42AAC">
            <w:pPr>
              <w:jc w:val="center"/>
              <w:rPr>
                <w:rFonts w:ascii="Arial" w:hAnsi="Arial" w:cs="Arial"/>
                <w:lang w:val="en"/>
              </w:rPr>
            </w:pPr>
            <w:r w:rsidRPr="00F70161">
              <w:rPr>
                <w:rFonts w:ascii="Arial" w:hAnsi="Arial" w:cs="Arial"/>
                <w:lang w:val="en"/>
              </w:rPr>
              <w:t>Margaret.Oeller@fda.hhs.gov</w:t>
            </w:r>
          </w:p>
        </w:tc>
      </w:tr>
      <w:tr w:rsidR="00406DB8" w:rsidRPr="00F70161" w14:paraId="63BA8A59" w14:textId="77777777" w:rsidTr="00C60F0F">
        <w:tc>
          <w:tcPr>
            <w:tcW w:w="2695" w:type="dxa"/>
          </w:tcPr>
          <w:p w14:paraId="52F4B578" w14:textId="77777777" w:rsidR="00406DB8" w:rsidRPr="00F70161" w:rsidRDefault="00406DB8" w:rsidP="00A42AAC">
            <w:pPr>
              <w:rPr>
                <w:rFonts w:ascii="Arial" w:hAnsi="Arial" w:cs="Arial"/>
                <w:lang w:val="en"/>
              </w:rPr>
            </w:pPr>
            <w:r w:rsidRPr="00F70161">
              <w:rPr>
                <w:rFonts w:ascii="Arial" w:hAnsi="Arial" w:cs="Arial"/>
                <w:lang w:val="en"/>
              </w:rPr>
              <w:t>Peter Johnson</w:t>
            </w:r>
          </w:p>
        </w:tc>
        <w:tc>
          <w:tcPr>
            <w:tcW w:w="3420" w:type="dxa"/>
          </w:tcPr>
          <w:p w14:paraId="10E2A8B8" w14:textId="77777777" w:rsidR="00406DB8" w:rsidRPr="00F70161" w:rsidRDefault="00406DB8" w:rsidP="00A42AAC">
            <w:pPr>
              <w:jc w:val="center"/>
              <w:rPr>
                <w:rFonts w:ascii="Arial" w:hAnsi="Arial" w:cs="Arial"/>
                <w:lang w:val="en"/>
              </w:rPr>
            </w:pPr>
            <w:r w:rsidRPr="00F70161">
              <w:rPr>
                <w:rFonts w:ascii="Arial" w:hAnsi="Arial" w:cs="Arial"/>
                <w:lang w:val="en"/>
              </w:rPr>
              <w:t>NIFA</w:t>
            </w:r>
          </w:p>
        </w:tc>
        <w:tc>
          <w:tcPr>
            <w:tcW w:w="3235" w:type="dxa"/>
          </w:tcPr>
          <w:p w14:paraId="626F5270" w14:textId="77777777" w:rsidR="00406DB8" w:rsidRPr="00F70161" w:rsidRDefault="00406DB8" w:rsidP="00A42AAC">
            <w:pPr>
              <w:jc w:val="center"/>
              <w:rPr>
                <w:rFonts w:ascii="Arial" w:hAnsi="Arial" w:cs="Arial"/>
                <w:lang w:val="en"/>
              </w:rPr>
            </w:pPr>
            <w:r w:rsidRPr="00F70161">
              <w:rPr>
                <w:rFonts w:ascii="Arial" w:hAnsi="Arial" w:cs="Arial"/>
                <w:lang w:val="en"/>
              </w:rPr>
              <w:t>PJOHNSON@nifa.usda.gov</w:t>
            </w:r>
          </w:p>
        </w:tc>
      </w:tr>
      <w:tr w:rsidR="00406DB8" w:rsidRPr="00F70161" w14:paraId="57A00EC6" w14:textId="77777777" w:rsidTr="00C60F0F">
        <w:tc>
          <w:tcPr>
            <w:tcW w:w="2695" w:type="dxa"/>
          </w:tcPr>
          <w:p w14:paraId="065A553F" w14:textId="77777777" w:rsidR="00406DB8" w:rsidRPr="00F70161" w:rsidRDefault="00406DB8" w:rsidP="00A42AAC">
            <w:pPr>
              <w:rPr>
                <w:rFonts w:ascii="Arial" w:hAnsi="Arial" w:cs="Arial"/>
                <w:lang w:val="en"/>
              </w:rPr>
            </w:pPr>
            <w:r w:rsidRPr="00F70161">
              <w:rPr>
                <w:rFonts w:ascii="Arial" w:hAnsi="Arial" w:cs="Arial"/>
                <w:lang w:val="en"/>
              </w:rPr>
              <w:t xml:space="preserve">Rodman G. Getchell </w:t>
            </w:r>
          </w:p>
        </w:tc>
        <w:tc>
          <w:tcPr>
            <w:tcW w:w="3420" w:type="dxa"/>
          </w:tcPr>
          <w:p w14:paraId="52850E5A" w14:textId="77777777" w:rsidR="00406DB8" w:rsidRPr="00F70161" w:rsidRDefault="00406DB8" w:rsidP="00A42AAC">
            <w:pPr>
              <w:jc w:val="center"/>
              <w:rPr>
                <w:rFonts w:ascii="Arial" w:hAnsi="Arial" w:cs="Arial"/>
                <w:lang w:val="en"/>
              </w:rPr>
            </w:pPr>
            <w:r w:rsidRPr="00F70161">
              <w:rPr>
                <w:rFonts w:ascii="Arial" w:hAnsi="Arial" w:cs="Arial"/>
                <w:lang w:val="en"/>
              </w:rPr>
              <w:t>Cornell University</w:t>
            </w:r>
          </w:p>
        </w:tc>
        <w:tc>
          <w:tcPr>
            <w:tcW w:w="3235" w:type="dxa"/>
          </w:tcPr>
          <w:p w14:paraId="558482F0" w14:textId="77777777" w:rsidR="00406DB8" w:rsidRPr="00F70161" w:rsidRDefault="00406DB8" w:rsidP="00A42AAC">
            <w:pPr>
              <w:jc w:val="center"/>
              <w:rPr>
                <w:rFonts w:ascii="Arial" w:hAnsi="Arial" w:cs="Arial"/>
                <w:lang w:val="en"/>
              </w:rPr>
            </w:pPr>
            <w:r w:rsidRPr="00F70161">
              <w:rPr>
                <w:rFonts w:ascii="Arial" w:hAnsi="Arial" w:cs="Arial"/>
                <w:lang w:val="en"/>
              </w:rPr>
              <w:t>rgg4@cornell.edu</w:t>
            </w:r>
          </w:p>
        </w:tc>
      </w:tr>
      <w:tr w:rsidR="00406DB8" w:rsidRPr="00F70161" w14:paraId="663730DC" w14:textId="77777777" w:rsidTr="00C60F0F">
        <w:tc>
          <w:tcPr>
            <w:tcW w:w="2695" w:type="dxa"/>
          </w:tcPr>
          <w:p w14:paraId="326396C0" w14:textId="77777777" w:rsidR="00406DB8" w:rsidRPr="00F70161" w:rsidRDefault="00406DB8" w:rsidP="00A42AAC">
            <w:pPr>
              <w:rPr>
                <w:rFonts w:ascii="Arial" w:eastAsia="Times New Roman" w:hAnsi="Arial" w:cs="Arial"/>
              </w:rPr>
            </w:pPr>
            <w:r w:rsidRPr="00F70161">
              <w:rPr>
                <w:rFonts w:ascii="Arial" w:hAnsi="Arial" w:cs="Arial"/>
                <w:lang w:val="en"/>
              </w:rPr>
              <w:t xml:space="preserve">Ronald </w:t>
            </w:r>
            <w:r w:rsidRPr="00F70161">
              <w:rPr>
                <w:rFonts w:ascii="Arial" w:eastAsia="Times New Roman" w:hAnsi="Arial" w:cs="Arial"/>
              </w:rPr>
              <w:t>Griffith</w:t>
            </w:r>
            <w:r w:rsidRPr="00F70161">
              <w:rPr>
                <w:rFonts w:ascii="Arial" w:hAnsi="Arial" w:cs="Arial"/>
                <w:lang w:val="en"/>
              </w:rPr>
              <w:t xml:space="preserve"> </w:t>
            </w:r>
          </w:p>
        </w:tc>
        <w:tc>
          <w:tcPr>
            <w:tcW w:w="3420" w:type="dxa"/>
          </w:tcPr>
          <w:p w14:paraId="319B0EE7" w14:textId="77777777" w:rsidR="00406DB8" w:rsidRPr="00F70161" w:rsidRDefault="00406DB8" w:rsidP="00A42AAC">
            <w:pPr>
              <w:jc w:val="center"/>
              <w:rPr>
                <w:rFonts w:ascii="Arial" w:hAnsi="Arial" w:cs="Arial"/>
                <w:lang w:val="en"/>
              </w:rPr>
            </w:pPr>
            <w:r w:rsidRPr="00F70161">
              <w:rPr>
                <w:rFonts w:ascii="Arial" w:hAnsi="Arial" w:cs="Arial"/>
                <w:lang w:val="en"/>
              </w:rPr>
              <w:t>Iowa State University</w:t>
            </w:r>
          </w:p>
        </w:tc>
        <w:tc>
          <w:tcPr>
            <w:tcW w:w="3235" w:type="dxa"/>
          </w:tcPr>
          <w:p w14:paraId="249794E1" w14:textId="77777777" w:rsidR="00406DB8" w:rsidRPr="00F70161" w:rsidRDefault="00406DB8" w:rsidP="00A42AAC">
            <w:pPr>
              <w:jc w:val="center"/>
              <w:rPr>
                <w:rFonts w:ascii="Arial" w:hAnsi="Arial" w:cs="Arial"/>
                <w:lang w:val="en"/>
              </w:rPr>
            </w:pPr>
            <w:r w:rsidRPr="00F70161">
              <w:rPr>
                <w:rFonts w:ascii="Arial" w:hAnsi="Arial" w:cs="Arial"/>
                <w:lang w:val="en"/>
              </w:rPr>
              <w:t>rgriffit@iastate.edu</w:t>
            </w:r>
          </w:p>
        </w:tc>
      </w:tr>
    </w:tbl>
    <w:p w14:paraId="0D64D0AA" w14:textId="77777777" w:rsidR="00E2678A" w:rsidRDefault="00E2678A" w:rsidP="00406DB8">
      <w:pPr>
        <w:pStyle w:val="ListParagraph"/>
        <w:ind w:left="0"/>
        <w:rPr>
          <w:sz w:val="22"/>
          <w:szCs w:val="22"/>
        </w:rPr>
      </w:pPr>
    </w:p>
    <w:p w14:paraId="7B8854A2" w14:textId="6047AEAB" w:rsidR="00E2678A" w:rsidRDefault="00E2678A" w:rsidP="00406DB8">
      <w:pPr>
        <w:pStyle w:val="ListParagraph"/>
        <w:ind w:left="0"/>
        <w:rPr>
          <w:sz w:val="22"/>
          <w:szCs w:val="22"/>
        </w:rPr>
      </w:pPr>
      <w:r>
        <w:rPr>
          <w:sz w:val="22"/>
          <w:szCs w:val="22"/>
        </w:rPr>
        <w:t xml:space="preserve">September 17, 2018 (9 </w:t>
      </w:r>
      <w:r w:rsidR="00DF06D5">
        <w:rPr>
          <w:sz w:val="22"/>
          <w:szCs w:val="22"/>
        </w:rPr>
        <w:t>am</w:t>
      </w:r>
      <w:r>
        <w:rPr>
          <w:sz w:val="22"/>
          <w:szCs w:val="22"/>
        </w:rPr>
        <w:t>)</w:t>
      </w:r>
    </w:p>
    <w:p w14:paraId="6FA5B510" w14:textId="77777777" w:rsidR="00E2678A" w:rsidRDefault="00E2678A" w:rsidP="00406DB8">
      <w:pPr>
        <w:pStyle w:val="ListParagraph"/>
        <w:ind w:left="0"/>
        <w:rPr>
          <w:sz w:val="22"/>
          <w:szCs w:val="22"/>
        </w:rPr>
      </w:pPr>
    </w:p>
    <w:p w14:paraId="03965D98" w14:textId="3894ECF8" w:rsidR="00406DB8" w:rsidRPr="00622520" w:rsidRDefault="00406DB8" w:rsidP="00622520">
      <w:pPr>
        <w:pStyle w:val="ListParagraph"/>
        <w:ind w:left="0"/>
        <w:jc w:val="center"/>
        <w:rPr>
          <w:b/>
          <w:sz w:val="22"/>
          <w:szCs w:val="22"/>
        </w:rPr>
      </w:pPr>
      <w:r w:rsidRPr="00622520">
        <w:rPr>
          <w:b/>
          <w:sz w:val="22"/>
          <w:szCs w:val="22"/>
        </w:rPr>
        <w:t>Introductions, Meeting Goals &amp; Housekeeping</w:t>
      </w:r>
    </w:p>
    <w:p w14:paraId="4F3DE74D" w14:textId="3A9138C1" w:rsidR="00406DB8" w:rsidRPr="00F70161" w:rsidRDefault="00406DB8" w:rsidP="00406DB8">
      <w:pPr>
        <w:spacing w:after="0" w:line="240" w:lineRule="auto"/>
        <w:rPr>
          <w:rFonts w:ascii="Arial" w:hAnsi="Arial" w:cs="Arial"/>
          <w:color w:val="222222"/>
          <w:lang w:val="en"/>
        </w:rPr>
      </w:pPr>
      <w:r w:rsidRPr="00F70161">
        <w:rPr>
          <w:rFonts w:ascii="Arial" w:hAnsi="Arial" w:cs="Arial"/>
          <w:color w:val="222222"/>
          <w:lang w:val="en"/>
        </w:rPr>
        <w:t xml:space="preserve">   Dr. Peter Johnson was welcomed to the group and the agenda was reviewed.</w:t>
      </w:r>
    </w:p>
    <w:p w14:paraId="14DF4885" w14:textId="77777777" w:rsidR="00406DB8" w:rsidRPr="00F70161" w:rsidRDefault="00406DB8" w:rsidP="00647AE3">
      <w:pPr>
        <w:spacing w:after="0" w:line="240" w:lineRule="auto"/>
        <w:rPr>
          <w:rFonts w:ascii="Arial" w:hAnsi="Arial" w:cs="Arial"/>
          <w:color w:val="222222"/>
          <w:lang w:val="en"/>
        </w:rPr>
      </w:pPr>
    </w:p>
    <w:p w14:paraId="0E9F0EAD" w14:textId="77777777" w:rsidR="00406DB8" w:rsidRPr="00622520" w:rsidRDefault="00406DB8" w:rsidP="00AE6B7B">
      <w:pPr>
        <w:pStyle w:val="ListParagraph"/>
        <w:ind w:left="0"/>
        <w:jc w:val="center"/>
        <w:rPr>
          <w:b/>
          <w:color w:val="222222"/>
          <w:sz w:val="22"/>
          <w:szCs w:val="22"/>
          <w:lang w:val="en"/>
        </w:rPr>
      </w:pPr>
      <w:r w:rsidRPr="00622520">
        <w:rPr>
          <w:b/>
          <w:color w:val="222222"/>
          <w:sz w:val="22"/>
          <w:szCs w:val="22"/>
          <w:lang w:val="en"/>
        </w:rPr>
        <w:t>Welcome Remarks from Dr. Steve Solomon, Director, CVM</w:t>
      </w:r>
    </w:p>
    <w:p w14:paraId="0702B86D" w14:textId="7BC23518" w:rsidR="00406DB8" w:rsidRDefault="00406DB8" w:rsidP="00406DB8">
      <w:pPr>
        <w:numPr>
          <w:ilvl w:val="0"/>
          <w:numId w:val="10"/>
        </w:numPr>
        <w:contextualSpacing/>
        <w:rPr>
          <w:rFonts w:ascii="Arial" w:eastAsia="Times New Roman" w:hAnsi="Arial" w:cs="Arial"/>
        </w:rPr>
      </w:pPr>
      <w:r w:rsidRPr="00F70161">
        <w:rPr>
          <w:rFonts w:ascii="Arial" w:eastAsia="Times New Roman" w:hAnsi="Arial" w:cs="Arial"/>
        </w:rPr>
        <w:t>Continuing need for high-quality data</w:t>
      </w:r>
    </w:p>
    <w:p w14:paraId="647BE3CF" w14:textId="38B8B4B5" w:rsidR="00DF06D5" w:rsidRPr="00DF06D5" w:rsidRDefault="00DF06D5" w:rsidP="00DF06D5">
      <w:pPr>
        <w:numPr>
          <w:ilvl w:val="0"/>
          <w:numId w:val="10"/>
        </w:numPr>
        <w:contextualSpacing/>
        <w:rPr>
          <w:rFonts w:ascii="Arial" w:eastAsia="Times New Roman" w:hAnsi="Arial" w:cs="Arial"/>
        </w:rPr>
      </w:pPr>
      <w:r>
        <w:rPr>
          <w:rFonts w:ascii="Arial" w:eastAsia="Times New Roman" w:hAnsi="Arial" w:cs="Arial"/>
        </w:rPr>
        <w:t xml:space="preserve">GLP:  seeking balance between data </w:t>
      </w:r>
      <w:r w:rsidR="00F44FD0">
        <w:rPr>
          <w:rFonts w:ascii="Arial" w:eastAsia="Times New Roman" w:hAnsi="Arial" w:cs="Arial"/>
        </w:rPr>
        <w:t>quality</w:t>
      </w:r>
      <w:r>
        <w:rPr>
          <w:rFonts w:ascii="Arial" w:eastAsia="Times New Roman" w:hAnsi="Arial" w:cs="Arial"/>
        </w:rPr>
        <w:t xml:space="preserve"> and how onerous/burdensome the requirements are</w:t>
      </w:r>
    </w:p>
    <w:p w14:paraId="0E69DC35" w14:textId="09AFD22F" w:rsidR="00406DB8" w:rsidRPr="00F70161" w:rsidRDefault="00406DB8" w:rsidP="00406DB8">
      <w:pPr>
        <w:numPr>
          <w:ilvl w:val="0"/>
          <w:numId w:val="10"/>
        </w:numPr>
        <w:contextualSpacing/>
        <w:rPr>
          <w:rFonts w:ascii="Arial" w:eastAsia="Times New Roman" w:hAnsi="Arial" w:cs="Arial"/>
        </w:rPr>
      </w:pPr>
      <w:r w:rsidRPr="00F70161">
        <w:rPr>
          <w:rFonts w:ascii="Arial" w:eastAsia="Times New Roman" w:hAnsi="Arial" w:cs="Arial"/>
        </w:rPr>
        <w:t>More stakeholder engagement needed</w:t>
      </w:r>
    </w:p>
    <w:p w14:paraId="0E318FFC" w14:textId="77777777" w:rsidR="00406DB8" w:rsidRPr="00F70161" w:rsidRDefault="00406DB8" w:rsidP="00406DB8">
      <w:pPr>
        <w:numPr>
          <w:ilvl w:val="0"/>
          <w:numId w:val="10"/>
        </w:numPr>
        <w:contextualSpacing/>
        <w:rPr>
          <w:rFonts w:ascii="Arial" w:eastAsia="Times New Roman" w:hAnsi="Arial" w:cs="Arial"/>
        </w:rPr>
      </w:pPr>
      <w:r w:rsidRPr="00F70161">
        <w:rPr>
          <w:rFonts w:ascii="Arial" w:eastAsia="Times New Roman" w:hAnsi="Arial" w:cs="Arial"/>
        </w:rPr>
        <w:t>Congressional staffers were most interested in OMUMS; keep that engagement and how to move program forward</w:t>
      </w:r>
    </w:p>
    <w:p w14:paraId="1E6D68E7" w14:textId="0A4F0373" w:rsidR="00406DB8" w:rsidRPr="00F70161" w:rsidRDefault="00406DB8" w:rsidP="00406DB8">
      <w:pPr>
        <w:numPr>
          <w:ilvl w:val="0"/>
          <w:numId w:val="10"/>
        </w:numPr>
        <w:contextualSpacing/>
        <w:rPr>
          <w:rFonts w:ascii="Arial" w:eastAsia="Times New Roman" w:hAnsi="Arial" w:cs="Arial"/>
        </w:rPr>
      </w:pPr>
      <w:r w:rsidRPr="00F70161">
        <w:rPr>
          <w:rFonts w:ascii="Arial" w:eastAsia="Times New Roman" w:hAnsi="Arial" w:cs="Arial"/>
        </w:rPr>
        <w:t>Real need for education of Congress</w:t>
      </w:r>
      <w:r w:rsidR="00DF06D5">
        <w:rPr>
          <w:rFonts w:ascii="Arial" w:eastAsia="Times New Roman" w:hAnsi="Arial" w:cs="Arial"/>
        </w:rPr>
        <w:t xml:space="preserve"> </w:t>
      </w:r>
      <w:r w:rsidRPr="00F70161">
        <w:rPr>
          <w:rFonts w:ascii="Arial" w:eastAsia="Times New Roman" w:hAnsi="Arial" w:cs="Arial"/>
        </w:rPr>
        <w:t>- vet pharm, animal health industry, producers</w:t>
      </w:r>
      <w:r w:rsidR="00DF06D5">
        <w:rPr>
          <w:rFonts w:ascii="Arial" w:eastAsia="Times New Roman" w:hAnsi="Arial" w:cs="Arial"/>
        </w:rPr>
        <w:t>’</w:t>
      </w:r>
      <w:r w:rsidRPr="00F70161">
        <w:rPr>
          <w:rFonts w:ascii="Arial" w:eastAsia="Times New Roman" w:hAnsi="Arial" w:cs="Arial"/>
        </w:rPr>
        <w:t xml:space="preserve"> need</w:t>
      </w:r>
      <w:r w:rsidR="00DF06D5">
        <w:rPr>
          <w:rFonts w:ascii="Arial" w:eastAsia="Times New Roman" w:hAnsi="Arial" w:cs="Arial"/>
        </w:rPr>
        <w:t>s</w:t>
      </w:r>
      <w:r w:rsidRPr="00F70161">
        <w:rPr>
          <w:rFonts w:ascii="Arial" w:eastAsia="Times New Roman" w:hAnsi="Arial" w:cs="Arial"/>
        </w:rPr>
        <w:t>, veterinarians</w:t>
      </w:r>
      <w:r w:rsidR="00DF06D5">
        <w:rPr>
          <w:rFonts w:ascii="Arial" w:eastAsia="Times New Roman" w:hAnsi="Arial" w:cs="Arial"/>
        </w:rPr>
        <w:t>’</w:t>
      </w:r>
      <w:r w:rsidRPr="00F70161">
        <w:rPr>
          <w:rFonts w:ascii="Arial" w:eastAsia="Times New Roman" w:hAnsi="Arial" w:cs="Arial"/>
        </w:rPr>
        <w:t xml:space="preserve"> need</w:t>
      </w:r>
      <w:r w:rsidR="00DF06D5">
        <w:rPr>
          <w:rFonts w:ascii="Arial" w:eastAsia="Times New Roman" w:hAnsi="Arial" w:cs="Arial"/>
        </w:rPr>
        <w:t>s</w:t>
      </w:r>
    </w:p>
    <w:p w14:paraId="665E1BCA" w14:textId="77777777" w:rsidR="00406DB8" w:rsidRPr="00F70161" w:rsidRDefault="00406DB8" w:rsidP="00406DB8">
      <w:pPr>
        <w:numPr>
          <w:ilvl w:val="0"/>
          <w:numId w:val="10"/>
        </w:numPr>
        <w:contextualSpacing/>
        <w:rPr>
          <w:rFonts w:ascii="Arial" w:eastAsia="Times New Roman" w:hAnsi="Arial" w:cs="Arial"/>
        </w:rPr>
      </w:pPr>
      <w:r w:rsidRPr="00F70161">
        <w:rPr>
          <w:rFonts w:ascii="Arial" w:eastAsia="Times New Roman" w:hAnsi="Arial" w:cs="Arial"/>
        </w:rPr>
        <w:t>Alignment/consistent messages</w:t>
      </w:r>
    </w:p>
    <w:p w14:paraId="435D053A" w14:textId="77777777" w:rsidR="00406DB8" w:rsidRPr="00F70161" w:rsidRDefault="00406DB8" w:rsidP="00406DB8">
      <w:pPr>
        <w:numPr>
          <w:ilvl w:val="0"/>
          <w:numId w:val="10"/>
        </w:numPr>
        <w:contextualSpacing/>
        <w:rPr>
          <w:rFonts w:ascii="Arial" w:eastAsia="Times New Roman" w:hAnsi="Arial" w:cs="Arial"/>
        </w:rPr>
      </w:pPr>
      <w:r w:rsidRPr="00F70161">
        <w:rPr>
          <w:rFonts w:ascii="Arial" w:eastAsia="Times New Roman" w:hAnsi="Arial" w:cs="Arial"/>
        </w:rPr>
        <w:t>Not particularly good about conveying NEEDS… what are the needs of producers??</w:t>
      </w:r>
    </w:p>
    <w:p w14:paraId="629E4AAD" w14:textId="77777777" w:rsidR="00406DB8" w:rsidRPr="00F70161" w:rsidRDefault="00406DB8" w:rsidP="00406DB8">
      <w:pPr>
        <w:numPr>
          <w:ilvl w:val="0"/>
          <w:numId w:val="10"/>
        </w:numPr>
        <w:contextualSpacing/>
        <w:rPr>
          <w:rFonts w:ascii="Arial" w:eastAsia="Times New Roman" w:hAnsi="Arial" w:cs="Arial"/>
        </w:rPr>
      </w:pPr>
      <w:r w:rsidRPr="00F70161">
        <w:rPr>
          <w:rFonts w:ascii="Arial" w:eastAsia="Times New Roman" w:hAnsi="Arial" w:cs="Arial"/>
        </w:rPr>
        <w:t>Can we think of any other incentives?</w:t>
      </w:r>
    </w:p>
    <w:p w14:paraId="6DA3A90F" w14:textId="14441817" w:rsidR="00406DB8" w:rsidRPr="00F70161" w:rsidRDefault="00406DB8" w:rsidP="00406DB8">
      <w:pPr>
        <w:numPr>
          <w:ilvl w:val="0"/>
          <w:numId w:val="10"/>
        </w:numPr>
        <w:contextualSpacing/>
        <w:rPr>
          <w:rFonts w:ascii="Arial" w:eastAsia="Times New Roman" w:hAnsi="Arial" w:cs="Arial"/>
        </w:rPr>
      </w:pPr>
      <w:r w:rsidRPr="00F70161">
        <w:rPr>
          <w:rFonts w:ascii="Arial" w:eastAsia="Times New Roman" w:hAnsi="Arial" w:cs="Arial"/>
        </w:rPr>
        <w:t>Blank slate—opportunity—strategic partnerships</w:t>
      </w:r>
      <w:r w:rsidR="00DF06D5">
        <w:rPr>
          <w:rFonts w:ascii="Arial" w:eastAsia="Times New Roman" w:hAnsi="Arial" w:cs="Arial"/>
        </w:rPr>
        <w:t xml:space="preserve"> </w:t>
      </w:r>
      <w:r w:rsidRPr="00F70161">
        <w:rPr>
          <w:rFonts w:ascii="Arial" w:eastAsia="Times New Roman" w:hAnsi="Arial" w:cs="Arial"/>
        </w:rPr>
        <w:t>- understand the need of our stakeholders</w:t>
      </w:r>
    </w:p>
    <w:p w14:paraId="3A9998F7" w14:textId="135CDE82" w:rsidR="00406DB8" w:rsidRPr="00F70161" w:rsidRDefault="00406DB8" w:rsidP="00406DB8">
      <w:pPr>
        <w:numPr>
          <w:ilvl w:val="0"/>
          <w:numId w:val="10"/>
        </w:numPr>
        <w:contextualSpacing/>
        <w:rPr>
          <w:rFonts w:ascii="Arial" w:eastAsia="Times New Roman" w:hAnsi="Arial" w:cs="Arial"/>
        </w:rPr>
      </w:pPr>
      <w:r w:rsidRPr="00F70161">
        <w:rPr>
          <w:rFonts w:ascii="Arial" w:eastAsia="Times New Roman" w:hAnsi="Arial" w:cs="Arial"/>
        </w:rPr>
        <w:t>How has the program elicited needs from stakeholders before</w:t>
      </w:r>
      <w:r w:rsidR="00DF06D5">
        <w:rPr>
          <w:rFonts w:ascii="Arial" w:eastAsia="Times New Roman" w:hAnsi="Arial" w:cs="Arial"/>
        </w:rPr>
        <w:t xml:space="preserve"> </w:t>
      </w:r>
      <w:r w:rsidRPr="00F70161">
        <w:rPr>
          <w:rFonts w:ascii="Arial" w:eastAsia="Times New Roman" w:hAnsi="Arial" w:cs="Arial"/>
        </w:rPr>
        <w:t xml:space="preserve">- Animal drug user forms; what other ways can the program do this? </w:t>
      </w:r>
    </w:p>
    <w:p w14:paraId="2882B999" w14:textId="6C71CD9E" w:rsidR="00406DB8" w:rsidRPr="00F70161" w:rsidRDefault="00406DB8" w:rsidP="00406DB8">
      <w:pPr>
        <w:numPr>
          <w:ilvl w:val="0"/>
          <w:numId w:val="10"/>
        </w:numPr>
        <w:contextualSpacing/>
        <w:rPr>
          <w:rFonts w:ascii="Arial" w:eastAsia="Times New Roman" w:hAnsi="Arial" w:cs="Arial"/>
        </w:rPr>
      </w:pPr>
      <w:r w:rsidRPr="00F70161">
        <w:rPr>
          <w:rFonts w:ascii="Arial" w:eastAsia="Times New Roman" w:hAnsi="Arial" w:cs="Arial"/>
        </w:rPr>
        <w:t>Kansas State collaboration?  There is a large presence of Animal Health in this area and KSU is very engaged in collaborative projects</w:t>
      </w:r>
    </w:p>
    <w:p w14:paraId="3246AC46" w14:textId="77777777" w:rsidR="00406DB8" w:rsidRPr="00F70161" w:rsidRDefault="00406DB8" w:rsidP="00406DB8">
      <w:pPr>
        <w:numPr>
          <w:ilvl w:val="0"/>
          <w:numId w:val="10"/>
        </w:numPr>
        <w:contextualSpacing/>
        <w:rPr>
          <w:rFonts w:ascii="Arial" w:eastAsia="Times New Roman" w:hAnsi="Arial" w:cs="Arial"/>
        </w:rPr>
      </w:pPr>
      <w:r w:rsidRPr="00F70161">
        <w:rPr>
          <w:rFonts w:ascii="Arial" w:eastAsia="Times New Roman" w:hAnsi="Arial" w:cs="Arial"/>
        </w:rPr>
        <w:t>5% OTC that still need to be under a legal home</w:t>
      </w:r>
    </w:p>
    <w:p w14:paraId="64EA1CA2" w14:textId="6CD0E4E2" w:rsidR="00406DB8" w:rsidRDefault="00406DB8" w:rsidP="00406DB8">
      <w:pPr>
        <w:numPr>
          <w:ilvl w:val="0"/>
          <w:numId w:val="10"/>
        </w:numPr>
        <w:contextualSpacing/>
        <w:rPr>
          <w:rFonts w:ascii="Arial" w:eastAsia="Times New Roman" w:hAnsi="Arial" w:cs="Arial"/>
        </w:rPr>
      </w:pPr>
      <w:r w:rsidRPr="00F70161">
        <w:rPr>
          <w:rFonts w:ascii="Arial" w:eastAsia="Times New Roman" w:hAnsi="Arial" w:cs="Arial"/>
        </w:rPr>
        <w:t>Consortium funding? Instead of pharma supportive of a single drug, what if we create a single pot of money from several pharma; but how much do we need?  What is the cost of drug development for minor species?</w:t>
      </w:r>
    </w:p>
    <w:p w14:paraId="0671EA95" w14:textId="43202691" w:rsidR="00E2678A" w:rsidRDefault="00E2678A">
      <w:pPr>
        <w:rPr>
          <w:rFonts w:ascii="Arial" w:hAnsi="Arial" w:cs="Arial"/>
          <w:color w:val="222222"/>
          <w:lang w:val="en"/>
        </w:rPr>
      </w:pPr>
      <w:r>
        <w:rPr>
          <w:rFonts w:ascii="Arial" w:hAnsi="Arial" w:cs="Arial"/>
          <w:color w:val="222222"/>
          <w:lang w:val="en"/>
        </w:rPr>
        <w:br w:type="page"/>
      </w:r>
    </w:p>
    <w:p w14:paraId="73B1245D" w14:textId="6BCE81DC" w:rsidR="00AE6B7B" w:rsidRPr="00F70161" w:rsidRDefault="00AE6B7B" w:rsidP="00E2678A">
      <w:pPr>
        <w:contextualSpacing/>
        <w:jc w:val="center"/>
        <w:rPr>
          <w:rFonts w:ascii="Arial" w:hAnsi="Arial" w:cs="Arial"/>
          <w:b/>
          <w:color w:val="222222"/>
          <w:lang w:val="en"/>
        </w:rPr>
      </w:pPr>
      <w:r w:rsidRPr="00F70161">
        <w:rPr>
          <w:rFonts w:ascii="Arial" w:hAnsi="Arial" w:cs="Arial"/>
          <w:b/>
          <w:color w:val="222222"/>
          <w:lang w:val="en"/>
        </w:rPr>
        <w:lastRenderedPageBreak/>
        <w:t>Updates/Plans for current projects:</w:t>
      </w:r>
    </w:p>
    <w:p w14:paraId="61F6946E" w14:textId="34AD996F" w:rsidR="00AE6B7B" w:rsidRPr="00F70161" w:rsidRDefault="00AE6B7B" w:rsidP="00AE6B7B">
      <w:pPr>
        <w:contextualSpacing/>
        <w:rPr>
          <w:rFonts w:ascii="Arial" w:eastAsia="Times New Roman" w:hAnsi="Arial" w:cs="Arial"/>
        </w:rPr>
      </w:pPr>
      <w:r w:rsidRPr="00F70161">
        <w:rPr>
          <w:rFonts w:ascii="Arial" w:eastAsia="Times New Roman" w:hAnsi="Arial" w:cs="Arial"/>
        </w:rPr>
        <w:t>Stakeholders need to perceive that the org</w:t>
      </w:r>
      <w:r w:rsidR="00E2678A">
        <w:rPr>
          <w:rFonts w:ascii="Arial" w:eastAsia="Times New Roman" w:hAnsi="Arial" w:cs="Arial"/>
        </w:rPr>
        <w:t xml:space="preserve">anization </w:t>
      </w:r>
      <w:r w:rsidRPr="00F70161">
        <w:rPr>
          <w:rFonts w:ascii="Arial" w:eastAsia="Times New Roman" w:hAnsi="Arial" w:cs="Arial"/>
        </w:rPr>
        <w:t>they are working with is going to</w:t>
      </w:r>
      <w:r w:rsidR="00E2678A">
        <w:rPr>
          <w:rFonts w:ascii="Arial" w:eastAsia="Times New Roman" w:hAnsi="Arial" w:cs="Arial"/>
        </w:rPr>
        <w:t xml:space="preserve"> be around for a while/stable and</w:t>
      </w:r>
      <w:r w:rsidRPr="00F70161">
        <w:rPr>
          <w:rFonts w:ascii="Arial" w:eastAsia="Times New Roman" w:hAnsi="Arial" w:cs="Arial"/>
        </w:rPr>
        <w:t xml:space="preserve"> reputable</w:t>
      </w:r>
    </w:p>
    <w:p w14:paraId="4BA93573" w14:textId="0056E23F" w:rsidR="00AE6B7B" w:rsidRPr="00F70161" w:rsidRDefault="00E2678A" w:rsidP="00AE6B7B">
      <w:pPr>
        <w:numPr>
          <w:ilvl w:val="0"/>
          <w:numId w:val="8"/>
        </w:numPr>
        <w:spacing w:after="0"/>
        <w:rPr>
          <w:rFonts w:ascii="Arial" w:hAnsi="Arial" w:cs="Arial"/>
          <w:color w:val="222222"/>
          <w:lang w:val="en"/>
        </w:rPr>
      </w:pPr>
      <w:r>
        <w:rPr>
          <w:rFonts w:ascii="Arial" w:hAnsi="Arial" w:cs="Arial"/>
          <w:color w:val="222222"/>
          <w:lang w:val="en"/>
        </w:rPr>
        <w:t xml:space="preserve">Fenbendazole for pheasants </w:t>
      </w:r>
      <w:r w:rsidR="00AE6B7B" w:rsidRPr="00F70161">
        <w:rPr>
          <w:rFonts w:ascii="Arial" w:hAnsi="Arial" w:cs="Arial"/>
          <w:color w:val="222222"/>
          <w:lang w:val="en"/>
        </w:rPr>
        <w:t xml:space="preserve"> </w:t>
      </w:r>
    </w:p>
    <w:p w14:paraId="670F0CCE" w14:textId="77777777" w:rsidR="00AE6B7B" w:rsidRPr="00F70161" w:rsidRDefault="00AE6B7B" w:rsidP="00AE6B7B">
      <w:pPr>
        <w:numPr>
          <w:ilvl w:val="1"/>
          <w:numId w:val="8"/>
        </w:numPr>
        <w:spacing w:after="0"/>
        <w:contextualSpacing/>
        <w:rPr>
          <w:rFonts w:ascii="Arial" w:eastAsia="Times New Roman" w:hAnsi="Arial" w:cs="Arial"/>
        </w:rPr>
      </w:pPr>
      <w:r w:rsidRPr="00F70161">
        <w:rPr>
          <w:rFonts w:ascii="Arial" w:eastAsia="Times New Roman" w:hAnsi="Arial" w:cs="Arial"/>
        </w:rPr>
        <w:t>TAS: complete</w:t>
      </w:r>
    </w:p>
    <w:p w14:paraId="476B2C94" w14:textId="77777777" w:rsidR="00AE6B7B" w:rsidRPr="00F70161" w:rsidRDefault="00AE6B7B" w:rsidP="00AE6B7B">
      <w:pPr>
        <w:numPr>
          <w:ilvl w:val="1"/>
          <w:numId w:val="8"/>
        </w:numPr>
        <w:spacing w:after="0"/>
        <w:contextualSpacing/>
        <w:rPr>
          <w:rFonts w:ascii="Arial" w:eastAsia="Times New Roman" w:hAnsi="Arial" w:cs="Arial"/>
        </w:rPr>
      </w:pPr>
      <w:r w:rsidRPr="00F70161">
        <w:rPr>
          <w:rFonts w:ascii="Arial" w:eastAsia="Times New Roman" w:hAnsi="Arial" w:cs="Arial"/>
        </w:rPr>
        <w:t xml:space="preserve">HFS: complete (except for </w:t>
      </w:r>
      <w:proofErr w:type="spellStart"/>
      <w:r w:rsidRPr="00F70161">
        <w:rPr>
          <w:rFonts w:ascii="Arial" w:eastAsia="Times New Roman" w:hAnsi="Arial" w:cs="Arial"/>
        </w:rPr>
        <w:t>tox</w:t>
      </w:r>
      <w:proofErr w:type="spellEnd"/>
      <w:r w:rsidRPr="00F70161">
        <w:rPr>
          <w:rFonts w:ascii="Arial" w:eastAsia="Times New Roman" w:hAnsi="Arial" w:cs="Arial"/>
        </w:rPr>
        <w:t xml:space="preserve"> piece);</w:t>
      </w:r>
    </w:p>
    <w:p w14:paraId="7599F943" w14:textId="77777777" w:rsidR="00AE6B7B" w:rsidRPr="00F70161" w:rsidRDefault="00AE6B7B" w:rsidP="00AE6B7B">
      <w:pPr>
        <w:numPr>
          <w:ilvl w:val="1"/>
          <w:numId w:val="8"/>
        </w:numPr>
        <w:spacing w:after="0"/>
        <w:contextualSpacing/>
        <w:rPr>
          <w:rFonts w:ascii="Arial" w:eastAsia="Times New Roman" w:hAnsi="Arial" w:cs="Arial"/>
        </w:rPr>
      </w:pPr>
      <w:r w:rsidRPr="00F70161">
        <w:rPr>
          <w:rFonts w:ascii="Arial" w:eastAsia="Times New Roman" w:hAnsi="Arial" w:cs="Arial"/>
        </w:rPr>
        <w:t xml:space="preserve">Effectiveness: outstanding—completed in 2000; must re-affirm data with white paper; goal is that by the end of this calendar year to be submitted; </w:t>
      </w:r>
    </w:p>
    <w:p w14:paraId="1DCF7705" w14:textId="20F94689" w:rsidR="00AE6B7B" w:rsidRPr="00F70161" w:rsidRDefault="00AE6B7B" w:rsidP="00AE6B7B">
      <w:pPr>
        <w:numPr>
          <w:ilvl w:val="1"/>
          <w:numId w:val="8"/>
        </w:numPr>
        <w:spacing w:after="0"/>
        <w:rPr>
          <w:rFonts w:ascii="Arial" w:hAnsi="Arial" w:cs="Arial"/>
          <w:color w:val="222222"/>
          <w:lang w:val="en"/>
        </w:rPr>
      </w:pPr>
      <w:r w:rsidRPr="00F70161">
        <w:rPr>
          <w:rFonts w:ascii="Arial" w:eastAsia="Times New Roman" w:hAnsi="Arial" w:cs="Arial"/>
        </w:rPr>
        <w:t>Environmental impact: initially wanted to ask for categorical exclusion from the EA, that request rejected; Eric Rosenblum will put together a</w:t>
      </w:r>
      <w:r w:rsidR="00911966">
        <w:rPr>
          <w:rFonts w:ascii="Arial" w:eastAsia="Times New Roman" w:hAnsi="Arial" w:cs="Arial"/>
        </w:rPr>
        <w:t>n</w:t>
      </w:r>
      <w:r w:rsidRPr="00F70161">
        <w:rPr>
          <w:rFonts w:ascii="Arial" w:eastAsia="Times New Roman" w:hAnsi="Arial" w:cs="Arial"/>
        </w:rPr>
        <w:t xml:space="preserve"> exposure assessment report</w:t>
      </w:r>
      <w:r w:rsidR="00911966">
        <w:rPr>
          <w:rFonts w:ascii="Arial" w:eastAsia="Times New Roman" w:hAnsi="Arial" w:cs="Arial"/>
        </w:rPr>
        <w:t>, including relevant information on how pheasants are managed, where leftover feed goes, etc.</w:t>
      </w:r>
    </w:p>
    <w:p w14:paraId="237371E6" w14:textId="77777777" w:rsidR="00AE6B7B" w:rsidRPr="00F70161" w:rsidRDefault="00AE6B7B" w:rsidP="00243CF0">
      <w:pPr>
        <w:numPr>
          <w:ilvl w:val="0"/>
          <w:numId w:val="8"/>
        </w:numPr>
        <w:spacing w:after="0"/>
        <w:rPr>
          <w:rFonts w:ascii="Arial" w:hAnsi="Arial" w:cs="Arial"/>
          <w:color w:val="222222"/>
          <w:lang w:val="en"/>
        </w:rPr>
      </w:pPr>
      <w:r w:rsidRPr="00F70161">
        <w:rPr>
          <w:rFonts w:ascii="Arial" w:hAnsi="Arial" w:cs="Arial"/>
          <w:color w:val="222222"/>
          <w:lang w:val="en"/>
        </w:rPr>
        <w:t>Fenbendazole for quail</w:t>
      </w:r>
    </w:p>
    <w:p w14:paraId="3CD10F8C" w14:textId="1EE55CD3" w:rsidR="00AE6B7B" w:rsidRPr="00F70161" w:rsidRDefault="00AE6B7B" w:rsidP="00243CF0">
      <w:pPr>
        <w:numPr>
          <w:ilvl w:val="1"/>
          <w:numId w:val="8"/>
        </w:numPr>
        <w:spacing w:after="0"/>
        <w:rPr>
          <w:rFonts w:ascii="Arial" w:hAnsi="Arial" w:cs="Arial"/>
          <w:color w:val="222222"/>
          <w:lang w:val="en"/>
        </w:rPr>
      </w:pPr>
      <w:r w:rsidRPr="00F70161">
        <w:rPr>
          <w:rFonts w:ascii="Arial" w:eastAsia="Times New Roman" w:hAnsi="Arial" w:cs="Arial"/>
        </w:rPr>
        <w:t>Effectiveness: (a) farmed quail- completed back in 2000, would need to re-affirm; (b) free-ranging quail- recent study completed, submission being prepared</w:t>
      </w:r>
    </w:p>
    <w:p w14:paraId="3B4E435A" w14:textId="77777777" w:rsidR="00AE6B7B" w:rsidRPr="00F70161" w:rsidRDefault="00AE6B7B" w:rsidP="00243CF0">
      <w:pPr>
        <w:numPr>
          <w:ilvl w:val="1"/>
          <w:numId w:val="8"/>
        </w:numPr>
        <w:spacing w:after="0"/>
        <w:contextualSpacing/>
        <w:rPr>
          <w:rFonts w:ascii="Arial" w:eastAsia="Times New Roman" w:hAnsi="Arial" w:cs="Arial"/>
        </w:rPr>
      </w:pPr>
      <w:r w:rsidRPr="00F70161">
        <w:rPr>
          <w:rFonts w:ascii="Arial" w:eastAsia="Times New Roman" w:hAnsi="Arial" w:cs="Arial"/>
        </w:rPr>
        <w:t>TAS: recent study completed, study designed to cover both farmed and free-ranging quail, submission being prepared</w:t>
      </w:r>
    </w:p>
    <w:p w14:paraId="447AB733" w14:textId="77E51BD3" w:rsidR="00AE6B7B" w:rsidRPr="00F70161" w:rsidRDefault="00AE6B7B" w:rsidP="00243CF0">
      <w:pPr>
        <w:numPr>
          <w:ilvl w:val="1"/>
          <w:numId w:val="8"/>
        </w:numPr>
        <w:spacing w:after="0"/>
        <w:contextualSpacing/>
        <w:rPr>
          <w:rFonts w:ascii="Arial" w:eastAsia="Times New Roman" w:hAnsi="Arial" w:cs="Arial"/>
        </w:rPr>
      </w:pPr>
      <w:r w:rsidRPr="00F70161">
        <w:rPr>
          <w:rFonts w:ascii="Arial" w:eastAsia="Times New Roman" w:hAnsi="Arial" w:cs="Arial"/>
        </w:rPr>
        <w:t>Environmental impact</w:t>
      </w:r>
      <w:r w:rsidR="00C16D61">
        <w:rPr>
          <w:rFonts w:ascii="Arial" w:eastAsia="Times New Roman" w:hAnsi="Arial" w:cs="Arial"/>
        </w:rPr>
        <w:t>/free-ranging quail</w:t>
      </w:r>
      <w:r w:rsidRPr="00F70161">
        <w:rPr>
          <w:rFonts w:ascii="Arial" w:eastAsia="Times New Roman" w:hAnsi="Arial" w:cs="Arial"/>
        </w:rPr>
        <w:t>: Planning a categorical exclusion request (</w:t>
      </w:r>
      <w:proofErr w:type="spellStart"/>
      <w:r w:rsidRPr="00F70161">
        <w:rPr>
          <w:rFonts w:ascii="Arial" w:eastAsia="Times New Roman" w:hAnsi="Arial" w:cs="Arial"/>
        </w:rPr>
        <w:t>regs</w:t>
      </w:r>
      <w:proofErr w:type="spellEnd"/>
      <w:r w:rsidRPr="00F70161">
        <w:rPr>
          <w:rFonts w:ascii="Arial" w:eastAsia="Times New Roman" w:hAnsi="Arial" w:cs="Arial"/>
        </w:rPr>
        <w:t xml:space="preserve"> say that if </w:t>
      </w:r>
      <w:r w:rsidR="00C16D61">
        <w:rPr>
          <w:rFonts w:ascii="Arial" w:eastAsia="Times New Roman" w:hAnsi="Arial" w:cs="Arial"/>
        </w:rPr>
        <w:t>the</w:t>
      </w:r>
      <w:r w:rsidRPr="00F70161">
        <w:rPr>
          <w:rFonts w:ascii="Arial" w:eastAsia="Times New Roman" w:hAnsi="Arial" w:cs="Arial"/>
        </w:rPr>
        <w:t xml:space="preserve"> drug </w:t>
      </w:r>
      <w:r w:rsidR="00C16D61">
        <w:rPr>
          <w:rFonts w:ascii="Arial" w:eastAsia="Times New Roman" w:hAnsi="Arial" w:cs="Arial"/>
        </w:rPr>
        <w:t xml:space="preserve">is already approved in a species </w:t>
      </w:r>
      <w:r w:rsidRPr="00F70161">
        <w:rPr>
          <w:rFonts w:ascii="Arial" w:eastAsia="Times New Roman" w:hAnsi="Arial" w:cs="Arial"/>
        </w:rPr>
        <w:t xml:space="preserve">that has </w:t>
      </w:r>
      <w:r w:rsidR="00C16D61">
        <w:rPr>
          <w:rFonts w:ascii="Arial" w:eastAsia="Times New Roman" w:hAnsi="Arial" w:cs="Arial"/>
        </w:rPr>
        <w:t>similar animal</w:t>
      </w:r>
      <w:r w:rsidRPr="00F70161">
        <w:rPr>
          <w:rFonts w:ascii="Arial" w:eastAsia="Times New Roman" w:hAnsi="Arial" w:cs="Arial"/>
        </w:rPr>
        <w:t xml:space="preserve"> management</w:t>
      </w:r>
      <w:r w:rsidR="00C16D61">
        <w:rPr>
          <w:rFonts w:ascii="Arial" w:eastAsia="Times New Roman" w:hAnsi="Arial" w:cs="Arial"/>
        </w:rPr>
        <w:t xml:space="preserve"> practices, the proposed new use can be excluded from having to provide an EA)</w:t>
      </w:r>
      <w:r w:rsidR="00E837EA">
        <w:rPr>
          <w:rFonts w:ascii="Arial" w:eastAsia="Times New Roman" w:hAnsi="Arial" w:cs="Arial"/>
        </w:rPr>
        <w:t>.</w:t>
      </w:r>
    </w:p>
    <w:p w14:paraId="32D301C2" w14:textId="77777777" w:rsidR="00AE6B7B" w:rsidRPr="00F70161" w:rsidRDefault="00AE6B7B" w:rsidP="00243CF0">
      <w:pPr>
        <w:numPr>
          <w:ilvl w:val="1"/>
          <w:numId w:val="8"/>
        </w:numPr>
        <w:spacing w:after="0"/>
        <w:contextualSpacing/>
        <w:rPr>
          <w:rFonts w:ascii="Arial" w:eastAsia="Times New Roman" w:hAnsi="Arial" w:cs="Arial"/>
        </w:rPr>
      </w:pPr>
      <w:r w:rsidRPr="00F70161">
        <w:rPr>
          <w:rFonts w:ascii="Arial" w:eastAsia="Times New Roman" w:hAnsi="Arial" w:cs="Arial"/>
        </w:rPr>
        <w:t>Human food safety: method/validation is currently under review; residue depletion study completed, final study report undergoing QA review</w:t>
      </w:r>
    </w:p>
    <w:p w14:paraId="7059B712" w14:textId="2B6971C1" w:rsidR="00AE6B7B" w:rsidRPr="00F70161" w:rsidRDefault="00AE6B7B" w:rsidP="00243CF0">
      <w:pPr>
        <w:numPr>
          <w:ilvl w:val="1"/>
          <w:numId w:val="8"/>
        </w:numPr>
        <w:spacing w:after="0"/>
        <w:contextualSpacing/>
        <w:rPr>
          <w:rFonts w:ascii="Arial" w:eastAsia="Times New Roman" w:hAnsi="Arial" w:cs="Arial"/>
        </w:rPr>
      </w:pPr>
      <w:r w:rsidRPr="00F70161">
        <w:rPr>
          <w:rFonts w:ascii="Arial" w:eastAsia="Times New Roman" w:hAnsi="Arial" w:cs="Arial"/>
        </w:rPr>
        <w:t xml:space="preserve">The indication for the free-ranging quail = Lots of stakeholders! Lots of </w:t>
      </w:r>
      <w:r w:rsidR="00C16D61">
        <w:rPr>
          <w:rFonts w:ascii="Arial" w:eastAsia="Times New Roman" w:hAnsi="Arial" w:cs="Arial"/>
        </w:rPr>
        <w:t xml:space="preserve">resources towards combatting the decrease of quail – especially in </w:t>
      </w:r>
      <w:proofErr w:type="gramStart"/>
      <w:r w:rsidR="00C16D61">
        <w:rPr>
          <w:rFonts w:ascii="Arial" w:eastAsia="Times New Roman" w:hAnsi="Arial" w:cs="Arial"/>
        </w:rPr>
        <w:t xml:space="preserve">Texas </w:t>
      </w:r>
      <w:r w:rsidRPr="00F70161">
        <w:rPr>
          <w:rFonts w:ascii="Arial" w:eastAsia="Times New Roman" w:hAnsi="Arial" w:cs="Arial"/>
        </w:rPr>
        <w:t>!</w:t>
      </w:r>
      <w:proofErr w:type="gramEnd"/>
    </w:p>
    <w:p w14:paraId="0704ABB9" w14:textId="1ACAF46F" w:rsidR="007B6A35" w:rsidRPr="00F70161" w:rsidRDefault="00AE6B7B" w:rsidP="00243CF0">
      <w:pPr>
        <w:numPr>
          <w:ilvl w:val="0"/>
          <w:numId w:val="8"/>
        </w:numPr>
        <w:spacing w:after="0"/>
        <w:rPr>
          <w:rFonts w:ascii="Arial" w:hAnsi="Arial" w:cs="Arial"/>
          <w:color w:val="222222"/>
          <w:lang w:val="en"/>
        </w:rPr>
      </w:pPr>
      <w:r w:rsidRPr="00F70161">
        <w:rPr>
          <w:rFonts w:ascii="Arial" w:hAnsi="Arial" w:cs="Arial"/>
          <w:color w:val="222222"/>
          <w:lang w:val="en"/>
        </w:rPr>
        <w:t>Erythromycin in salmon</w:t>
      </w:r>
    </w:p>
    <w:p w14:paraId="5E8E3FC6" w14:textId="36F5C6C3" w:rsidR="007B6A35" w:rsidRPr="00F70161" w:rsidRDefault="007B6A35" w:rsidP="00243CF0">
      <w:pPr>
        <w:numPr>
          <w:ilvl w:val="1"/>
          <w:numId w:val="8"/>
        </w:numPr>
        <w:spacing w:after="0"/>
        <w:rPr>
          <w:rFonts w:ascii="Arial" w:hAnsi="Arial" w:cs="Arial"/>
          <w:color w:val="222222"/>
          <w:lang w:val="en"/>
        </w:rPr>
      </w:pPr>
      <w:r w:rsidRPr="00F70161">
        <w:rPr>
          <w:rFonts w:ascii="Arial" w:eastAsia="Times New Roman" w:hAnsi="Arial" w:cs="Arial"/>
        </w:rPr>
        <w:t xml:space="preserve">New sponsor to work on CMC technical section; will require a new API (active pharmaceutical ingredient) </w:t>
      </w:r>
    </w:p>
    <w:p w14:paraId="12317582" w14:textId="391EFF2F" w:rsidR="007B6A35" w:rsidRPr="00F70161" w:rsidRDefault="00911966" w:rsidP="00243CF0">
      <w:pPr>
        <w:numPr>
          <w:ilvl w:val="1"/>
          <w:numId w:val="8"/>
        </w:numPr>
        <w:spacing w:after="0"/>
        <w:contextualSpacing/>
        <w:rPr>
          <w:rFonts w:ascii="Arial" w:eastAsia="Times New Roman" w:hAnsi="Arial" w:cs="Arial"/>
        </w:rPr>
      </w:pPr>
      <w:r>
        <w:rPr>
          <w:rFonts w:ascii="Arial" w:eastAsia="Times New Roman" w:hAnsi="Arial" w:cs="Arial"/>
        </w:rPr>
        <w:t>S</w:t>
      </w:r>
      <w:r w:rsidRPr="00F70161">
        <w:rPr>
          <w:rFonts w:ascii="Arial" w:eastAsia="Times New Roman" w:hAnsi="Arial" w:cs="Arial"/>
        </w:rPr>
        <w:t xml:space="preserve">till </w:t>
      </w:r>
      <w:r w:rsidR="007B6A35" w:rsidRPr="00F70161">
        <w:rPr>
          <w:rFonts w:ascii="Arial" w:eastAsia="Times New Roman" w:hAnsi="Arial" w:cs="Arial"/>
        </w:rPr>
        <w:t xml:space="preserve">working with Chris Moffitt </w:t>
      </w:r>
      <w:r>
        <w:rPr>
          <w:rFonts w:ascii="Arial" w:eastAsia="Times New Roman" w:hAnsi="Arial" w:cs="Arial"/>
        </w:rPr>
        <w:t xml:space="preserve">as </w:t>
      </w:r>
      <w:r w:rsidR="007B6A35" w:rsidRPr="00F70161">
        <w:rPr>
          <w:rFonts w:ascii="Arial" w:eastAsia="Times New Roman" w:hAnsi="Arial" w:cs="Arial"/>
        </w:rPr>
        <w:t xml:space="preserve">conduit between manufacturer and end-users; </w:t>
      </w:r>
    </w:p>
    <w:p w14:paraId="0E75C942" w14:textId="77777777" w:rsidR="007B6A35" w:rsidRPr="00F70161" w:rsidRDefault="007B6A35" w:rsidP="00243CF0">
      <w:pPr>
        <w:numPr>
          <w:ilvl w:val="1"/>
          <w:numId w:val="8"/>
        </w:numPr>
        <w:spacing w:after="0"/>
        <w:contextualSpacing/>
        <w:rPr>
          <w:rFonts w:ascii="Arial" w:eastAsia="Times New Roman" w:hAnsi="Arial" w:cs="Arial"/>
        </w:rPr>
      </w:pPr>
      <w:r w:rsidRPr="00F70161">
        <w:rPr>
          <w:rFonts w:ascii="Arial" w:eastAsia="Times New Roman" w:hAnsi="Arial" w:cs="Arial"/>
        </w:rPr>
        <w:t>Effectiveness: TS complete in 2000, when asked for re-affirmations in 2012-13 claim for all salmonids came back as chinook only; ONADE recommended we do another study; hope to write justification</w:t>
      </w:r>
    </w:p>
    <w:p w14:paraId="57B691F6" w14:textId="77777777" w:rsidR="007B6A35" w:rsidRPr="00F70161" w:rsidRDefault="007B6A35" w:rsidP="00243CF0">
      <w:pPr>
        <w:numPr>
          <w:ilvl w:val="1"/>
          <w:numId w:val="8"/>
        </w:numPr>
        <w:spacing w:after="0"/>
        <w:contextualSpacing/>
        <w:rPr>
          <w:rFonts w:ascii="Arial" w:eastAsia="Times New Roman" w:hAnsi="Arial" w:cs="Arial"/>
        </w:rPr>
      </w:pPr>
      <w:r w:rsidRPr="00F70161">
        <w:rPr>
          <w:rFonts w:ascii="Arial" w:eastAsia="Times New Roman" w:hAnsi="Arial" w:cs="Arial"/>
        </w:rPr>
        <w:t xml:space="preserve">TAS:  TS complete in 2000, when asked for re-affirmations in 2012-13 claim for all salmonids came back as chinook only; </w:t>
      </w:r>
    </w:p>
    <w:p w14:paraId="120A71EC" w14:textId="77777777" w:rsidR="007B6A35" w:rsidRPr="00F70161" w:rsidRDefault="007B6A35" w:rsidP="00243CF0">
      <w:pPr>
        <w:numPr>
          <w:ilvl w:val="1"/>
          <w:numId w:val="8"/>
        </w:numPr>
        <w:spacing w:after="0"/>
        <w:contextualSpacing/>
        <w:rPr>
          <w:rFonts w:ascii="Arial" w:eastAsia="Times New Roman" w:hAnsi="Arial" w:cs="Arial"/>
        </w:rPr>
      </w:pPr>
      <w:r w:rsidRPr="00F70161">
        <w:rPr>
          <w:rFonts w:ascii="Arial" w:eastAsia="Times New Roman" w:hAnsi="Arial" w:cs="Arial"/>
        </w:rPr>
        <w:t xml:space="preserve">Have had conversations with ONADE about going back to all salmonids for both EFF and TAS TSs, but with new API, calling into question EVERYTHING; </w:t>
      </w:r>
    </w:p>
    <w:p w14:paraId="3C702DD1" w14:textId="5590C1F5" w:rsidR="007B6A35" w:rsidRPr="00F70161" w:rsidRDefault="007B6A35" w:rsidP="00243CF0">
      <w:pPr>
        <w:numPr>
          <w:ilvl w:val="1"/>
          <w:numId w:val="8"/>
        </w:numPr>
        <w:spacing w:after="0"/>
        <w:contextualSpacing/>
        <w:rPr>
          <w:rFonts w:ascii="Arial" w:eastAsia="Times New Roman" w:hAnsi="Arial" w:cs="Arial"/>
        </w:rPr>
      </w:pPr>
      <w:r w:rsidRPr="00F70161">
        <w:rPr>
          <w:rFonts w:ascii="Arial" w:eastAsia="Times New Roman" w:hAnsi="Arial" w:cs="Arial"/>
        </w:rPr>
        <w:t>Environmental impact: EA completed back when previous sponsor was involved;  will need to be revised based on removal of proprietary information</w:t>
      </w:r>
    </w:p>
    <w:p w14:paraId="2D6DC153" w14:textId="6A4D9673" w:rsidR="007B6A35" w:rsidRPr="00F70161" w:rsidRDefault="00AE6B7B" w:rsidP="00243CF0">
      <w:pPr>
        <w:numPr>
          <w:ilvl w:val="0"/>
          <w:numId w:val="8"/>
        </w:numPr>
        <w:spacing w:after="0"/>
        <w:rPr>
          <w:rFonts w:ascii="Arial" w:hAnsi="Arial" w:cs="Arial"/>
          <w:color w:val="222222"/>
          <w:lang w:val="en"/>
        </w:rPr>
      </w:pPr>
      <w:r w:rsidRPr="00F70161">
        <w:rPr>
          <w:rFonts w:ascii="Arial" w:hAnsi="Arial" w:cs="Arial"/>
          <w:color w:val="222222"/>
          <w:lang w:val="en"/>
        </w:rPr>
        <w:t>Strontium chloride in salmon</w:t>
      </w:r>
    </w:p>
    <w:p w14:paraId="2C8677E0" w14:textId="77777777" w:rsidR="007B6A35" w:rsidRPr="00F70161" w:rsidRDefault="007B6A35" w:rsidP="00243CF0">
      <w:pPr>
        <w:numPr>
          <w:ilvl w:val="1"/>
          <w:numId w:val="8"/>
        </w:numPr>
        <w:spacing w:after="0"/>
        <w:contextualSpacing/>
        <w:rPr>
          <w:rFonts w:ascii="Arial" w:eastAsia="Times New Roman" w:hAnsi="Arial" w:cs="Arial"/>
        </w:rPr>
      </w:pPr>
      <w:r w:rsidRPr="00F70161">
        <w:rPr>
          <w:rFonts w:ascii="Arial" w:eastAsia="Times New Roman" w:hAnsi="Arial" w:cs="Arial"/>
        </w:rPr>
        <w:t xml:space="preserve">TAS:  Rod did TAS study (submitted in Jan 2016; incomplete); TAS will be submitted by the end of the year; </w:t>
      </w:r>
    </w:p>
    <w:p w14:paraId="669E6784" w14:textId="44A164E5" w:rsidR="007B6A35" w:rsidRPr="00F70161" w:rsidRDefault="007B6A35" w:rsidP="00243CF0">
      <w:pPr>
        <w:numPr>
          <w:ilvl w:val="1"/>
          <w:numId w:val="8"/>
        </w:numPr>
        <w:spacing w:after="0"/>
        <w:contextualSpacing/>
        <w:rPr>
          <w:rFonts w:ascii="Arial" w:eastAsia="Times New Roman" w:hAnsi="Arial" w:cs="Arial"/>
        </w:rPr>
      </w:pPr>
      <w:r w:rsidRPr="00F70161">
        <w:rPr>
          <w:rFonts w:ascii="Arial" w:eastAsia="Times New Roman" w:hAnsi="Arial" w:cs="Arial"/>
        </w:rPr>
        <w:t>Effectiveness, environmental, HFS:  white paper arguments for the rest of the TS; lots of data from the public domain—i.e. public health organizations</w:t>
      </w:r>
    </w:p>
    <w:p w14:paraId="5345B6D1" w14:textId="75308B0F" w:rsidR="00F57AFF" w:rsidRPr="00F70161" w:rsidRDefault="00AE6B7B" w:rsidP="00243CF0">
      <w:pPr>
        <w:numPr>
          <w:ilvl w:val="0"/>
          <w:numId w:val="8"/>
        </w:numPr>
        <w:spacing w:after="0"/>
        <w:rPr>
          <w:rFonts w:ascii="Arial" w:hAnsi="Arial" w:cs="Arial"/>
          <w:color w:val="222222"/>
          <w:lang w:val="en"/>
        </w:rPr>
      </w:pPr>
      <w:r w:rsidRPr="00F70161">
        <w:rPr>
          <w:rFonts w:ascii="Arial" w:hAnsi="Arial" w:cs="Arial"/>
          <w:color w:val="222222"/>
          <w:lang w:val="en"/>
        </w:rPr>
        <w:t>Ivermectin block in cattle</w:t>
      </w:r>
    </w:p>
    <w:p w14:paraId="0D0728C6" w14:textId="073DB596" w:rsidR="00F57AFF" w:rsidRPr="00F70161" w:rsidRDefault="00F57AFF" w:rsidP="00243CF0">
      <w:pPr>
        <w:numPr>
          <w:ilvl w:val="1"/>
          <w:numId w:val="8"/>
        </w:numPr>
        <w:spacing w:after="0"/>
        <w:contextualSpacing/>
        <w:rPr>
          <w:rFonts w:ascii="Arial" w:eastAsia="Times New Roman" w:hAnsi="Arial" w:cs="Arial"/>
        </w:rPr>
      </w:pPr>
      <w:r w:rsidRPr="00F70161">
        <w:rPr>
          <w:rFonts w:ascii="Arial" w:eastAsia="Times New Roman" w:hAnsi="Arial" w:cs="Arial"/>
        </w:rPr>
        <w:lastRenderedPageBreak/>
        <w:t xml:space="preserve">Collaboration between= (Texas cattle fever tick, USDA/ARS/APHIS, state veterinary, </w:t>
      </w:r>
      <w:proofErr w:type="spellStart"/>
      <w:r w:rsidR="00911966">
        <w:rPr>
          <w:rFonts w:ascii="Arial" w:eastAsia="Times New Roman" w:hAnsi="Arial" w:cs="Arial"/>
        </w:rPr>
        <w:t>P</w:t>
      </w:r>
      <w:r w:rsidR="00911966" w:rsidRPr="00F70161">
        <w:rPr>
          <w:rFonts w:ascii="Arial" w:eastAsia="Times New Roman" w:hAnsi="Arial" w:cs="Arial"/>
        </w:rPr>
        <w:t>ostive</w:t>
      </w:r>
      <w:proofErr w:type="spellEnd"/>
      <w:r w:rsidR="00911966" w:rsidRPr="00F70161">
        <w:rPr>
          <w:rFonts w:ascii="Arial" w:eastAsia="Times New Roman" w:hAnsi="Arial" w:cs="Arial"/>
        </w:rPr>
        <w:t xml:space="preserve"> </w:t>
      </w:r>
      <w:r w:rsidR="00911966">
        <w:rPr>
          <w:rFonts w:ascii="Arial" w:eastAsia="Times New Roman" w:hAnsi="Arial" w:cs="Arial"/>
        </w:rPr>
        <w:t>F</w:t>
      </w:r>
      <w:r w:rsidR="00911966" w:rsidRPr="00F70161">
        <w:rPr>
          <w:rFonts w:ascii="Arial" w:eastAsia="Times New Roman" w:hAnsi="Arial" w:cs="Arial"/>
        </w:rPr>
        <w:t>eed</w:t>
      </w:r>
      <w:r w:rsidR="00911966">
        <w:rPr>
          <w:rFonts w:ascii="Arial" w:eastAsia="Times New Roman" w:hAnsi="Arial" w:cs="Arial"/>
        </w:rPr>
        <w:t>s</w:t>
      </w:r>
      <w:r w:rsidRPr="00F70161">
        <w:rPr>
          <w:rFonts w:ascii="Arial" w:eastAsia="Times New Roman" w:hAnsi="Arial" w:cs="Arial"/>
        </w:rPr>
        <w:t>)</w:t>
      </w:r>
    </w:p>
    <w:p w14:paraId="66B3F3FE" w14:textId="12B1DBB1" w:rsidR="00F57AFF" w:rsidRPr="00F70161" w:rsidRDefault="00911966" w:rsidP="00243CF0">
      <w:pPr>
        <w:numPr>
          <w:ilvl w:val="1"/>
          <w:numId w:val="8"/>
        </w:numPr>
        <w:spacing w:after="0"/>
        <w:contextualSpacing/>
        <w:rPr>
          <w:rFonts w:ascii="Arial" w:eastAsia="Times New Roman" w:hAnsi="Arial" w:cs="Arial"/>
        </w:rPr>
      </w:pPr>
      <w:r>
        <w:rPr>
          <w:rFonts w:ascii="Arial" w:eastAsia="Times New Roman" w:hAnsi="Arial" w:cs="Arial"/>
        </w:rPr>
        <w:t>P</w:t>
      </w:r>
      <w:r w:rsidRPr="00F70161">
        <w:rPr>
          <w:rFonts w:ascii="Arial" w:eastAsia="Times New Roman" w:hAnsi="Arial" w:cs="Arial"/>
        </w:rPr>
        <w:t xml:space="preserve">roject </w:t>
      </w:r>
      <w:r w:rsidR="00F57AFF" w:rsidRPr="00F70161">
        <w:rPr>
          <w:rFonts w:ascii="Arial" w:eastAsia="Times New Roman" w:hAnsi="Arial" w:cs="Arial"/>
        </w:rPr>
        <w:t xml:space="preserve">was deemed minor use </w:t>
      </w:r>
      <w:proofErr w:type="spellStart"/>
      <w:r w:rsidR="00F57AFF" w:rsidRPr="00F70161">
        <w:rPr>
          <w:rFonts w:ascii="Arial" w:eastAsia="Times New Roman" w:hAnsi="Arial" w:cs="Arial"/>
        </w:rPr>
        <w:t>bc</w:t>
      </w:r>
      <w:proofErr w:type="spellEnd"/>
      <w:r w:rsidR="00F57AFF" w:rsidRPr="00F70161">
        <w:rPr>
          <w:rFonts w:ascii="Arial" w:eastAsia="Times New Roman" w:hAnsi="Arial" w:cs="Arial"/>
        </w:rPr>
        <w:t xml:space="preserve"> it was geographically contained to a small area to eradicate cattle fever tick; this product is not intended to be used outside the quarantine zone</w:t>
      </w:r>
    </w:p>
    <w:p w14:paraId="20A43CBB" w14:textId="2F388413" w:rsidR="00F57AFF" w:rsidRDefault="00F57AFF" w:rsidP="00243CF0">
      <w:pPr>
        <w:numPr>
          <w:ilvl w:val="1"/>
          <w:numId w:val="8"/>
        </w:numPr>
        <w:spacing w:after="0"/>
        <w:contextualSpacing/>
        <w:rPr>
          <w:rFonts w:ascii="Arial" w:eastAsia="Times New Roman" w:hAnsi="Arial" w:cs="Arial"/>
        </w:rPr>
      </w:pPr>
      <w:r w:rsidRPr="00F70161">
        <w:rPr>
          <w:rFonts w:ascii="Arial" w:eastAsia="Times New Roman" w:hAnsi="Arial" w:cs="Arial"/>
        </w:rPr>
        <w:t>TAS, HFS, environmental, effectiveness:  No progress on any of the technical sections</w:t>
      </w:r>
    </w:p>
    <w:p w14:paraId="62D2AB8A" w14:textId="48CA48BF" w:rsidR="00C16D61" w:rsidRDefault="00C16D61" w:rsidP="00243CF0">
      <w:pPr>
        <w:numPr>
          <w:ilvl w:val="1"/>
          <w:numId w:val="8"/>
        </w:numPr>
        <w:spacing w:after="0"/>
        <w:contextualSpacing/>
        <w:rPr>
          <w:rFonts w:ascii="Arial" w:eastAsia="Times New Roman" w:hAnsi="Arial" w:cs="Arial"/>
        </w:rPr>
      </w:pPr>
      <w:proofErr w:type="spellStart"/>
      <w:r>
        <w:rPr>
          <w:rFonts w:ascii="Arial" w:eastAsia="Times New Roman" w:hAnsi="Arial" w:cs="Arial"/>
        </w:rPr>
        <w:t>Postive</w:t>
      </w:r>
      <w:proofErr w:type="spellEnd"/>
      <w:r>
        <w:rPr>
          <w:rFonts w:ascii="Arial" w:eastAsia="Times New Roman" w:hAnsi="Arial" w:cs="Arial"/>
        </w:rPr>
        <w:t xml:space="preserve"> Feeds has made no progress on the CMC technical section.  Have recommended that they seek advice from a manufacturing consultant. </w:t>
      </w:r>
    </w:p>
    <w:p w14:paraId="57BA8329" w14:textId="2D40A5AE" w:rsidR="00F57AFF" w:rsidRPr="00F70161" w:rsidRDefault="00F57AFF" w:rsidP="00243CF0">
      <w:pPr>
        <w:numPr>
          <w:ilvl w:val="1"/>
          <w:numId w:val="8"/>
        </w:numPr>
        <w:spacing w:after="0"/>
        <w:contextualSpacing/>
        <w:rPr>
          <w:rFonts w:ascii="Arial" w:eastAsia="Times New Roman" w:hAnsi="Arial" w:cs="Arial"/>
        </w:rPr>
      </w:pPr>
      <w:r w:rsidRPr="00F70161">
        <w:rPr>
          <w:rFonts w:ascii="Arial" w:eastAsia="Times New Roman" w:hAnsi="Arial" w:cs="Arial"/>
        </w:rPr>
        <w:t>Is there an option for another legal status? Perhaps legal compounding?</w:t>
      </w:r>
    </w:p>
    <w:p w14:paraId="2946A2B3" w14:textId="1D854D26" w:rsidR="00F57AFF" w:rsidRPr="00F70161" w:rsidRDefault="00F57AFF" w:rsidP="00243CF0">
      <w:pPr>
        <w:numPr>
          <w:ilvl w:val="1"/>
          <w:numId w:val="8"/>
        </w:numPr>
        <w:spacing w:after="0"/>
        <w:contextualSpacing/>
        <w:rPr>
          <w:rFonts w:ascii="Arial" w:eastAsia="Times New Roman" w:hAnsi="Arial" w:cs="Arial"/>
        </w:rPr>
      </w:pPr>
      <w:r w:rsidRPr="00F70161">
        <w:rPr>
          <w:rFonts w:ascii="Arial" w:eastAsia="Times New Roman" w:hAnsi="Arial" w:cs="Arial"/>
        </w:rPr>
        <w:t>Dr. Baca, our USDA contact down in Texas</w:t>
      </w:r>
      <w:r w:rsidR="00911966">
        <w:rPr>
          <w:rFonts w:ascii="Arial" w:eastAsia="Times New Roman" w:hAnsi="Arial" w:cs="Arial"/>
        </w:rPr>
        <w:t>,</w:t>
      </w:r>
      <w:r w:rsidRPr="00F70161">
        <w:rPr>
          <w:rFonts w:ascii="Arial" w:eastAsia="Times New Roman" w:hAnsi="Arial" w:cs="Arial"/>
        </w:rPr>
        <w:t xml:space="preserve"> recently retired; Amy needs to contact Dr. Hallie Hassel</w:t>
      </w:r>
    </w:p>
    <w:p w14:paraId="15DC6899" w14:textId="77777777" w:rsidR="00F57AFF" w:rsidRPr="00F70161" w:rsidRDefault="00F57AFF" w:rsidP="00243CF0">
      <w:pPr>
        <w:numPr>
          <w:ilvl w:val="1"/>
          <w:numId w:val="8"/>
        </w:numPr>
        <w:spacing w:after="0"/>
        <w:contextualSpacing/>
        <w:rPr>
          <w:rFonts w:ascii="Arial" w:eastAsia="Times New Roman" w:hAnsi="Arial" w:cs="Arial"/>
        </w:rPr>
      </w:pPr>
      <w:r w:rsidRPr="00F70161">
        <w:rPr>
          <w:rFonts w:ascii="Arial" w:eastAsia="Times New Roman" w:hAnsi="Arial" w:cs="Arial"/>
        </w:rPr>
        <w:t>Need to have an action plan for this project</w:t>
      </w:r>
    </w:p>
    <w:p w14:paraId="5C80476B" w14:textId="73C03184" w:rsidR="00F57AFF" w:rsidRPr="00F70161" w:rsidRDefault="00F57AFF" w:rsidP="00243CF0">
      <w:pPr>
        <w:numPr>
          <w:ilvl w:val="1"/>
          <w:numId w:val="8"/>
        </w:numPr>
        <w:spacing w:after="0"/>
        <w:contextualSpacing/>
        <w:rPr>
          <w:rFonts w:ascii="Arial" w:eastAsia="Times New Roman" w:hAnsi="Arial" w:cs="Arial"/>
        </w:rPr>
      </w:pPr>
      <w:r w:rsidRPr="00F70161">
        <w:rPr>
          <w:rFonts w:ascii="Arial" w:eastAsia="Times New Roman" w:hAnsi="Arial" w:cs="Arial"/>
        </w:rPr>
        <w:t>APHIS will likely want to continue this if at all possible; Mexico has seen ivermectin resistance</w:t>
      </w:r>
      <w:bookmarkStart w:id="0" w:name="_GoBack"/>
      <w:r w:rsidR="00911966">
        <w:rPr>
          <w:rFonts w:ascii="Arial" w:eastAsia="Times New Roman" w:hAnsi="Arial" w:cs="Arial"/>
        </w:rPr>
        <w:t xml:space="preserve"> and tick is spreading along the edges of the quarantine zone</w:t>
      </w:r>
      <w:bookmarkEnd w:id="0"/>
    </w:p>
    <w:p w14:paraId="7E3A779E" w14:textId="070B55D1" w:rsidR="00243CF0" w:rsidRPr="00F70161" w:rsidRDefault="00AE6B7B" w:rsidP="00243CF0">
      <w:pPr>
        <w:numPr>
          <w:ilvl w:val="0"/>
          <w:numId w:val="8"/>
        </w:numPr>
        <w:spacing w:after="0"/>
        <w:rPr>
          <w:rFonts w:ascii="Arial" w:hAnsi="Arial" w:cs="Arial"/>
          <w:color w:val="222222"/>
          <w:lang w:val="en"/>
        </w:rPr>
      </w:pPr>
      <w:r w:rsidRPr="00F70161">
        <w:rPr>
          <w:rFonts w:ascii="Arial" w:hAnsi="Arial" w:cs="Arial"/>
          <w:color w:val="222222"/>
          <w:lang w:val="en"/>
        </w:rPr>
        <w:t>CIDR in goats</w:t>
      </w:r>
    </w:p>
    <w:p w14:paraId="0EAC942E" w14:textId="77777777" w:rsidR="00243CF0" w:rsidRPr="00F70161" w:rsidRDefault="00243CF0" w:rsidP="00243CF0">
      <w:pPr>
        <w:numPr>
          <w:ilvl w:val="1"/>
          <w:numId w:val="8"/>
        </w:numPr>
        <w:spacing w:after="0"/>
        <w:contextualSpacing/>
        <w:rPr>
          <w:rFonts w:ascii="Arial" w:eastAsia="Times New Roman" w:hAnsi="Arial" w:cs="Arial"/>
        </w:rPr>
      </w:pPr>
      <w:r w:rsidRPr="00F70161">
        <w:rPr>
          <w:rFonts w:ascii="Arial" w:eastAsia="Times New Roman" w:hAnsi="Arial" w:cs="Arial"/>
        </w:rPr>
        <w:t xml:space="preserve">TAS, HFS, environmental: 3 TS COMPLETE </w:t>
      </w:r>
    </w:p>
    <w:p w14:paraId="0DBD5380" w14:textId="77777777" w:rsidR="00243CF0" w:rsidRPr="00F70161" w:rsidRDefault="00243CF0" w:rsidP="00243CF0">
      <w:pPr>
        <w:numPr>
          <w:ilvl w:val="1"/>
          <w:numId w:val="8"/>
        </w:numPr>
        <w:spacing w:after="0"/>
        <w:contextualSpacing/>
        <w:rPr>
          <w:rFonts w:ascii="Arial" w:eastAsia="Times New Roman" w:hAnsi="Arial" w:cs="Arial"/>
        </w:rPr>
      </w:pPr>
      <w:r w:rsidRPr="00F70161">
        <w:rPr>
          <w:rFonts w:ascii="Arial" w:eastAsia="Times New Roman" w:hAnsi="Arial" w:cs="Arial"/>
        </w:rPr>
        <w:t>Effectiveness: did complete effectiveness studies but lots of data errors</w:t>
      </w:r>
    </w:p>
    <w:p w14:paraId="3338FE1D" w14:textId="7A212DE6" w:rsidR="00243CF0" w:rsidRPr="00F70161" w:rsidRDefault="00243CF0" w:rsidP="00243CF0">
      <w:pPr>
        <w:numPr>
          <w:ilvl w:val="1"/>
          <w:numId w:val="8"/>
        </w:numPr>
        <w:spacing w:after="0"/>
        <w:contextualSpacing/>
        <w:rPr>
          <w:rFonts w:ascii="Arial" w:eastAsia="Times New Roman" w:hAnsi="Arial" w:cs="Arial"/>
        </w:rPr>
      </w:pPr>
      <w:r w:rsidRPr="00F70161">
        <w:rPr>
          <w:rFonts w:ascii="Arial" w:eastAsia="Times New Roman" w:hAnsi="Arial" w:cs="Arial"/>
        </w:rPr>
        <w:t xml:space="preserve">Write up on the data from the farms that we do have; explain why </w:t>
      </w:r>
      <w:r w:rsidR="00911966">
        <w:rPr>
          <w:rFonts w:ascii="Arial" w:eastAsia="Times New Roman" w:hAnsi="Arial" w:cs="Arial"/>
        </w:rPr>
        <w:t>other</w:t>
      </w:r>
      <w:r w:rsidR="001D5932">
        <w:rPr>
          <w:rFonts w:ascii="Arial" w:eastAsia="Times New Roman" w:hAnsi="Arial" w:cs="Arial"/>
        </w:rPr>
        <w:t xml:space="preserve"> farm</w:t>
      </w:r>
      <w:r w:rsidR="00911966">
        <w:rPr>
          <w:rFonts w:ascii="Arial" w:eastAsia="Times New Roman" w:hAnsi="Arial" w:cs="Arial"/>
        </w:rPr>
        <w:t>s</w:t>
      </w:r>
      <w:r w:rsidR="00911966" w:rsidRPr="00F70161">
        <w:rPr>
          <w:rFonts w:ascii="Arial" w:eastAsia="Times New Roman" w:hAnsi="Arial" w:cs="Arial"/>
        </w:rPr>
        <w:t xml:space="preserve"> </w:t>
      </w:r>
      <w:r w:rsidRPr="00F70161">
        <w:rPr>
          <w:rFonts w:ascii="Arial" w:eastAsia="Times New Roman" w:hAnsi="Arial" w:cs="Arial"/>
        </w:rPr>
        <w:t xml:space="preserve">left out </w:t>
      </w:r>
    </w:p>
    <w:p w14:paraId="2C79633F" w14:textId="77777777" w:rsidR="00243CF0" w:rsidRPr="00F70161" w:rsidRDefault="00243CF0" w:rsidP="00243CF0">
      <w:pPr>
        <w:numPr>
          <w:ilvl w:val="1"/>
          <w:numId w:val="8"/>
        </w:numPr>
        <w:spacing w:after="0"/>
        <w:contextualSpacing/>
        <w:rPr>
          <w:rFonts w:ascii="Arial" w:eastAsia="Times New Roman" w:hAnsi="Arial" w:cs="Arial"/>
        </w:rPr>
      </w:pPr>
      <w:r w:rsidRPr="00F70161">
        <w:rPr>
          <w:rFonts w:ascii="Arial" w:eastAsia="Times New Roman" w:hAnsi="Arial" w:cs="Arial"/>
        </w:rPr>
        <w:t>Zoetis approved for use in sheep and goats in other countries</w:t>
      </w:r>
    </w:p>
    <w:p w14:paraId="7B6904B3" w14:textId="0A18ECAF" w:rsidR="00E2678A" w:rsidRDefault="00243CF0" w:rsidP="00E2678A">
      <w:pPr>
        <w:numPr>
          <w:ilvl w:val="1"/>
          <w:numId w:val="8"/>
        </w:numPr>
        <w:spacing w:after="240"/>
        <w:contextualSpacing/>
        <w:rPr>
          <w:rFonts w:ascii="Arial" w:eastAsia="Times New Roman" w:hAnsi="Arial" w:cs="Arial"/>
        </w:rPr>
      </w:pPr>
      <w:r w:rsidRPr="00F70161">
        <w:rPr>
          <w:rFonts w:ascii="Arial" w:eastAsia="Times New Roman" w:hAnsi="Arial" w:cs="Arial"/>
        </w:rPr>
        <w:t>Not used in dairy goats</w:t>
      </w:r>
    </w:p>
    <w:p w14:paraId="070953F1" w14:textId="77777777" w:rsidR="00E2678A" w:rsidRPr="00E2678A" w:rsidRDefault="00E2678A" w:rsidP="00E2678A">
      <w:pPr>
        <w:spacing w:after="240"/>
        <w:contextualSpacing/>
        <w:rPr>
          <w:rFonts w:ascii="Arial" w:eastAsia="Times New Roman" w:hAnsi="Arial" w:cs="Arial"/>
        </w:rPr>
      </w:pPr>
    </w:p>
    <w:p w14:paraId="11A8318B" w14:textId="7912CA96" w:rsidR="007B6A35" w:rsidRPr="00F70161" w:rsidRDefault="007B6A35" w:rsidP="00E2678A">
      <w:pPr>
        <w:spacing w:before="120" w:after="0"/>
        <w:jc w:val="center"/>
        <w:rPr>
          <w:rFonts w:ascii="Arial" w:hAnsi="Arial" w:cs="Arial"/>
          <w:b/>
          <w:color w:val="222222"/>
          <w:lang w:val="en"/>
        </w:rPr>
      </w:pPr>
      <w:r w:rsidRPr="00F70161">
        <w:rPr>
          <w:rFonts w:ascii="Arial" w:hAnsi="Arial" w:cs="Arial"/>
          <w:b/>
          <w:color w:val="222222"/>
          <w:lang w:val="en"/>
        </w:rPr>
        <w:t>Discussions with ONADE Review Staff</w:t>
      </w:r>
      <w:r w:rsidR="004536A9" w:rsidRPr="00F70161">
        <w:rPr>
          <w:rFonts w:ascii="Arial" w:hAnsi="Arial" w:cs="Arial"/>
          <w:b/>
          <w:color w:val="222222"/>
          <w:lang w:val="en"/>
        </w:rPr>
        <w:t xml:space="preserve"> (Attendees: Anna O’Brien, Susan Storey, Cindy Burnsteel, Emily Smith, Janice </w:t>
      </w:r>
      <w:proofErr w:type="spellStart"/>
      <w:r w:rsidR="004536A9" w:rsidRPr="00F70161">
        <w:rPr>
          <w:rFonts w:ascii="Arial" w:hAnsi="Arial" w:cs="Arial"/>
          <w:b/>
          <w:color w:val="222222"/>
          <w:lang w:val="en"/>
        </w:rPr>
        <w:t>Messinheimer</w:t>
      </w:r>
      <w:proofErr w:type="spellEnd"/>
      <w:r w:rsidR="004536A9" w:rsidRPr="00F70161">
        <w:rPr>
          <w:rFonts w:ascii="Arial" w:hAnsi="Arial" w:cs="Arial"/>
          <w:b/>
          <w:color w:val="222222"/>
          <w:lang w:val="en"/>
        </w:rPr>
        <w:t xml:space="preserve">, Stacey Pulver, Eric Landis, Jenn </w:t>
      </w:r>
      <w:proofErr w:type="spellStart"/>
      <w:r w:rsidR="004536A9" w:rsidRPr="00F70161">
        <w:rPr>
          <w:rFonts w:ascii="Arial" w:hAnsi="Arial" w:cs="Arial"/>
          <w:b/>
          <w:color w:val="222222"/>
          <w:lang w:val="en"/>
        </w:rPr>
        <w:t>Matazcak</w:t>
      </w:r>
      <w:proofErr w:type="spellEnd"/>
      <w:r w:rsidR="004536A9" w:rsidRPr="00F70161">
        <w:rPr>
          <w:rFonts w:ascii="Arial" w:hAnsi="Arial" w:cs="Arial"/>
          <w:b/>
          <w:color w:val="222222"/>
          <w:lang w:val="en"/>
        </w:rPr>
        <w:t>)</w:t>
      </w:r>
    </w:p>
    <w:p w14:paraId="0D60D77C" w14:textId="77777777" w:rsidR="004536A9" w:rsidRPr="00F70161" w:rsidRDefault="004536A9" w:rsidP="004536A9">
      <w:pPr>
        <w:numPr>
          <w:ilvl w:val="0"/>
          <w:numId w:val="14"/>
        </w:numPr>
        <w:spacing w:after="0"/>
        <w:contextualSpacing/>
        <w:rPr>
          <w:rFonts w:ascii="Arial" w:eastAsia="Times New Roman" w:hAnsi="Arial" w:cs="Arial"/>
        </w:rPr>
      </w:pPr>
      <w:r w:rsidRPr="00F70161">
        <w:rPr>
          <w:rFonts w:ascii="Arial" w:eastAsia="Times New Roman" w:hAnsi="Arial" w:cs="Arial"/>
        </w:rPr>
        <w:t>Issues with effectiveness studies; chlortetracycline study 180,000 per diem cost for dams 3 months</w:t>
      </w:r>
    </w:p>
    <w:p w14:paraId="57375835" w14:textId="77777777" w:rsidR="004536A9" w:rsidRPr="00F70161" w:rsidRDefault="004536A9" w:rsidP="004536A9">
      <w:pPr>
        <w:numPr>
          <w:ilvl w:val="1"/>
          <w:numId w:val="14"/>
        </w:numPr>
        <w:spacing w:after="0"/>
        <w:contextualSpacing/>
        <w:rPr>
          <w:rFonts w:ascii="Arial" w:eastAsia="Times New Roman" w:hAnsi="Arial" w:cs="Arial"/>
        </w:rPr>
      </w:pPr>
      <w:r w:rsidRPr="00F70161">
        <w:rPr>
          <w:rFonts w:ascii="Arial" w:eastAsia="Times New Roman" w:hAnsi="Arial" w:cs="Arial"/>
        </w:rPr>
        <w:t>Not the same for aquaculture studies at Cornell</w:t>
      </w:r>
    </w:p>
    <w:p w14:paraId="013FD0E2" w14:textId="77777777" w:rsidR="004536A9" w:rsidRPr="00F70161" w:rsidRDefault="004536A9" w:rsidP="004536A9">
      <w:pPr>
        <w:numPr>
          <w:ilvl w:val="0"/>
          <w:numId w:val="14"/>
        </w:numPr>
        <w:spacing w:after="0"/>
        <w:contextualSpacing/>
        <w:rPr>
          <w:rFonts w:ascii="Arial" w:eastAsia="Times New Roman" w:hAnsi="Arial" w:cs="Arial"/>
        </w:rPr>
      </w:pPr>
      <w:r w:rsidRPr="00F70161">
        <w:rPr>
          <w:rFonts w:ascii="Arial" w:eastAsia="Times New Roman" w:hAnsi="Arial" w:cs="Arial"/>
        </w:rPr>
        <w:t>Amy told everyone how IR4’s structure works</w:t>
      </w:r>
    </w:p>
    <w:p w14:paraId="083D2999" w14:textId="77777777" w:rsidR="004536A9" w:rsidRPr="00F70161" w:rsidRDefault="004536A9" w:rsidP="004536A9">
      <w:pPr>
        <w:numPr>
          <w:ilvl w:val="0"/>
          <w:numId w:val="14"/>
        </w:numPr>
        <w:spacing w:after="0"/>
        <w:contextualSpacing/>
        <w:rPr>
          <w:rFonts w:ascii="Arial" w:eastAsia="Times New Roman" w:hAnsi="Arial" w:cs="Arial"/>
        </w:rPr>
      </w:pPr>
      <w:r w:rsidRPr="00F70161">
        <w:rPr>
          <w:rFonts w:ascii="Arial" w:eastAsia="Times New Roman" w:hAnsi="Arial" w:cs="Arial"/>
        </w:rPr>
        <w:t>Jenn suggestion more collaboration with other groups to take chunks out of the drug approval process</w:t>
      </w:r>
    </w:p>
    <w:p w14:paraId="2D718E9A" w14:textId="77777777" w:rsidR="004536A9" w:rsidRPr="00F70161" w:rsidRDefault="004536A9" w:rsidP="004536A9">
      <w:pPr>
        <w:numPr>
          <w:ilvl w:val="1"/>
          <w:numId w:val="14"/>
        </w:numPr>
        <w:spacing w:after="0"/>
        <w:contextualSpacing/>
        <w:rPr>
          <w:rFonts w:ascii="Arial" w:eastAsia="Times New Roman" w:hAnsi="Arial" w:cs="Arial"/>
        </w:rPr>
      </w:pPr>
      <w:r w:rsidRPr="00F70161">
        <w:rPr>
          <w:rFonts w:ascii="Arial" w:eastAsia="Times New Roman" w:hAnsi="Arial" w:cs="Arial"/>
        </w:rPr>
        <w:t>Aquaculture drug approval collaboration</w:t>
      </w:r>
    </w:p>
    <w:p w14:paraId="78787BE0" w14:textId="77777777" w:rsidR="004536A9" w:rsidRPr="00F70161" w:rsidRDefault="004536A9" w:rsidP="004536A9">
      <w:pPr>
        <w:numPr>
          <w:ilvl w:val="1"/>
          <w:numId w:val="14"/>
        </w:numPr>
        <w:spacing w:after="0"/>
        <w:contextualSpacing/>
        <w:rPr>
          <w:rFonts w:ascii="Arial" w:eastAsia="Times New Roman" w:hAnsi="Arial" w:cs="Arial"/>
        </w:rPr>
      </w:pPr>
      <w:r w:rsidRPr="00F70161">
        <w:rPr>
          <w:rFonts w:ascii="Arial" w:eastAsia="Times New Roman" w:hAnsi="Arial" w:cs="Arial"/>
        </w:rPr>
        <w:t>Is there a way to identify which drugs are NEEDED</w:t>
      </w:r>
    </w:p>
    <w:p w14:paraId="41354556" w14:textId="77777777" w:rsidR="004536A9" w:rsidRPr="00F70161" w:rsidRDefault="004536A9" w:rsidP="004536A9">
      <w:pPr>
        <w:numPr>
          <w:ilvl w:val="1"/>
          <w:numId w:val="14"/>
        </w:numPr>
        <w:spacing w:after="0"/>
        <w:contextualSpacing/>
        <w:rPr>
          <w:rFonts w:ascii="Arial" w:eastAsia="Times New Roman" w:hAnsi="Arial" w:cs="Arial"/>
        </w:rPr>
      </w:pPr>
      <w:r w:rsidRPr="00F70161">
        <w:rPr>
          <w:rFonts w:ascii="Arial" w:eastAsia="Times New Roman" w:hAnsi="Arial" w:cs="Arial"/>
        </w:rPr>
        <w:t>If you work on the drug of the most need so people could see the importance</w:t>
      </w:r>
    </w:p>
    <w:p w14:paraId="33B1C757" w14:textId="28571DCF" w:rsidR="004536A9" w:rsidRPr="00F70161" w:rsidRDefault="004536A9" w:rsidP="004536A9">
      <w:pPr>
        <w:numPr>
          <w:ilvl w:val="1"/>
          <w:numId w:val="14"/>
        </w:numPr>
        <w:spacing w:after="0"/>
        <w:contextualSpacing/>
        <w:rPr>
          <w:rFonts w:ascii="Arial" w:eastAsia="Times New Roman" w:hAnsi="Arial" w:cs="Arial"/>
        </w:rPr>
      </w:pPr>
      <w:r w:rsidRPr="00F70161">
        <w:rPr>
          <w:rFonts w:ascii="Arial" w:eastAsia="Times New Roman" w:hAnsi="Arial" w:cs="Arial"/>
        </w:rPr>
        <w:t>AADAP model</w:t>
      </w:r>
      <w:r w:rsidR="008F241C">
        <w:rPr>
          <w:rFonts w:ascii="Arial" w:eastAsia="Times New Roman" w:hAnsi="Arial" w:cs="Arial"/>
        </w:rPr>
        <w:t xml:space="preserve"> </w:t>
      </w:r>
      <w:r w:rsidRPr="00F70161">
        <w:rPr>
          <w:rFonts w:ascii="Arial" w:eastAsia="Times New Roman" w:hAnsi="Arial" w:cs="Arial"/>
        </w:rPr>
        <w:t>- they have strengths (strong relationship with fish producers) even though they have their weaknesses</w:t>
      </w:r>
    </w:p>
    <w:p w14:paraId="463918F1" w14:textId="77777777" w:rsidR="004536A9" w:rsidRPr="00F70161" w:rsidRDefault="004536A9" w:rsidP="004536A9">
      <w:pPr>
        <w:numPr>
          <w:ilvl w:val="1"/>
          <w:numId w:val="14"/>
        </w:numPr>
        <w:spacing w:after="0"/>
        <w:contextualSpacing/>
        <w:rPr>
          <w:rFonts w:ascii="Arial" w:eastAsia="Times New Roman" w:hAnsi="Arial" w:cs="Arial"/>
        </w:rPr>
      </w:pPr>
      <w:r w:rsidRPr="00F70161">
        <w:rPr>
          <w:rFonts w:ascii="Arial" w:eastAsia="Times New Roman" w:hAnsi="Arial" w:cs="Arial"/>
        </w:rPr>
        <w:t>Collaborate with USDA ARS and USFWS</w:t>
      </w:r>
    </w:p>
    <w:p w14:paraId="177EA235" w14:textId="1BC4C65E" w:rsidR="004536A9" w:rsidRPr="00F70161" w:rsidRDefault="004536A9" w:rsidP="004536A9">
      <w:pPr>
        <w:numPr>
          <w:ilvl w:val="0"/>
          <w:numId w:val="14"/>
        </w:numPr>
        <w:spacing w:after="0"/>
        <w:contextualSpacing/>
        <w:rPr>
          <w:rFonts w:ascii="Arial" w:eastAsia="Times New Roman" w:hAnsi="Arial" w:cs="Arial"/>
        </w:rPr>
      </w:pPr>
      <w:r w:rsidRPr="00F70161">
        <w:rPr>
          <w:rFonts w:ascii="Arial" w:eastAsia="Times New Roman" w:hAnsi="Arial" w:cs="Arial"/>
        </w:rPr>
        <w:t>Deer producers</w:t>
      </w:r>
      <w:r w:rsidR="008F241C">
        <w:rPr>
          <w:rFonts w:ascii="Arial" w:eastAsia="Times New Roman" w:hAnsi="Arial" w:cs="Arial"/>
        </w:rPr>
        <w:t xml:space="preserve"> </w:t>
      </w:r>
      <w:r w:rsidRPr="00F70161">
        <w:rPr>
          <w:rFonts w:ascii="Arial" w:eastAsia="Times New Roman" w:hAnsi="Arial" w:cs="Arial"/>
        </w:rPr>
        <w:t>- no products; bison producers</w:t>
      </w:r>
      <w:r w:rsidR="008F241C">
        <w:rPr>
          <w:rFonts w:ascii="Arial" w:eastAsia="Times New Roman" w:hAnsi="Arial" w:cs="Arial"/>
        </w:rPr>
        <w:t xml:space="preserve"> </w:t>
      </w:r>
      <w:r w:rsidRPr="00F70161">
        <w:rPr>
          <w:rFonts w:ascii="Arial" w:eastAsia="Times New Roman" w:hAnsi="Arial" w:cs="Arial"/>
        </w:rPr>
        <w:t>- no products</w:t>
      </w:r>
    </w:p>
    <w:p w14:paraId="702177C2" w14:textId="66FAD7C4" w:rsidR="004536A9" w:rsidRPr="00F70161" w:rsidRDefault="004536A9" w:rsidP="004536A9">
      <w:pPr>
        <w:numPr>
          <w:ilvl w:val="0"/>
          <w:numId w:val="14"/>
        </w:numPr>
        <w:spacing w:after="0"/>
        <w:contextualSpacing/>
        <w:rPr>
          <w:rFonts w:ascii="Arial" w:eastAsia="Times New Roman" w:hAnsi="Arial" w:cs="Arial"/>
        </w:rPr>
      </w:pPr>
      <w:r w:rsidRPr="00F70161">
        <w:rPr>
          <w:rFonts w:ascii="Arial" w:eastAsia="Times New Roman" w:hAnsi="Arial" w:cs="Arial"/>
        </w:rPr>
        <w:t>Drug manufacturers</w:t>
      </w:r>
      <w:r w:rsidR="008F241C">
        <w:rPr>
          <w:rFonts w:ascii="Arial" w:eastAsia="Times New Roman" w:hAnsi="Arial" w:cs="Arial"/>
        </w:rPr>
        <w:t xml:space="preserve"> </w:t>
      </w:r>
      <w:r w:rsidRPr="00F70161">
        <w:rPr>
          <w:rFonts w:ascii="Arial" w:eastAsia="Times New Roman" w:hAnsi="Arial" w:cs="Arial"/>
        </w:rPr>
        <w:t>- creates liability, board of directors; large pharmaceuticals don’t want any part of smaller projects</w:t>
      </w:r>
    </w:p>
    <w:p w14:paraId="4EFC49A2" w14:textId="77777777" w:rsidR="004536A9" w:rsidRPr="00F70161" w:rsidRDefault="004536A9" w:rsidP="004536A9">
      <w:pPr>
        <w:numPr>
          <w:ilvl w:val="1"/>
          <w:numId w:val="14"/>
        </w:numPr>
        <w:spacing w:after="0"/>
        <w:contextualSpacing/>
        <w:rPr>
          <w:rFonts w:ascii="Arial" w:eastAsia="Times New Roman" w:hAnsi="Arial" w:cs="Arial"/>
        </w:rPr>
      </w:pPr>
      <w:r w:rsidRPr="00F70161">
        <w:rPr>
          <w:rFonts w:ascii="Arial" w:eastAsia="Times New Roman" w:hAnsi="Arial" w:cs="Arial"/>
        </w:rPr>
        <w:t>If a product is used in Canada, it makes the North America usages appear larger</w:t>
      </w:r>
    </w:p>
    <w:p w14:paraId="3FA1A4F1" w14:textId="77777777" w:rsidR="004536A9" w:rsidRPr="00F70161" w:rsidRDefault="004536A9" w:rsidP="004536A9">
      <w:pPr>
        <w:numPr>
          <w:ilvl w:val="1"/>
          <w:numId w:val="14"/>
        </w:numPr>
        <w:spacing w:after="0"/>
        <w:contextualSpacing/>
        <w:rPr>
          <w:rFonts w:ascii="Arial" w:eastAsia="Times New Roman" w:hAnsi="Arial" w:cs="Arial"/>
        </w:rPr>
      </w:pPr>
      <w:r w:rsidRPr="00F70161">
        <w:rPr>
          <w:rFonts w:ascii="Arial" w:eastAsia="Times New Roman" w:hAnsi="Arial" w:cs="Arial"/>
        </w:rPr>
        <w:t xml:space="preserve">Leverage information in the U.S. to other pharma </w:t>
      </w:r>
    </w:p>
    <w:p w14:paraId="37418A44" w14:textId="369F4C98" w:rsidR="004536A9" w:rsidRPr="00F70161" w:rsidRDefault="004536A9" w:rsidP="004536A9">
      <w:pPr>
        <w:numPr>
          <w:ilvl w:val="0"/>
          <w:numId w:val="14"/>
        </w:numPr>
        <w:spacing w:after="0"/>
        <w:contextualSpacing/>
        <w:rPr>
          <w:rFonts w:ascii="Arial" w:eastAsia="Times New Roman" w:hAnsi="Arial" w:cs="Arial"/>
        </w:rPr>
      </w:pPr>
      <w:r w:rsidRPr="00F70161">
        <w:rPr>
          <w:rFonts w:ascii="Arial" w:eastAsia="Times New Roman" w:hAnsi="Arial" w:cs="Arial"/>
        </w:rPr>
        <w:lastRenderedPageBreak/>
        <w:t>On the ONADE side things that are in the pipeline:  guidance 61 (provide comments), using real-life data (ADUFA laws</w:t>
      </w:r>
      <w:r w:rsidR="008F241C">
        <w:rPr>
          <w:rFonts w:ascii="Arial" w:eastAsia="Times New Roman" w:hAnsi="Arial" w:cs="Arial"/>
        </w:rPr>
        <w:t xml:space="preserve"> </w:t>
      </w:r>
      <w:r w:rsidRPr="00F70161">
        <w:rPr>
          <w:rFonts w:ascii="Arial" w:eastAsia="Times New Roman" w:hAnsi="Arial" w:cs="Arial"/>
        </w:rPr>
        <w:t>- ways in which we use other forms or data for effectiveness, biomarkers, foreign data, literature, education/research); public meeting in June-July</w:t>
      </w:r>
      <w:r w:rsidR="008F241C">
        <w:rPr>
          <w:rFonts w:ascii="Arial" w:eastAsia="Times New Roman" w:hAnsi="Arial" w:cs="Arial"/>
        </w:rPr>
        <w:t xml:space="preserve"> </w:t>
      </w:r>
      <w:r w:rsidRPr="00F70161">
        <w:rPr>
          <w:rFonts w:ascii="Arial" w:eastAsia="Times New Roman" w:hAnsi="Arial" w:cs="Arial"/>
        </w:rPr>
        <w:t>2019</w:t>
      </w:r>
    </w:p>
    <w:p w14:paraId="68622EF0" w14:textId="77777777" w:rsidR="004536A9" w:rsidRPr="00F70161" w:rsidRDefault="004536A9" w:rsidP="004536A9">
      <w:pPr>
        <w:numPr>
          <w:ilvl w:val="0"/>
          <w:numId w:val="14"/>
        </w:numPr>
        <w:spacing w:after="0"/>
        <w:contextualSpacing/>
        <w:rPr>
          <w:rFonts w:ascii="Arial" w:eastAsia="Times New Roman" w:hAnsi="Arial" w:cs="Arial"/>
        </w:rPr>
      </w:pPr>
      <w:r w:rsidRPr="00F70161">
        <w:rPr>
          <w:rFonts w:ascii="Arial" w:eastAsia="Times New Roman" w:hAnsi="Arial" w:cs="Arial"/>
        </w:rPr>
        <w:t xml:space="preserve">Recommend succession planning </w:t>
      </w:r>
    </w:p>
    <w:p w14:paraId="19AF9E08" w14:textId="184A38B7" w:rsidR="004536A9" w:rsidRPr="00F70161" w:rsidRDefault="004536A9" w:rsidP="004536A9">
      <w:pPr>
        <w:numPr>
          <w:ilvl w:val="1"/>
          <w:numId w:val="14"/>
        </w:numPr>
        <w:spacing w:after="0"/>
        <w:contextualSpacing/>
        <w:rPr>
          <w:rFonts w:ascii="Arial" w:eastAsia="Times New Roman" w:hAnsi="Arial" w:cs="Arial"/>
        </w:rPr>
      </w:pPr>
      <w:r w:rsidRPr="00F70161">
        <w:rPr>
          <w:rFonts w:ascii="Arial" w:eastAsia="Times New Roman" w:hAnsi="Arial" w:cs="Arial"/>
        </w:rPr>
        <w:t>May be different at University setting… graduates and professor</w:t>
      </w:r>
      <w:r w:rsidR="008F241C">
        <w:rPr>
          <w:rFonts w:ascii="Arial" w:eastAsia="Times New Roman" w:hAnsi="Arial" w:cs="Arial"/>
        </w:rPr>
        <w:t>s</w:t>
      </w:r>
      <w:r w:rsidRPr="00F70161">
        <w:rPr>
          <w:rFonts w:ascii="Arial" w:eastAsia="Times New Roman" w:hAnsi="Arial" w:cs="Arial"/>
        </w:rPr>
        <w:t xml:space="preserve"> come and go</w:t>
      </w:r>
    </w:p>
    <w:p w14:paraId="014E6184" w14:textId="77777777" w:rsidR="004536A9" w:rsidRPr="00F70161" w:rsidRDefault="004536A9" w:rsidP="004536A9">
      <w:pPr>
        <w:numPr>
          <w:ilvl w:val="1"/>
          <w:numId w:val="14"/>
        </w:numPr>
        <w:spacing w:after="0"/>
        <w:contextualSpacing/>
        <w:rPr>
          <w:rFonts w:ascii="Arial" w:eastAsia="Times New Roman" w:hAnsi="Arial" w:cs="Arial"/>
        </w:rPr>
      </w:pPr>
      <w:r w:rsidRPr="00F70161">
        <w:rPr>
          <w:rFonts w:ascii="Arial" w:eastAsia="Times New Roman" w:hAnsi="Arial" w:cs="Arial"/>
        </w:rPr>
        <w:t xml:space="preserve">Clinicians are the best ones to do the research </w:t>
      </w:r>
    </w:p>
    <w:p w14:paraId="36FFB8CE" w14:textId="77777777" w:rsidR="004536A9" w:rsidRPr="00F70161" w:rsidRDefault="004536A9" w:rsidP="004536A9">
      <w:pPr>
        <w:numPr>
          <w:ilvl w:val="0"/>
          <w:numId w:val="14"/>
        </w:numPr>
        <w:spacing w:after="0"/>
        <w:contextualSpacing/>
        <w:rPr>
          <w:rFonts w:ascii="Arial" w:eastAsia="Times New Roman" w:hAnsi="Arial" w:cs="Arial"/>
        </w:rPr>
      </w:pPr>
      <w:r w:rsidRPr="00F70161">
        <w:rPr>
          <w:rFonts w:ascii="Arial" w:eastAsia="Times New Roman" w:hAnsi="Arial" w:cs="Arial"/>
        </w:rPr>
        <w:t>How do we improve communication between MUADP and ONADE?</w:t>
      </w:r>
    </w:p>
    <w:p w14:paraId="0B6184FE" w14:textId="77777777" w:rsidR="004536A9" w:rsidRPr="00F70161" w:rsidRDefault="004536A9" w:rsidP="004536A9">
      <w:pPr>
        <w:numPr>
          <w:ilvl w:val="0"/>
          <w:numId w:val="14"/>
        </w:numPr>
        <w:spacing w:after="0"/>
        <w:contextualSpacing/>
        <w:rPr>
          <w:rFonts w:ascii="Arial" w:eastAsia="Times New Roman" w:hAnsi="Arial" w:cs="Arial"/>
        </w:rPr>
      </w:pPr>
      <w:r w:rsidRPr="00F70161">
        <w:rPr>
          <w:rFonts w:ascii="Arial" w:eastAsia="Times New Roman" w:hAnsi="Arial" w:cs="Arial"/>
        </w:rPr>
        <w:t>University scientist vs. studies for approval process</w:t>
      </w:r>
    </w:p>
    <w:p w14:paraId="3737AE29" w14:textId="77777777" w:rsidR="004536A9" w:rsidRPr="00F70161" w:rsidRDefault="004536A9" w:rsidP="004536A9">
      <w:pPr>
        <w:numPr>
          <w:ilvl w:val="0"/>
          <w:numId w:val="14"/>
        </w:numPr>
        <w:spacing w:after="0"/>
        <w:contextualSpacing/>
        <w:rPr>
          <w:rFonts w:ascii="Arial" w:eastAsia="Times New Roman" w:hAnsi="Arial" w:cs="Arial"/>
        </w:rPr>
      </w:pPr>
      <w:r w:rsidRPr="00F70161">
        <w:rPr>
          <w:rFonts w:ascii="Arial" w:eastAsia="Times New Roman" w:hAnsi="Arial" w:cs="Arial"/>
        </w:rPr>
        <w:t>Public meeting and studies done at OR</w:t>
      </w:r>
    </w:p>
    <w:p w14:paraId="6E2122F9" w14:textId="77777777" w:rsidR="004536A9" w:rsidRPr="00F70161" w:rsidRDefault="004536A9" w:rsidP="004536A9">
      <w:pPr>
        <w:numPr>
          <w:ilvl w:val="0"/>
          <w:numId w:val="14"/>
        </w:numPr>
        <w:spacing w:after="0"/>
        <w:contextualSpacing/>
        <w:rPr>
          <w:rFonts w:ascii="Arial" w:eastAsia="Times New Roman" w:hAnsi="Arial" w:cs="Arial"/>
        </w:rPr>
      </w:pPr>
      <w:r w:rsidRPr="00F70161">
        <w:rPr>
          <w:rFonts w:ascii="Arial" w:eastAsia="Times New Roman" w:hAnsi="Arial" w:cs="Arial"/>
        </w:rPr>
        <w:t>Tax break??</w:t>
      </w:r>
    </w:p>
    <w:p w14:paraId="4FEF57CA" w14:textId="12A91CCE" w:rsidR="00F70161" w:rsidRDefault="004536A9" w:rsidP="004536A9">
      <w:pPr>
        <w:numPr>
          <w:ilvl w:val="0"/>
          <w:numId w:val="14"/>
        </w:numPr>
        <w:spacing w:after="0"/>
        <w:contextualSpacing/>
        <w:rPr>
          <w:rFonts w:ascii="Arial" w:eastAsia="Times New Roman" w:hAnsi="Arial" w:cs="Arial"/>
        </w:rPr>
      </w:pPr>
      <w:r w:rsidRPr="00F70161">
        <w:rPr>
          <w:rFonts w:ascii="Arial" w:eastAsia="Times New Roman" w:hAnsi="Arial" w:cs="Arial"/>
        </w:rPr>
        <w:t>Outreach</w:t>
      </w:r>
    </w:p>
    <w:p w14:paraId="7CC2CE31" w14:textId="77777777" w:rsidR="00E2678A" w:rsidRPr="00E2678A" w:rsidRDefault="00E2678A" w:rsidP="00E2678A">
      <w:pPr>
        <w:spacing w:after="0"/>
        <w:contextualSpacing/>
        <w:rPr>
          <w:rFonts w:ascii="Arial" w:eastAsia="Times New Roman" w:hAnsi="Arial" w:cs="Arial"/>
        </w:rPr>
      </w:pPr>
    </w:p>
    <w:p w14:paraId="4953E079" w14:textId="77777777" w:rsidR="004536A9" w:rsidRPr="00F70161" w:rsidRDefault="004536A9" w:rsidP="004536A9">
      <w:pPr>
        <w:spacing w:after="0"/>
        <w:rPr>
          <w:rFonts w:ascii="Arial" w:hAnsi="Arial" w:cs="Arial"/>
          <w:b/>
          <w:bCs/>
        </w:rPr>
      </w:pPr>
      <w:r w:rsidRPr="00F70161">
        <w:rPr>
          <w:rFonts w:ascii="Arial" w:hAnsi="Arial" w:cs="Arial"/>
          <w:b/>
          <w:bCs/>
        </w:rPr>
        <w:t>ONADE Director: Matt Lucia</w:t>
      </w:r>
    </w:p>
    <w:p w14:paraId="31D76C0F" w14:textId="77777777" w:rsidR="004536A9" w:rsidRPr="00F70161" w:rsidRDefault="004536A9" w:rsidP="004536A9">
      <w:pPr>
        <w:numPr>
          <w:ilvl w:val="0"/>
          <w:numId w:val="14"/>
        </w:numPr>
        <w:spacing w:after="0"/>
        <w:contextualSpacing/>
        <w:rPr>
          <w:rFonts w:ascii="Arial" w:eastAsia="Times New Roman" w:hAnsi="Arial" w:cs="Arial"/>
        </w:rPr>
      </w:pPr>
      <w:r w:rsidRPr="00F70161">
        <w:rPr>
          <w:rFonts w:ascii="Arial" w:eastAsia="Times New Roman" w:hAnsi="Arial" w:cs="Arial"/>
        </w:rPr>
        <w:t>Pursuing generic animal drugs</w:t>
      </w:r>
    </w:p>
    <w:p w14:paraId="305936B8" w14:textId="77777777" w:rsidR="004536A9" w:rsidRPr="00F70161" w:rsidRDefault="004536A9" w:rsidP="004536A9">
      <w:pPr>
        <w:numPr>
          <w:ilvl w:val="1"/>
          <w:numId w:val="14"/>
        </w:numPr>
        <w:spacing w:after="0"/>
        <w:contextualSpacing/>
        <w:rPr>
          <w:rFonts w:ascii="Arial" w:eastAsia="Times New Roman" w:hAnsi="Arial" w:cs="Arial"/>
        </w:rPr>
      </w:pPr>
      <w:r w:rsidRPr="00F70161">
        <w:rPr>
          <w:rFonts w:ascii="Arial" w:eastAsia="Times New Roman" w:hAnsi="Arial" w:cs="Arial"/>
        </w:rPr>
        <w:t xml:space="preserve">Safety and effectiveness addressed via bioequivalence  </w:t>
      </w:r>
    </w:p>
    <w:p w14:paraId="6994FE51" w14:textId="77777777" w:rsidR="004536A9" w:rsidRPr="00F70161" w:rsidRDefault="004536A9" w:rsidP="004536A9">
      <w:pPr>
        <w:numPr>
          <w:ilvl w:val="1"/>
          <w:numId w:val="14"/>
        </w:numPr>
        <w:spacing w:after="0"/>
        <w:contextualSpacing/>
        <w:rPr>
          <w:rFonts w:ascii="Arial" w:eastAsia="Times New Roman" w:hAnsi="Arial" w:cs="Arial"/>
        </w:rPr>
      </w:pPr>
      <w:r w:rsidRPr="00F70161">
        <w:rPr>
          <w:rFonts w:ascii="Arial" w:eastAsia="Times New Roman" w:hAnsi="Arial" w:cs="Arial"/>
        </w:rPr>
        <w:t>Would need to address residue depletion/chemistry</w:t>
      </w:r>
    </w:p>
    <w:p w14:paraId="13ED6296" w14:textId="726E819F" w:rsidR="004536A9" w:rsidRPr="00F70161" w:rsidRDefault="004536A9" w:rsidP="004536A9">
      <w:pPr>
        <w:numPr>
          <w:ilvl w:val="1"/>
          <w:numId w:val="14"/>
        </w:numPr>
        <w:spacing w:after="0"/>
        <w:contextualSpacing/>
        <w:rPr>
          <w:rFonts w:ascii="Arial" w:eastAsia="Times New Roman" w:hAnsi="Arial" w:cs="Arial"/>
        </w:rPr>
      </w:pPr>
      <w:r w:rsidRPr="00F70161">
        <w:rPr>
          <w:rFonts w:ascii="Arial" w:eastAsia="Times New Roman" w:hAnsi="Arial" w:cs="Arial"/>
        </w:rPr>
        <w:t>B1 supplement</w:t>
      </w:r>
      <w:r w:rsidR="008F241C">
        <w:rPr>
          <w:rFonts w:ascii="Arial" w:eastAsia="Times New Roman" w:hAnsi="Arial" w:cs="Arial"/>
        </w:rPr>
        <w:t xml:space="preserve"> </w:t>
      </w:r>
      <w:r w:rsidRPr="00F70161">
        <w:rPr>
          <w:rFonts w:ascii="Arial" w:eastAsia="Times New Roman" w:hAnsi="Arial" w:cs="Arial"/>
        </w:rPr>
        <w:t>- adding new drug to a supplement</w:t>
      </w:r>
    </w:p>
    <w:p w14:paraId="14EBE352" w14:textId="77777777" w:rsidR="004536A9" w:rsidRPr="00F70161" w:rsidRDefault="004536A9" w:rsidP="004536A9">
      <w:pPr>
        <w:numPr>
          <w:ilvl w:val="0"/>
          <w:numId w:val="14"/>
        </w:numPr>
        <w:spacing w:after="0"/>
        <w:contextualSpacing/>
        <w:rPr>
          <w:rFonts w:ascii="Arial" w:eastAsia="Times New Roman" w:hAnsi="Arial" w:cs="Arial"/>
        </w:rPr>
      </w:pPr>
      <w:r w:rsidRPr="00F70161">
        <w:rPr>
          <w:rFonts w:ascii="Arial" w:eastAsia="Times New Roman" w:hAnsi="Arial" w:cs="Arial"/>
        </w:rPr>
        <w:t>Public meeting for outreach: come to AHI and GADA (talk to them and explain MUMS) and public meetings (make your case to everyone)</w:t>
      </w:r>
    </w:p>
    <w:p w14:paraId="387C7790" w14:textId="77777777" w:rsidR="004536A9" w:rsidRPr="00F70161" w:rsidRDefault="004536A9" w:rsidP="004536A9">
      <w:pPr>
        <w:numPr>
          <w:ilvl w:val="0"/>
          <w:numId w:val="14"/>
        </w:numPr>
        <w:spacing w:after="0"/>
        <w:contextualSpacing/>
        <w:rPr>
          <w:rFonts w:ascii="Arial" w:eastAsia="Times New Roman" w:hAnsi="Arial" w:cs="Arial"/>
        </w:rPr>
      </w:pPr>
      <w:r w:rsidRPr="00F70161">
        <w:rPr>
          <w:rFonts w:ascii="Arial" w:eastAsia="Times New Roman" w:hAnsi="Arial" w:cs="Arial"/>
        </w:rPr>
        <w:t xml:space="preserve">Get MUMS page on CVM website?? (Ann Norris or </w:t>
      </w:r>
      <w:proofErr w:type="spellStart"/>
      <w:r w:rsidRPr="00F70161">
        <w:rPr>
          <w:rFonts w:ascii="Arial" w:eastAsia="Times New Roman" w:hAnsi="Arial" w:cs="Arial"/>
        </w:rPr>
        <w:t>Siobahn</w:t>
      </w:r>
      <w:proofErr w:type="spellEnd"/>
      <w:r w:rsidRPr="00F70161">
        <w:rPr>
          <w:rFonts w:ascii="Arial" w:eastAsia="Times New Roman" w:hAnsi="Arial" w:cs="Arial"/>
        </w:rPr>
        <w:t>)</w:t>
      </w:r>
    </w:p>
    <w:p w14:paraId="1A03A0B0" w14:textId="77777777" w:rsidR="004536A9" w:rsidRPr="00F70161" w:rsidRDefault="004536A9" w:rsidP="004536A9">
      <w:pPr>
        <w:numPr>
          <w:ilvl w:val="0"/>
          <w:numId w:val="14"/>
        </w:numPr>
        <w:spacing w:after="0"/>
        <w:contextualSpacing/>
        <w:rPr>
          <w:rFonts w:ascii="Arial" w:eastAsia="Times New Roman" w:hAnsi="Arial" w:cs="Arial"/>
        </w:rPr>
      </w:pPr>
      <w:r w:rsidRPr="00F70161">
        <w:rPr>
          <w:rFonts w:ascii="Arial" w:eastAsia="Times New Roman" w:hAnsi="Arial" w:cs="Arial"/>
        </w:rPr>
        <w:t>Any statutory changes… A19 form</w:t>
      </w:r>
    </w:p>
    <w:p w14:paraId="18383D75" w14:textId="77777777" w:rsidR="004536A9" w:rsidRPr="00F70161" w:rsidRDefault="004536A9" w:rsidP="004536A9">
      <w:pPr>
        <w:numPr>
          <w:ilvl w:val="0"/>
          <w:numId w:val="14"/>
        </w:numPr>
        <w:spacing w:after="0"/>
        <w:contextualSpacing/>
        <w:rPr>
          <w:rFonts w:ascii="Arial" w:eastAsia="Times New Roman" w:hAnsi="Arial" w:cs="Arial"/>
        </w:rPr>
      </w:pPr>
      <w:r w:rsidRPr="00F70161">
        <w:rPr>
          <w:rFonts w:ascii="Arial" w:eastAsia="Times New Roman" w:hAnsi="Arial" w:cs="Arial"/>
        </w:rPr>
        <w:t xml:space="preserve">ONADE perspective- get them on their agenda </w:t>
      </w:r>
    </w:p>
    <w:p w14:paraId="409A69DA" w14:textId="77777777" w:rsidR="004536A9" w:rsidRPr="00F70161" w:rsidRDefault="004536A9" w:rsidP="004536A9">
      <w:pPr>
        <w:numPr>
          <w:ilvl w:val="0"/>
          <w:numId w:val="14"/>
        </w:numPr>
        <w:spacing w:after="0"/>
        <w:contextualSpacing/>
        <w:rPr>
          <w:rFonts w:ascii="Arial" w:eastAsia="Times New Roman" w:hAnsi="Arial" w:cs="Arial"/>
        </w:rPr>
      </w:pPr>
      <w:r w:rsidRPr="00F70161">
        <w:rPr>
          <w:rFonts w:ascii="Arial" w:eastAsia="Times New Roman" w:hAnsi="Arial" w:cs="Arial"/>
        </w:rPr>
        <w:t>Generic animal drug companies are growing and changing…</w:t>
      </w:r>
    </w:p>
    <w:p w14:paraId="7EDB9A72" w14:textId="686E447E" w:rsidR="004536A9" w:rsidRPr="00F70161" w:rsidRDefault="00F70161" w:rsidP="00F70161">
      <w:pPr>
        <w:spacing w:before="120" w:after="0"/>
        <w:rPr>
          <w:rFonts w:ascii="Arial" w:hAnsi="Arial" w:cs="Arial"/>
          <w:b/>
        </w:rPr>
      </w:pPr>
      <w:r w:rsidRPr="00F70161">
        <w:rPr>
          <w:rFonts w:ascii="Arial" w:hAnsi="Arial" w:cs="Arial"/>
          <w:b/>
        </w:rPr>
        <w:t>Report from North Central Coordinator Ron Griffith</w:t>
      </w:r>
    </w:p>
    <w:p w14:paraId="5416CE71" w14:textId="77777777" w:rsidR="00F70161" w:rsidRPr="00F70161" w:rsidRDefault="00F70161" w:rsidP="00F70161">
      <w:pPr>
        <w:spacing w:after="0" w:line="240" w:lineRule="auto"/>
        <w:jc w:val="center"/>
        <w:rPr>
          <w:rFonts w:ascii="Arial" w:hAnsi="Arial" w:cs="Arial"/>
          <w:b/>
          <w:bCs/>
        </w:rPr>
      </w:pPr>
      <w:r w:rsidRPr="00F70161">
        <w:rPr>
          <w:rFonts w:ascii="Arial" w:hAnsi="Arial" w:cs="Arial"/>
          <w:b/>
          <w:bCs/>
        </w:rPr>
        <w:t>Termination Report</w:t>
      </w:r>
    </w:p>
    <w:p w14:paraId="09FAAB08" w14:textId="77777777" w:rsidR="00F70161" w:rsidRPr="00F70161" w:rsidRDefault="00F70161" w:rsidP="00F70161">
      <w:pPr>
        <w:spacing w:after="0" w:line="240" w:lineRule="auto"/>
        <w:jc w:val="center"/>
        <w:rPr>
          <w:rFonts w:ascii="Arial" w:hAnsi="Arial" w:cs="Arial"/>
          <w:b/>
          <w:bCs/>
        </w:rPr>
      </w:pPr>
      <w:r w:rsidRPr="00F70161">
        <w:rPr>
          <w:rFonts w:ascii="Arial" w:hAnsi="Arial" w:cs="Arial"/>
          <w:b/>
          <w:bCs/>
        </w:rPr>
        <w:t>Minor Use Animal Drug Program Cooperative Agreement (</w:t>
      </w:r>
      <w:r w:rsidRPr="00F70161">
        <w:rPr>
          <w:rFonts w:ascii="Arial" w:hAnsi="Arial" w:cs="Arial"/>
          <w:b/>
        </w:rPr>
        <w:t>1697942541CA)</w:t>
      </w:r>
    </w:p>
    <w:p w14:paraId="70800D8C" w14:textId="77777777" w:rsidR="00F70161" w:rsidRPr="00F70161" w:rsidRDefault="00F70161" w:rsidP="00F70161">
      <w:pPr>
        <w:spacing w:after="0" w:line="240" w:lineRule="auto"/>
        <w:jc w:val="center"/>
        <w:rPr>
          <w:rFonts w:ascii="Arial" w:hAnsi="Arial" w:cs="Arial"/>
          <w:b/>
          <w:bCs/>
        </w:rPr>
      </w:pPr>
      <w:r w:rsidRPr="00F70161">
        <w:rPr>
          <w:rFonts w:ascii="Arial" w:hAnsi="Arial" w:cs="Arial"/>
          <w:b/>
          <w:bCs/>
        </w:rPr>
        <w:t>Iowa State University Account Number 412-05-77</w:t>
      </w:r>
    </w:p>
    <w:p w14:paraId="106B36FB" w14:textId="4E85682A" w:rsidR="00F70161" w:rsidRPr="00F70161" w:rsidRDefault="00F70161" w:rsidP="00F70161">
      <w:pPr>
        <w:spacing w:before="120" w:after="0" w:line="240" w:lineRule="auto"/>
        <w:rPr>
          <w:rFonts w:ascii="Arial" w:hAnsi="Arial" w:cs="Arial"/>
          <w:bCs/>
        </w:rPr>
      </w:pPr>
      <w:r w:rsidRPr="00F70161">
        <w:rPr>
          <w:rFonts w:ascii="Arial" w:hAnsi="Arial" w:cs="Arial"/>
          <w:b/>
        </w:rPr>
        <w:t>Tulathromycin (Draxxin) Tissue Residue in Goats</w:t>
      </w:r>
      <w:r w:rsidRPr="00F70161">
        <w:rPr>
          <w:rFonts w:ascii="Arial" w:hAnsi="Arial" w:cs="Arial"/>
        </w:rPr>
        <w:t>.</w:t>
      </w:r>
      <w:r w:rsidRPr="00F70161">
        <w:rPr>
          <w:rFonts w:ascii="Arial" w:eastAsia="Times New Roman" w:hAnsi="Arial" w:cs="Arial"/>
          <w:b/>
          <w:bCs/>
        </w:rPr>
        <w:t xml:space="preserve"> </w:t>
      </w:r>
      <w:r w:rsidRPr="00F70161">
        <w:rPr>
          <w:rFonts w:ascii="Arial" w:eastAsia="Times New Roman" w:hAnsi="Arial" w:cs="Arial"/>
          <w:bCs/>
        </w:rPr>
        <w:t>The ultimate objective of this project is to perform studies in support of FDA/CVM approval of a label claim for Draxxin in goats. In the summer and fall of 2017, Dr. Joe Smith conducted work to determine the pharmacokinetics of Draxxin in infected vs uninfected goats (Abstract of presentation at the ACVIM meeting below). In addition, selected target tissues were harvested from the uninfected goats and frozen for determination of tissue residue levels in preparation for conducting a required Human Food Safety study.</w:t>
      </w:r>
    </w:p>
    <w:p w14:paraId="60F2E2E9" w14:textId="586D3951" w:rsidR="004536A9" w:rsidRPr="00E2678A" w:rsidRDefault="00F70161" w:rsidP="00E2678A">
      <w:pPr>
        <w:spacing w:before="120" w:after="120"/>
        <w:rPr>
          <w:rFonts w:ascii="Arial" w:hAnsi="Arial" w:cs="Arial"/>
          <w:color w:val="1F497D"/>
        </w:rPr>
      </w:pPr>
      <w:r w:rsidRPr="00F70161">
        <w:rPr>
          <w:rFonts w:ascii="Arial" w:hAnsi="Arial" w:cs="Arial"/>
          <w:b/>
          <w:bCs/>
        </w:rPr>
        <w:t xml:space="preserve">Effect of Oral CTC and Parenteral OTC on Respiratory and GI Microbiome. Principal investigators: Kelly Still Brooks and </w:t>
      </w:r>
      <w:proofErr w:type="gramStart"/>
      <w:r w:rsidRPr="00F70161">
        <w:rPr>
          <w:rFonts w:ascii="Arial" w:hAnsi="Arial" w:cs="Arial"/>
          <w:b/>
          <w:bCs/>
        </w:rPr>
        <w:t>Paul  Plummer</w:t>
      </w:r>
      <w:proofErr w:type="gramEnd"/>
      <w:r w:rsidRPr="00F70161">
        <w:rPr>
          <w:rFonts w:ascii="Arial" w:hAnsi="Arial" w:cs="Arial"/>
          <w:b/>
          <w:bCs/>
        </w:rPr>
        <w:t>.</w:t>
      </w:r>
      <w:r w:rsidRPr="00F70161">
        <w:rPr>
          <w:rFonts w:ascii="Arial" w:hAnsi="Arial" w:cs="Arial"/>
        </w:rPr>
        <w:t xml:space="preserve"> The purpose of this study was to evaluate if medicating feeder lambs with oral CTC decreases the prevalence of clinical and subclinical respiratory disease. This study was conducted as a blinded, randomized clinical trial enrolling 160 weaned feeder lambs with natural exposure to ovine respiratory disease. The efficacy of CTC for control of ovine respiratory disease was evaluated through overall average daily gain, ruminal core body temperature, ante mortem clinical respiratory disease scores, post mortem lung lesion scores, and pulmonary tissue culture. Current project efforts are focused on preparation and laboratory analysis of the banked biologic samples. The ovine plasma CTC </w:t>
      </w:r>
      <w:r w:rsidRPr="00F70161">
        <w:rPr>
          <w:rFonts w:ascii="Arial" w:hAnsi="Arial" w:cs="Arial"/>
        </w:rPr>
        <w:lastRenderedPageBreak/>
        <w:t xml:space="preserve">concentration determinations have been completed by Scott </w:t>
      </w:r>
      <w:proofErr w:type="spellStart"/>
      <w:r w:rsidRPr="00F70161">
        <w:rPr>
          <w:rFonts w:ascii="Arial" w:hAnsi="Arial" w:cs="Arial"/>
        </w:rPr>
        <w:t>Wetzlich</w:t>
      </w:r>
      <w:proofErr w:type="spellEnd"/>
      <w:r w:rsidRPr="00F70161">
        <w:rPr>
          <w:rFonts w:ascii="Arial" w:hAnsi="Arial" w:cs="Arial"/>
        </w:rPr>
        <w:t xml:space="preserve"> (UC Davis) and the raw data has been returned to the research team. Dr. </w:t>
      </w:r>
      <w:proofErr w:type="spellStart"/>
      <w:r w:rsidRPr="00F70161">
        <w:rPr>
          <w:rFonts w:ascii="Arial" w:hAnsi="Arial" w:cs="Arial"/>
        </w:rPr>
        <w:t>Fufa</w:t>
      </w:r>
      <w:proofErr w:type="spellEnd"/>
      <w:r w:rsidRPr="00F70161">
        <w:rPr>
          <w:rFonts w:ascii="Arial" w:hAnsi="Arial" w:cs="Arial"/>
        </w:rPr>
        <w:t xml:space="preserve"> Bari completed DNA library preparation of a subset of the bronchoalveolar lavage samples last fall; viral metagenomic sequencing was run at the ISU VDL and the bioinformatics analysis has been returned to the research team. These samples will be submitted for tetracycline resistance marker shotgun sequencing at the end of the summer (2018) when the 16s samples are ready for assay. DNA prep for the water biofilm samples is nearly complete and DNA prep of the BAL, fecal, </w:t>
      </w:r>
      <w:proofErr w:type="spellStart"/>
      <w:r w:rsidRPr="00F70161">
        <w:rPr>
          <w:rFonts w:ascii="Arial" w:hAnsi="Arial" w:cs="Arial"/>
        </w:rPr>
        <w:t>cecal</w:t>
      </w:r>
      <w:proofErr w:type="spellEnd"/>
      <w:r w:rsidRPr="00F70161">
        <w:rPr>
          <w:rFonts w:ascii="Arial" w:hAnsi="Arial" w:cs="Arial"/>
        </w:rPr>
        <w:t xml:space="preserve">, and rumen samples will be performed this summer, with bulk submission of all samples for 16s sequencing slated for this fall. Coordination is in progress to complete the quantitative feed tetracycline analysis through Zoetis this summer. </w:t>
      </w:r>
    </w:p>
    <w:p w14:paraId="4D74CE0A" w14:textId="77777777" w:rsidR="00F70161" w:rsidRPr="00F70161" w:rsidRDefault="00F70161" w:rsidP="00F70161">
      <w:pPr>
        <w:rPr>
          <w:rFonts w:ascii="Arial" w:hAnsi="Arial" w:cs="Arial"/>
        </w:rPr>
      </w:pPr>
      <w:r w:rsidRPr="00F70161">
        <w:rPr>
          <w:rFonts w:ascii="Arial" w:hAnsi="Arial" w:cs="Arial"/>
          <w:b/>
        </w:rPr>
        <w:t xml:space="preserve">Ivermectin Molasses/Protein/Mineral Tubs for Eradication of Cattle Fever Ticks. </w:t>
      </w:r>
      <w:r w:rsidRPr="00F70161">
        <w:rPr>
          <w:rFonts w:ascii="Arial" w:hAnsi="Arial" w:cs="Arial"/>
        </w:rPr>
        <w:t>The study report for this project has been compiled and organized. Plans are to return the report to Dr. Dan Baca for submission to the FDA/CVM. However, the manufacturer has not reached an agreement with Merial for the right of reference and the manufacturer has also not been able to complete the Chemistry and Manufacturing Component. The latter was to be performed before or at least early in the work.</w:t>
      </w:r>
    </w:p>
    <w:p w14:paraId="403BB6E0" w14:textId="77777777" w:rsidR="00321650" w:rsidRPr="00F70161" w:rsidRDefault="00321650" w:rsidP="00321650">
      <w:pPr>
        <w:rPr>
          <w:rFonts w:ascii="Arial" w:hAnsi="Arial" w:cs="Arial"/>
        </w:rPr>
      </w:pPr>
      <w:r w:rsidRPr="00F70161">
        <w:rPr>
          <w:rFonts w:ascii="Arial" w:hAnsi="Arial" w:cs="Arial"/>
          <w:b/>
        </w:rPr>
        <w:t xml:space="preserve">Efficacy of CIDRs for synchronization of estrus in goats. </w:t>
      </w:r>
      <w:r w:rsidRPr="00F70161">
        <w:rPr>
          <w:rFonts w:ascii="Arial" w:hAnsi="Arial" w:cs="Arial"/>
        </w:rPr>
        <w:t xml:space="preserve"> No progress to report.</w:t>
      </w:r>
    </w:p>
    <w:p w14:paraId="57A7DD24" w14:textId="77777777" w:rsidR="00321650" w:rsidRPr="00F70161" w:rsidRDefault="00321650" w:rsidP="00321650">
      <w:pPr>
        <w:rPr>
          <w:rFonts w:ascii="Arial" w:hAnsi="Arial" w:cs="Arial"/>
        </w:rPr>
      </w:pPr>
      <w:r w:rsidRPr="00F70161">
        <w:rPr>
          <w:rFonts w:ascii="Arial" w:hAnsi="Arial" w:cs="Arial"/>
          <w:b/>
        </w:rPr>
        <w:t xml:space="preserve">Extended Vaccinal Immunity to </w:t>
      </w:r>
      <w:r w:rsidRPr="00F70161">
        <w:rPr>
          <w:rFonts w:ascii="Arial" w:hAnsi="Arial" w:cs="Arial"/>
          <w:b/>
          <w:i/>
        </w:rPr>
        <w:t>Haemonchus contortus</w:t>
      </w:r>
      <w:r w:rsidRPr="00F70161">
        <w:rPr>
          <w:rFonts w:ascii="Arial" w:hAnsi="Arial" w:cs="Arial"/>
          <w:b/>
        </w:rPr>
        <w:t xml:space="preserve"> in Sheep</w:t>
      </w:r>
      <w:r w:rsidRPr="00F70161">
        <w:rPr>
          <w:rFonts w:ascii="Arial" w:hAnsi="Arial" w:cs="Arial"/>
        </w:rPr>
        <w:t xml:space="preserve">. </w:t>
      </w:r>
      <w:r w:rsidRPr="00F70161">
        <w:rPr>
          <w:rFonts w:ascii="Arial" w:hAnsi="Arial" w:cs="Arial"/>
          <w:b/>
        </w:rPr>
        <w:t>Principal Investigators: Matt Brewer and Doug Jones.</w:t>
      </w:r>
      <w:r w:rsidRPr="00F70161">
        <w:rPr>
          <w:rFonts w:ascii="Arial" w:hAnsi="Arial" w:cs="Arial"/>
        </w:rPr>
        <w:t xml:space="preserve">  24 sheep were divided into 4 experimental groups: adjuvant only (ADJ), soluble vaccine (SOL), implant with dextran adjuvant (DD), or implant with </w:t>
      </w:r>
      <w:proofErr w:type="spellStart"/>
      <w:r w:rsidRPr="00F70161">
        <w:rPr>
          <w:rFonts w:ascii="Arial" w:hAnsi="Arial" w:cs="Arial"/>
        </w:rPr>
        <w:t>Quil</w:t>
      </w:r>
      <w:proofErr w:type="spellEnd"/>
      <w:r w:rsidRPr="00F70161">
        <w:rPr>
          <w:rFonts w:ascii="Arial" w:hAnsi="Arial" w:cs="Arial"/>
        </w:rPr>
        <w:t xml:space="preserve"> A adjuvant (DQ). Sheep were infected with 4500 larvae 9 months post-vaccination (12 sheep) or 9000 larvae 1 year post-vaccination, and necropsied 50-60 days post infection.  </w:t>
      </w:r>
    </w:p>
    <w:p w14:paraId="5DDB8BBD" w14:textId="77777777" w:rsidR="00321650" w:rsidRPr="00F70161" w:rsidRDefault="00321650" w:rsidP="00321650">
      <w:pPr>
        <w:rPr>
          <w:rFonts w:ascii="Arial" w:hAnsi="Arial" w:cs="Arial"/>
        </w:rPr>
      </w:pPr>
      <w:r w:rsidRPr="00F70161">
        <w:rPr>
          <w:rFonts w:ascii="Arial" w:hAnsi="Arial" w:cs="Arial"/>
        </w:rPr>
        <w:t xml:space="preserve">Implanted sheep had lower adult worm counts and all vaccinated sheep had decreased egg counts. Vaccination was also associated with a modest increase in PCV. FAMACHA scoring did not reveal any dramatic differences between control and vaccinated animals. Implanted animals had ELISA endpoint titers that were orders of magnitude greater than control animals 55 weeks post-vaccination.  IHC revealed serum antibodies binding to a variety of worm tissues, including the gut and body wall. Statistical analysis, additional IHC, and measurement of cytokines (recall responses) are underway.  We have identified a suitable source of refined </w:t>
      </w:r>
      <w:r w:rsidRPr="00F70161">
        <w:rPr>
          <w:rFonts w:ascii="Arial" w:hAnsi="Arial" w:cs="Arial"/>
          <w:i/>
          <w:iCs/>
        </w:rPr>
        <w:t>Haemonchus</w:t>
      </w:r>
      <w:r w:rsidRPr="00F70161">
        <w:rPr>
          <w:rFonts w:ascii="Arial" w:hAnsi="Arial" w:cs="Arial"/>
        </w:rPr>
        <w:t xml:space="preserve"> gut antigen for future experiments. A manuscript describing these results is in preparation.</w:t>
      </w:r>
    </w:p>
    <w:p w14:paraId="1952DF1A" w14:textId="77777777" w:rsidR="00321650" w:rsidRPr="00F70161" w:rsidRDefault="00321650" w:rsidP="00E2678A">
      <w:pPr>
        <w:spacing w:after="0"/>
        <w:jc w:val="center"/>
        <w:rPr>
          <w:rFonts w:ascii="Arial" w:eastAsia="Times New Roman" w:hAnsi="Arial" w:cs="Arial"/>
          <w:b/>
          <w:bCs/>
        </w:rPr>
      </w:pPr>
      <w:r w:rsidRPr="00F70161">
        <w:rPr>
          <w:rFonts w:ascii="Arial" w:eastAsia="Times New Roman" w:hAnsi="Arial" w:cs="Arial"/>
          <w:b/>
          <w:bCs/>
        </w:rPr>
        <w:t>Pharmacokinetics of Tulathromycin in Goats with Experimentally-Induced Respiratory Disease</w:t>
      </w:r>
    </w:p>
    <w:p w14:paraId="1B45AF8E" w14:textId="77777777" w:rsidR="00321650" w:rsidRPr="00F70161" w:rsidRDefault="00321650" w:rsidP="00E2678A">
      <w:pPr>
        <w:spacing w:after="0"/>
        <w:rPr>
          <w:rFonts w:ascii="Arial" w:eastAsia="Times New Roman" w:hAnsi="Arial" w:cs="Arial"/>
        </w:rPr>
      </w:pPr>
      <w:r w:rsidRPr="00F70161">
        <w:rPr>
          <w:rFonts w:ascii="Arial" w:eastAsia="Times New Roman" w:hAnsi="Arial" w:cs="Arial"/>
          <w:b/>
          <w:bCs/>
        </w:rPr>
        <w:t>Joe S Smith</w:t>
      </w:r>
      <w:r w:rsidRPr="00F70161">
        <w:rPr>
          <w:rFonts w:ascii="Arial" w:eastAsia="Times New Roman" w:hAnsi="Arial" w:cs="Arial"/>
          <w:b/>
          <w:bCs/>
          <w:vertAlign w:val="superscript"/>
        </w:rPr>
        <w:t>1</w:t>
      </w:r>
      <w:r w:rsidRPr="00F70161">
        <w:rPr>
          <w:rFonts w:ascii="Arial" w:eastAsia="Times New Roman" w:hAnsi="Arial" w:cs="Arial"/>
          <w:b/>
          <w:bCs/>
        </w:rPr>
        <w:t>, Jonathan P Mochel</w:t>
      </w:r>
      <w:r w:rsidRPr="00F70161">
        <w:rPr>
          <w:rFonts w:ascii="Arial" w:eastAsia="Times New Roman" w:hAnsi="Arial" w:cs="Arial"/>
          <w:b/>
          <w:bCs/>
          <w:vertAlign w:val="superscript"/>
        </w:rPr>
        <w:t>1</w:t>
      </w:r>
      <w:r w:rsidRPr="00F70161">
        <w:rPr>
          <w:rFonts w:ascii="Arial" w:eastAsia="Times New Roman" w:hAnsi="Arial" w:cs="Arial"/>
          <w:b/>
          <w:bCs/>
        </w:rPr>
        <w:t>, Benjamin K Schneider</w:t>
      </w:r>
      <w:r w:rsidRPr="00F70161">
        <w:rPr>
          <w:rFonts w:ascii="Arial" w:eastAsia="Times New Roman" w:hAnsi="Arial" w:cs="Arial"/>
          <w:b/>
          <w:bCs/>
          <w:vertAlign w:val="superscript"/>
        </w:rPr>
        <w:t>1</w:t>
      </w:r>
      <w:r w:rsidRPr="00F70161">
        <w:rPr>
          <w:rFonts w:ascii="Arial" w:eastAsia="Times New Roman" w:hAnsi="Arial" w:cs="Arial"/>
          <w:b/>
          <w:bCs/>
        </w:rPr>
        <w:t>, David J Borts</w:t>
      </w:r>
      <w:r w:rsidRPr="00F70161">
        <w:rPr>
          <w:rFonts w:ascii="Arial" w:eastAsia="Times New Roman" w:hAnsi="Arial" w:cs="Arial"/>
          <w:b/>
          <w:bCs/>
          <w:vertAlign w:val="superscript"/>
        </w:rPr>
        <w:t>1</w:t>
      </w:r>
      <w:r w:rsidRPr="00F70161">
        <w:rPr>
          <w:rFonts w:ascii="Arial" w:eastAsia="Times New Roman" w:hAnsi="Arial" w:cs="Arial"/>
          <w:b/>
          <w:bCs/>
        </w:rPr>
        <w:t>,</w:t>
      </w:r>
      <w:r w:rsidRPr="00F70161">
        <w:rPr>
          <w:rFonts w:ascii="Arial" w:eastAsia="Times New Roman" w:hAnsi="Arial" w:cs="Arial"/>
          <w:b/>
          <w:bCs/>
          <w:vertAlign w:val="superscript"/>
        </w:rPr>
        <w:t xml:space="preserve"> </w:t>
      </w:r>
      <w:r w:rsidRPr="00F70161">
        <w:rPr>
          <w:rFonts w:ascii="Arial" w:eastAsia="Times New Roman" w:hAnsi="Arial" w:cs="Arial"/>
          <w:b/>
          <w:bCs/>
        </w:rPr>
        <w:t>Ron W Griffith</w:t>
      </w:r>
      <w:r w:rsidRPr="00F70161">
        <w:rPr>
          <w:rFonts w:ascii="Arial" w:eastAsia="Times New Roman" w:hAnsi="Arial" w:cs="Arial"/>
          <w:b/>
          <w:bCs/>
          <w:vertAlign w:val="superscript"/>
        </w:rPr>
        <w:t>1</w:t>
      </w:r>
    </w:p>
    <w:p w14:paraId="0C064153" w14:textId="4C95F62F" w:rsidR="00E2678A" w:rsidRPr="00E2678A" w:rsidRDefault="00321650" w:rsidP="00E2678A">
      <w:pPr>
        <w:spacing w:after="0" w:line="240" w:lineRule="auto"/>
        <w:rPr>
          <w:rFonts w:ascii="Arial" w:eastAsia="Times New Roman" w:hAnsi="Arial" w:cs="Arial"/>
        </w:rPr>
      </w:pPr>
      <w:r w:rsidRPr="00F70161">
        <w:rPr>
          <w:rFonts w:ascii="Arial" w:eastAsia="Times New Roman" w:hAnsi="Arial" w:cs="Arial"/>
          <w:vertAlign w:val="superscript"/>
        </w:rPr>
        <w:t>1</w:t>
      </w:r>
      <w:r w:rsidRPr="00F70161">
        <w:rPr>
          <w:rFonts w:ascii="Arial" w:eastAsia="Times New Roman" w:hAnsi="Arial" w:cs="Arial"/>
        </w:rPr>
        <w:t>Iowa State University, Ames, IA, USA</w:t>
      </w:r>
      <w:bookmarkStart w:id="1" w:name="OLE_LINK1"/>
    </w:p>
    <w:p w14:paraId="70BD9486" w14:textId="77777777" w:rsidR="00321650" w:rsidRPr="00F70161" w:rsidRDefault="00321650" w:rsidP="00E2678A">
      <w:pPr>
        <w:spacing w:before="120"/>
        <w:rPr>
          <w:rFonts w:ascii="Arial" w:hAnsi="Arial" w:cs="Arial"/>
        </w:rPr>
      </w:pPr>
      <w:r w:rsidRPr="00F70161">
        <w:rPr>
          <w:rFonts w:ascii="Arial" w:hAnsi="Arial" w:cs="Arial"/>
        </w:rPr>
        <w:t>Tulathromycin is a macrolide antibiotic that is used for the treatment of respiratory disease in multiple species. There are currently labelled formulations of tulathromycin for use in cattle and pigs, but there are no FDA-approved formulations for the treatment of respiratory disease in goats. Although infectious diseases have been shown to alter the disposition kinetics of various drugs in multiple species, there are currently no data available to describe the pharmacokinetics of tulathromycin in goats with respiratory disease.</w:t>
      </w:r>
    </w:p>
    <w:bookmarkEnd w:id="1"/>
    <w:p w14:paraId="33F7BC56" w14:textId="77777777" w:rsidR="00321650" w:rsidRPr="00F70161" w:rsidRDefault="00321650" w:rsidP="00321650">
      <w:pPr>
        <w:rPr>
          <w:rFonts w:ascii="Arial" w:eastAsia="Times New Roman" w:hAnsi="Arial" w:cs="Arial"/>
        </w:rPr>
      </w:pPr>
      <w:r w:rsidRPr="00F70161">
        <w:rPr>
          <w:rFonts w:ascii="Arial" w:eastAsia="Times New Roman" w:hAnsi="Arial" w:cs="Arial"/>
        </w:rPr>
        <w:lastRenderedPageBreak/>
        <w:t>The primary objective of this study was to determine the pharmacokinetics (PK) of a subcutaneous injection of tulathromycin in goats with respiratory disease, and compare it to the disposition kinetics of tulathromycin in healthy goats. An additional objective was to compare tissue residue levels between the healthy vs. diseased animals.</w:t>
      </w:r>
    </w:p>
    <w:p w14:paraId="4200F932" w14:textId="77777777" w:rsidR="00321650" w:rsidRPr="00F70161" w:rsidRDefault="00321650" w:rsidP="00321650">
      <w:pPr>
        <w:rPr>
          <w:rFonts w:ascii="Arial" w:eastAsia="Times New Roman" w:hAnsi="Arial" w:cs="Arial"/>
        </w:rPr>
      </w:pPr>
      <w:r w:rsidRPr="00F70161">
        <w:rPr>
          <w:rFonts w:ascii="Arial" w:eastAsia="Times New Roman" w:hAnsi="Arial" w:cs="Arial"/>
        </w:rPr>
        <w:t xml:space="preserve">Twelve commercial female Boer or Boer-cross goats were randomly allocated to 2 groups (control vs. experimental). The experimental group was challenged </w:t>
      </w:r>
      <w:r w:rsidRPr="00F70161">
        <w:rPr>
          <w:rFonts w:ascii="Arial" w:eastAsia="Times New Roman" w:hAnsi="Arial" w:cs="Arial"/>
          <w:i/>
        </w:rPr>
        <w:t>via</w:t>
      </w:r>
      <w:r w:rsidRPr="00F70161">
        <w:rPr>
          <w:rFonts w:ascii="Arial" w:eastAsia="Times New Roman" w:hAnsi="Arial" w:cs="Arial"/>
        </w:rPr>
        <w:t xml:space="preserve"> intra tracheal and intranasal administration with </w:t>
      </w:r>
      <w:r w:rsidRPr="00F70161">
        <w:rPr>
          <w:rFonts w:ascii="Arial" w:eastAsia="Times New Roman" w:hAnsi="Arial" w:cs="Arial"/>
          <w:i/>
        </w:rPr>
        <w:t xml:space="preserve">Pasteurella multocida </w:t>
      </w:r>
      <w:r w:rsidRPr="00F70161">
        <w:rPr>
          <w:rFonts w:ascii="Arial" w:eastAsia="Times New Roman" w:hAnsi="Arial" w:cs="Arial"/>
        </w:rPr>
        <w:t xml:space="preserve">P1062. All goats were administered a 2.5 mg/kg subcutaneous bolus dose of tulathromycin. Plasma concentrations of </w:t>
      </w:r>
      <w:proofErr w:type="spellStart"/>
      <w:r w:rsidRPr="00F70161">
        <w:rPr>
          <w:rFonts w:ascii="Arial" w:eastAsia="Times New Roman" w:hAnsi="Arial" w:cs="Arial"/>
        </w:rPr>
        <w:t>tulathromcyin</w:t>
      </w:r>
      <w:proofErr w:type="spellEnd"/>
      <w:r w:rsidRPr="00F70161">
        <w:rPr>
          <w:rFonts w:ascii="Arial" w:eastAsia="Times New Roman" w:hAnsi="Arial" w:cs="Arial"/>
        </w:rPr>
        <w:t xml:space="preserve"> were determined by LC-MS. Initial non-compartmental analysis of control goats yielded a [median (Q1-Q3)] maximum concentration of 2192 (1394, 5244) </w:t>
      </w:r>
      <w:proofErr w:type="spellStart"/>
      <w:r w:rsidRPr="00F70161">
        <w:rPr>
          <w:rFonts w:ascii="Arial" w:eastAsia="Times New Roman" w:hAnsi="Arial" w:cs="Arial"/>
        </w:rPr>
        <w:t>ug</w:t>
      </w:r>
      <w:proofErr w:type="spellEnd"/>
      <w:r w:rsidRPr="00F70161">
        <w:rPr>
          <w:rFonts w:ascii="Arial" w:eastAsia="Times New Roman" w:hAnsi="Arial" w:cs="Arial"/>
        </w:rPr>
        <w:t xml:space="preserve">/mL and a half-life lambda z of 85.8 (79.8, 92.9) hr. Experimental (infected) goats yielded a maximum concentration of 1157 (927, 1328) </w:t>
      </w:r>
      <w:proofErr w:type="spellStart"/>
      <w:r w:rsidRPr="00F70161">
        <w:rPr>
          <w:rFonts w:ascii="Arial" w:eastAsia="Times New Roman" w:hAnsi="Arial" w:cs="Arial"/>
        </w:rPr>
        <w:t>ug</w:t>
      </w:r>
      <w:proofErr w:type="spellEnd"/>
      <w:r w:rsidRPr="00F70161">
        <w:rPr>
          <w:rFonts w:ascii="Arial" w:eastAsia="Times New Roman" w:hAnsi="Arial" w:cs="Arial"/>
        </w:rPr>
        <w:t>/mL and a half-life lambda z of 101.9 (91.5, 121.4) hr.</w:t>
      </w:r>
    </w:p>
    <w:p w14:paraId="3A64D7B8" w14:textId="77777777" w:rsidR="00321650" w:rsidRPr="00F70161" w:rsidRDefault="00321650" w:rsidP="00321650">
      <w:pPr>
        <w:rPr>
          <w:rFonts w:ascii="Arial" w:eastAsia="Times New Roman" w:hAnsi="Arial" w:cs="Arial"/>
        </w:rPr>
      </w:pPr>
      <w:r w:rsidRPr="00F70161">
        <w:rPr>
          <w:rFonts w:ascii="Arial" w:eastAsia="Times New Roman" w:hAnsi="Arial" w:cs="Arial"/>
        </w:rPr>
        <w:t>No long-term adverse effects were noted from drug administration. Clinicians should be aware of the potential for pharmacokinetic variation of tulathromycin in goats with respiratory disease.</w:t>
      </w:r>
    </w:p>
    <w:p w14:paraId="49B47E8B" w14:textId="77777777" w:rsidR="00321650" w:rsidRPr="00F70161" w:rsidRDefault="00321650" w:rsidP="00321650">
      <w:pPr>
        <w:spacing w:line="240" w:lineRule="auto"/>
        <w:ind w:firstLine="720"/>
        <w:rPr>
          <w:rFonts w:ascii="Arial" w:hAnsi="Arial" w:cs="Arial"/>
        </w:rPr>
      </w:pPr>
      <w:r w:rsidRPr="00F70161">
        <w:rPr>
          <w:rFonts w:ascii="Arial" w:hAnsi="Arial" w:cs="Arial"/>
        </w:rPr>
        <w:t xml:space="preserve">Supported by the United States Department of Agriculture Animal and Plant Health Inspection Service (USDA APHIS), Minor Use Minor Species funds, Cooperative Agreement </w:t>
      </w:r>
      <w:r w:rsidRPr="00F70161">
        <w:rPr>
          <w:rFonts w:ascii="Arial" w:eastAsia="Times New Roman" w:hAnsi="Arial" w:cs="Arial"/>
          <w:bCs/>
        </w:rPr>
        <w:t>16-9794-2541-CA</w:t>
      </w:r>
    </w:p>
    <w:p w14:paraId="2D404927" w14:textId="77777777" w:rsidR="00321650" w:rsidRPr="00F70161" w:rsidRDefault="00321650" w:rsidP="00321650">
      <w:pPr>
        <w:spacing w:after="0"/>
        <w:jc w:val="center"/>
        <w:rPr>
          <w:rFonts w:ascii="Arial" w:hAnsi="Arial" w:cs="Arial"/>
          <w:b/>
        </w:rPr>
      </w:pPr>
      <w:r w:rsidRPr="00F70161">
        <w:rPr>
          <w:rFonts w:ascii="Arial" w:hAnsi="Arial" w:cs="Arial"/>
          <w:b/>
        </w:rPr>
        <w:t>Efficacy of oral chlortetracycline for control of naturally acquired respiratory disease in feeder lambs</w:t>
      </w:r>
    </w:p>
    <w:p w14:paraId="16432301" w14:textId="77777777" w:rsidR="00321650" w:rsidRPr="00F70161" w:rsidRDefault="00321650" w:rsidP="00321650">
      <w:pPr>
        <w:spacing w:after="0"/>
        <w:rPr>
          <w:rFonts w:ascii="Arial" w:hAnsi="Arial" w:cs="Arial"/>
        </w:rPr>
      </w:pPr>
      <w:r w:rsidRPr="00F70161">
        <w:rPr>
          <w:rFonts w:ascii="Arial" w:hAnsi="Arial" w:cs="Arial"/>
          <w:u w:val="single"/>
        </w:rPr>
        <w:t>Katelyn Ternus¹</w:t>
      </w:r>
      <w:r w:rsidRPr="00F70161">
        <w:rPr>
          <w:rFonts w:ascii="Arial" w:hAnsi="Arial" w:cs="Arial"/>
        </w:rPr>
        <w:t>, Dawson LaBorde</w:t>
      </w:r>
      <w:r w:rsidRPr="00F70161">
        <w:rPr>
          <w:rFonts w:ascii="Arial" w:hAnsi="Arial" w:cs="Arial"/>
          <w:vertAlign w:val="superscript"/>
        </w:rPr>
        <w:t>2</w:t>
      </w:r>
      <w:r w:rsidRPr="00F70161">
        <w:rPr>
          <w:rFonts w:ascii="Arial" w:hAnsi="Arial" w:cs="Arial"/>
        </w:rPr>
        <w:t>, Ron Griffith³, Paul Plummer</w:t>
      </w:r>
      <w:r w:rsidRPr="00F70161">
        <w:rPr>
          <w:rFonts w:ascii="Arial" w:hAnsi="Arial" w:cs="Arial"/>
          <w:vertAlign w:val="superscript"/>
        </w:rPr>
        <w:t>4</w:t>
      </w:r>
      <w:r w:rsidRPr="00F70161">
        <w:rPr>
          <w:rFonts w:ascii="Arial" w:hAnsi="Arial" w:cs="Arial"/>
        </w:rPr>
        <w:t>, Kelly Still Brooks</w:t>
      </w:r>
      <w:r w:rsidRPr="00F70161">
        <w:rPr>
          <w:rFonts w:ascii="Arial" w:hAnsi="Arial" w:cs="Arial"/>
          <w:vertAlign w:val="superscript"/>
        </w:rPr>
        <w:t>5</w:t>
      </w:r>
    </w:p>
    <w:p w14:paraId="28A29BEE" w14:textId="77777777" w:rsidR="00321650" w:rsidRPr="00F70161" w:rsidRDefault="00321650" w:rsidP="00321650">
      <w:pPr>
        <w:spacing w:after="0"/>
        <w:rPr>
          <w:rFonts w:ascii="Arial" w:hAnsi="Arial" w:cs="Arial"/>
        </w:rPr>
      </w:pPr>
      <w:r w:rsidRPr="00F70161">
        <w:rPr>
          <w:rFonts w:ascii="Arial" w:hAnsi="Arial" w:cs="Arial"/>
        </w:rPr>
        <w:t>Iowa State University, Class of 2019¹</w:t>
      </w:r>
      <w:r w:rsidRPr="00F70161">
        <w:rPr>
          <w:rFonts w:ascii="Arial" w:hAnsi="Arial" w:cs="Arial"/>
          <w:vertAlign w:val="superscript"/>
        </w:rPr>
        <w:t>,2</w:t>
      </w:r>
      <w:r w:rsidRPr="00F70161">
        <w:rPr>
          <w:rFonts w:ascii="Arial" w:hAnsi="Arial" w:cs="Arial"/>
        </w:rPr>
        <w:t>, Department of Veterinary Microbiology &amp; Preventative Medicine³, Department of Veterinary Diagnostic &amp; Production Animal Medicine</w:t>
      </w:r>
      <w:r w:rsidRPr="00F70161">
        <w:rPr>
          <w:rFonts w:ascii="Arial" w:hAnsi="Arial" w:cs="Arial"/>
          <w:vertAlign w:val="superscript"/>
        </w:rPr>
        <w:t>4,5</w:t>
      </w:r>
      <w:r w:rsidRPr="00F70161">
        <w:rPr>
          <w:rFonts w:ascii="Arial" w:hAnsi="Arial" w:cs="Arial"/>
        </w:rPr>
        <w:t>, College of Veterinary Medicine, Ames, IA</w:t>
      </w:r>
    </w:p>
    <w:p w14:paraId="0144C6A4" w14:textId="77777777" w:rsidR="00321650" w:rsidRPr="00321650" w:rsidRDefault="00321650" w:rsidP="00E2678A">
      <w:pPr>
        <w:spacing w:after="120" w:line="240" w:lineRule="auto"/>
        <w:jc w:val="center"/>
        <w:rPr>
          <w:rFonts w:ascii="Arial" w:hAnsi="Arial" w:cs="Arial"/>
          <w:b/>
        </w:rPr>
      </w:pPr>
      <w:r w:rsidRPr="00321650">
        <w:rPr>
          <w:rFonts w:ascii="Arial" w:hAnsi="Arial" w:cs="Arial"/>
          <w:b/>
        </w:rPr>
        <w:t>Abstract</w:t>
      </w:r>
    </w:p>
    <w:p w14:paraId="46853880" w14:textId="77777777" w:rsidR="00321650" w:rsidRPr="00F70161" w:rsidRDefault="00321650" w:rsidP="00E2678A">
      <w:pPr>
        <w:spacing w:after="120" w:line="240" w:lineRule="auto"/>
        <w:rPr>
          <w:rFonts w:ascii="Arial" w:hAnsi="Arial" w:cs="Arial"/>
        </w:rPr>
      </w:pPr>
      <w:r w:rsidRPr="00F70161">
        <w:rPr>
          <w:rFonts w:ascii="Arial" w:hAnsi="Arial" w:cs="Arial"/>
          <w:color w:val="FF0000"/>
        </w:rPr>
        <w:tab/>
      </w:r>
      <w:r w:rsidRPr="00F70161">
        <w:rPr>
          <w:rFonts w:ascii="Arial" w:hAnsi="Arial" w:cs="Arial"/>
        </w:rPr>
        <w:t xml:space="preserve">Chlortetracycline (CTC) is a </w:t>
      </w:r>
      <w:proofErr w:type="gramStart"/>
      <w:r w:rsidRPr="00F70161">
        <w:rPr>
          <w:rFonts w:ascii="Arial" w:hAnsi="Arial" w:cs="Arial"/>
        </w:rPr>
        <w:t>broad spectrum</w:t>
      </w:r>
      <w:proofErr w:type="gramEnd"/>
      <w:r w:rsidRPr="00F70161">
        <w:rPr>
          <w:rFonts w:ascii="Arial" w:hAnsi="Arial" w:cs="Arial"/>
        </w:rPr>
        <w:t xml:space="preserve"> tetracycline antibiotic that is FDA approved in cattle for control (350 mg/</w:t>
      </w:r>
      <w:proofErr w:type="spellStart"/>
      <w:r w:rsidRPr="00F70161">
        <w:rPr>
          <w:rFonts w:ascii="Arial" w:hAnsi="Arial" w:cs="Arial"/>
        </w:rPr>
        <w:t>hd</w:t>
      </w:r>
      <w:proofErr w:type="spellEnd"/>
      <w:r w:rsidRPr="00F70161">
        <w:rPr>
          <w:rFonts w:ascii="Arial" w:hAnsi="Arial" w:cs="Arial"/>
        </w:rPr>
        <w:t>/day) and treatment (10 mg/#</w:t>
      </w:r>
      <w:proofErr w:type="spellStart"/>
      <w:r w:rsidRPr="00F70161">
        <w:rPr>
          <w:rFonts w:ascii="Arial" w:hAnsi="Arial" w:cs="Arial"/>
        </w:rPr>
        <w:t>bw</w:t>
      </w:r>
      <w:proofErr w:type="spellEnd"/>
      <w:r w:rsidRPr="00F70161">
        <w:rPr>
          <w:rFonts w:ascii="Arial" w:hAnsi="Arial" w:cs="Arial"/>
        </w:rPr>
        <w:t xml:space="preserve">/day) of </w:t>
      </w:r>
      <w:r w:rsidRPr="00F70161">
        <w:rPr>
          <w:rFonts w:ascii="Arial" w:hAnsi="Arial" w:cs="Arial"/>
          <w:i/>
        </w:rPr>
        <w:t>Pasteurella</w:t>
      </w:r>
      <w:r w:rsidRPr="00F70161">
        <w:rPr>
          <w:rFonts w:ascii="Arial" w:hAnsi="Arial" w:cs="Arial"/>
        </w:rPr>
        <w:t xml:space="preserve"> bacterial pneumonia. It is frequently used on a minor-species extra-label basis for the same purpose in feeder lambs, despite an incomplete understanding of the efficacy and dose of oral CTC necessary to control ovine respiratory disease. The purpose of this study was to evaluate if medicating feeder lambs with oral CTC decreases the prevalence of clinical and subclinical respiratory disease. This study was conducted as a blinded, randomized clinical trial enrolling 160 weaned feeder lambs with natural exposure to ovine respiratory disease. Sixteen pens of 8-10 weaned feeder lambs were limit-fed either a medicated diet containing approximately 350 mg/</w:t>
      </w:r>
      <w:proofErr w:type="spellStart"/>
      <w:r w:rsidRPr="00F70161">
        <w:rPr>
          <w:rFonts w:ascii="Arial" w:hAnsi="Arial" w:cs="Arial"/>
        </w:rPr>
        <w:t>hd</w:t>
      </w:r>
      <w:proofErr w:type="spellEnd"/>
      <w:r w:rsidRPr="00F70161">
        <w:rPr>
          <w:rFonts w:ascii="Arial" w:hAnsi="Arial" w:cs="Arial"/>
        </w:rPr>
        <w:t xml:space="preserve">/day of CTC (CTC350) or the same non-medicated base diet (PLACEBO) for two weeks. The efficacy of CTC for control of ovine respiratory disease was evaluated through overall average daily gain, ruminal core body temperature, ante mortem clinical respiratory disease scores, post mortem lung lesion scores, and pulmonary tissue culture. Lambs with clinical respiratory disease were treated at first presentation with parenteral long-acting oxytetracycline and re-treated after 72 hours if indicated; with no difference in retreatment rate between the treatment groups. Pending analysis of plasma tetracycline concentrations and tetracycline MIC’s from the </w:t>
      </w:r>
      <w:r w:rsidRPr="00F70161">
        <w:rPr>
          <w:rFonts w:ascii="Arial" w:hAnsi="Arial" w:cs="Arial"/>
          <w:i/>
        </w:rPr>
        <w:t>Mannheimia haemolytica</w:t>
      </w:r>
      <w:r w:rsidRPr="00F70161">
        <w:rPr>
          <w:rFonts w:ascii="Arial" w:hAnsi="Arial" w:cs="Arial"/>
        </w:rPr>
        <w:t xml:space="preserve"> and </w:t>
      </w:r>
      <w:r w:rsidRPr="00F70161">
        <w:rPr>
          <w:rFonts w:ascii="Arial" w:hAnsi="Arial" w:cs="Arial"/>
          <w:i/>
        </w:rPr>
        <w:t>Pasteurella multocida</w:t>
      </w:r>
      <w:r w:rsidRPr="00F70161">
        <w:rPr>
          <w:rFonts w:ascii="Arial" w:hAnsi="Arial" w:cs="Arial"/>
        </w:rPr>
        <w:t xml:space="preserve"> isolates it can be concluded that a </w:t>
      </w:r>
      <w:proofErr w:type="gramStart"/>
      <w:r w:rsidRPr="00F70161">
        <w:rPr>
          <w:rFonts w:ascii="Arial" w:hAnsi="Arial" w:cs="Arial"/>
        </w:rPr>
        <w:t>14 day</w:t>
      </w:r>
      <w:proofErr w:type="gramEnd"/>
      <w:r w:rsidRPr="00F70161">
        <w:rPr>
          <w:rFonts w:ascii="Arial" w:hAnsi="Arial" w:cs="Arial"/>
        </w:rPr>
        <w:t xml:space="preserve"> course of oral chlortetracycline at 350 mg/</w:t>
      </w:r>
      <w:proofErr w:type="spellStart"/>
      <w:r w:rsidRPr="00F70161">
        <w:rPr>
          <w:rFonts w:ascii="Arial" w:hAnsi="Arial" w:cs="Arial"/>
        </w:rPr>
        <w:t>hd</w:t>
      </w:r>
      <w:proofErr w:type="spellEnd"/>
      <w:r w:rsidRPr="00F70161">
        <w:rPr>
          <w:rFonts w:ascii="Arial" w:hAnsi="Arial" w:cs="Arial"/>
        </w:rPr>
        <w:t>/day does not decrease the incidence or severity of ovine respiratory disease in feeder lambs when naturally challenged.</w:t>
      </w:r>
    </w:p>
    <w:p w14:paraId="7FD565CE" w14:textId="77777777" w:rsidR="00321650" w:rsidRPr="00F70161" w:rsidRDefault="00321650" w:rsidP="00E2678A">
      <w:pPr>
        <w:spacing w:after="120" w:line="240" w:lineRule="auto"/>
        <w:ind w:firstLine="720"/>
        <w:rPr>
          <w:rFonts w:ascii="Arial" w:hAnsi="Arial" w:cs="Arial"/>
        </w:rPr>
      </w:pPr>
      <w:r w:rsidRPr="00F70161">
        <w:rPr>
          <w:rFonts w:ascii="Arial" w:hAnsi="Arial" w:cs="Arial"/>
        </w:rPr>
        <w:lastRenderedPageBreak/>
        <w:t>Research Grant: United States Department of Agriculture Animal and Plant Health Inspection Service (USDA APHIS), Minor Use Minor Species funds, Cooperative Agreement 412-05-77</w:t>
      </w:r>
    </w:p>
    <w:p w14:paraId="7A64AD8D" w14:textId="054AEF31" w:rsidR="007B6A35" w:rsidRPr="00E2678A" w:rsidRDefault="00321650" w:rsidP="00E2678A">
      <w:pPr>
        <w:spacing w:after="120" w:line="240" w:lineRule="auto"/>
        <w:ind w:firstLine="720"/>
        <w:rPr>
          <w:rFonts w:ascii="Arial" w:hAnsi="Arial" w:cs="Arial"/>
        </w:rPr>
      </w:pPr>
      <w:r w:rsidRPr="00F70161">
        <w:rPr>
          <w:rFonts w:ascii="Arial" w:hAnsi="Arial" w:cs="Arial"/>
        </w:rPr>
        <w:t>Student Support: USDA APHIS, Minor Use Minor Species funds, Cooperative Agreement 412-05-77</w:t>
      </w:r>
    </w:p>
    <w:p w14:paraId="08B7C887" w14:textId="77777777" w:rsidR="00321650" w:rsidRPr="00F70161" w:rsidRDefault="00321650" w:rsidP="00321650">
      <w:pPr>
        <w:spacing w:after="0" w:line="240" w:lineRule="auto"/>
        <w:jc w:val="center"/>
        <w:rPr>
          <w:rFonts w:ascii="Arial" w:hAnsi="Arial" w:cs="Arial"/>
          <w:bCs/>
        </w:rPr>
      </w:pPr>
      <w:r w:rsidRPr="00F70161">
        <w:rPr>
          <w:rFonts w:ascii="Arial" w:hAnsi="Arial" w:cs="Arial"/>
          <w:bCs/>
        </w:rPr>
        <w:t>Quarterly Report 4/1/18 to 6/30/18</w:t>
      </w:r>
    </w:p>
    <w:p w14:paraId="0D94922D" w14:textId="77777777" w:rsidR="00321650" w:rsidRPr="00F70161" w:rsidRDefault="00321650" w:rsidP="00321650">
      <w:pPr>
        <w:spacing w:after="0" w:line="240" w:lineRule="auto"/>
        <w:jc w:val="center"/>
        <w:rPr>
          <w:rFonts w:ascii="Arial" w:hAnsi="Arial" w:cs="Arial"/>
          <w:bCs/>
        </w:rPr>
      </w:pPr>
      <w:r w:rsidRPr="00F70161">
        <w:rPr>
          <w:rFonts w:ascii="Arial" w:hAnsi="Arial" w:cs="Arial"/>
          <w:bCs/>
        </w:rPr>
        <w:t xml:space="preserve">Minor Use Animal Drug Program Cooperative Agreement </w:t>
      </w:r>
      <w:r w:rsidRPr="00F70161">
        <w:rPr>
          <w:rFonts w:ascii="Arial" w:eastAsia="Times New Roman" w:hAnsi="Arial" w:cs="Arial"/>
          <w:bCs/>
        </w:rPr>
        <w:t>AP17VSSPRS00G002</w:t>
      </w:r>
    </w:p>
    <w:p w14:paraId="17B8857E" w14:textId="77777777" w:rsidR="00321650" w:rsidRPr="00F70161" w:rsidRDefault="00321650" w:rsidP="00321650">
      <w:pPr>
        <w:jc w:val="center"/>
        <w:rPr>
          <w:rFonts w:ascii="Arial" w:hAnsi="Arial" w:cs="Arial"/>
          <w:b/>
          <w:bCs/>
        </w:rPr>
      </w:pPr>
      <w:r w:rsidRPr="00F70161">
        <w:rPr>
          <w:rFonts w:ascii="Arial" w:hAnsi="Arial" w:cs="Arial"/>
          <w:bCs/>
        </w:rPr>
        <w:t>Iowa State University Account Number 412-05-86</w:t>
      </w:r>
    </w:p>
    <w:p w14:paraId="1CE5EEA5" w14:textId="77777777" w:rsidR="00321650" w:rsidRPr="00F70161" w:rsidRDefault="00321650" w:rsidP="00321650">
      <w:pPr>
        <w:spacing w:before="100" w:beforeAutospacing="1" w:after="100" w:afterAutospacing="1" w:line="240" w:lineRule="auto"/>
        <w:outlineLvl w:val="1"/>
        <w:rPr>
          <w:rFonts w:ascii="Arial" w:eastAsia="Times New Roman" w:hAnsi="Arial" w:cs="Arial"/>
          <w:bCs/>
        </w:rPr>
      </w:pPr>
      <w:r w:rsidRPr="00F70161">
        <w:rPr>
          <w:rFonts w:ascii="Arial" w:hAnsi="Arial" w:cs="Arial"/>
          <w:b/>
        </w:rPr>
        <w:t>Tulathromycin (Draxxin) Tissue Residue in Goats</w:t>
      </w:r>
      <w:r w:rsidRPr="00F70161">
        <w:rPr>
          <w:rFonts w:ascii="Arial" w:hAnsi="Arial" w:cs="Arial"/>
        </w:rPr>
        <w:t>.</w:t>
      </w:r>
      <w:r w:rsidRPr="00F70161">
        <w:rPr>
          <w:rFonts w:ascii="Arial" w:eastAsia="Times New Roman" w:hAnsi="Arial" w:cs="Arial"/>
          <w:bCs/>
        </w:rPr>
        <w:t xml:space="preserve"> Dr. Joe Smith has completed the laboratory testing for the method validation for tissue residue analysis.</w:t>
      </w:r>
    </w:p>
    <w:p w14:paraId="3C00E870" w14:textId="77777777" w:rsidR="00321650" w:rsidRPr="00F70161" w:rsidRDefault="00321650" w:rsidP="00321650">
      <w:pPr>
        <w:spacing w:before="100" w:beforeAutospacing="1" w:after="100" w:afterAutospacing="1" w:line="240" w:lineRule="auto"/>
        <w:outlineLvl w:val="1"/>
        <w:rPr>
          <w:rFonts w:ascii="Arial" w:hAnsi="Arial" w:cs="Arial"/>
        </w:rPr>
      </w:pPr>
      <w:r w:rsidRPr="00F70161">
        <w:rPr>
          <w:rFonts w:ascii="Arial" w:hAnsi="Arial" w:cs="Arial"/>
          <w:b/>
          <w:bCs/>
        </w:rPr>
        <w:t xml:space="preserve">Effect of Oral CTC and Parenteral OTC on Respiratory and GI Microbiome. </w:t>
      </w:r>
      <w:r w:rsidRPr="00F70161">
        <w:rPr>
          <w:rFonts w:ascii="Arial" w:hAnsi="Arial" w:cs="Arial"/>
        </w:rPr>
        <w:t xml:space="preserve">MIC determinations for the isolates of </w:t>
      </w:r>
      <w:r w:rsidRPr="00F70161">
        <w:rPr>
          <w:rFonts w:ascii="Arial" w:hAnsi="Arial" w:cs="Arial"/>
          <w:i/>
        </w:rPr>
        <w:t>Mannheimia haemolytica</w:t>
      </w:r>
      <w:r w:rsidRPr="00F70161">
        <w:rPr>
          <w:rFonts w:ascii="Arial" w:hAnsi="Arial" w:cs="Arial"/>
        </w:rPr>
        <w:t xml:space="preserve"> and </w:t>
      </w:r>
      <w:r w:rsidRPr="00F70161">
        <w:rPr>
          <w:rFonts w:ascii="Arial" w:hAnsi="Arial" w:cs="Arial"/>
          <w:i/>
        </w:rPr>
        <w:t>Pasteurella multocida</w:t>
      </w:r>
      <w:r w:rsidRPr="00F70161">
        <w:rPr>
          <w:rFonts w:ascii="Arial" w:hAnsi="Arial" w:cs="Arial"/>
        </w:rPr>
        <w:t xml:space="preserve"> recovered from the lungs of feeder lambs fed chlortetracycline has been completed. All recovered isolates of both organisms were susceptible to tetracycline. </w:t>
      </w:r>
    </w:p>
    <w:p w14:paraId="09E1E8E2" w14:textId="77777777" w:rsidR="00321650" w:rsidRPr="00F70161" w:rsidRDefault="00321650" w:rsidP="00321650">
      <w:pPr>
        <w:rPr>
          <w:rFonts w:ascii="Arial" w:hAnsi="Arial" w:cs="Arial"/>
        </w:rPr>
      </w:pPr>
      <w:r w:rsidRPr="00F70161">
        <w:rPr>
          <w:rFonts w:ascii="Arial" w:hAnsi="Arial" w:cs="Arial"/>
          <w:b/>
        </w:rPr>
        <w:t xml:space="preserve">Ivermectin Molasses/Protein/Mineral Tubs for Eradication of Cattle Fever Ticks. </w:t>
      </w:r>
      <w:r w:rsidRPr="00F70161">
        <w:rPr>
          <w:rFonts w:ascii="Arial" w:hAnsi="Arial" w:cs="Arial"/>
        </w:rPr>
        <w:t>No progress to report.</w:t>
      </w:r>
    </w:p>
    <w:p w14:paraId="3AAFD190" w14:textId="77777777" w:rsidR="00321650" w:rsidRPr="00F70161" w:rsidRDefault="00321650" w:rsidP="00321650">
      <w:pPr>
        <w:rPr>
          <w:rFonts w:ascii="Arial" w:hAnsi="Arial" w:cs="Arial"/>
        </w:rPr>
      </w:pPr>
      <w:r w:rsidRPr="00F70161">
        <w:rPr>
          <w:rFonts w:ascii="Arial" w:hAnsi="Arial" w:cs="Arial"/>
          <w:b/>
        </w:rPr>
        <w:t xml:space="preserve">Efficacy of CIDRs for synchronization of estrus in goats. </w:t>
      </w:r>
      <w:r w:rsidRPr="00F70161">
        <w:rPr>
          <w:rFonts w:ascii="Arial" w:hAnsi="Arial" w:cs="Arial"/>
        </w:rPr>
        <w:t xml:space="preserve"> No progress to report.</w:t>
      </w:r>
    </w:p>
    <w:p w14:paraId="1706688B" w14:textId="7061FFBA" w:rsidR="00AE6B7B" w:rsidRDefault="00321650" w:rsidP="00CB4FFE">
      <w:pPr>
        <w:rPr>
          <w:rFonts w:ascii="Arial" w:hAnsi="Arial" w:cs="Arial"/>
        </w:rPr>
      </w:pPr>
      <w:r w:rsidRPr="00F70161">
        <w:rPr>
          <w:rFonts w:ascii="Arial" w:hAnsi="Arial" w:cs="Arial"/>
          <w:b/>
        </w:rPr>
        <w:t xml:space="preserve">Extended Vaccinal Immunity to </w:t>
      </w:r>
      <w:r w:rsidRPr="00F70161">
        <w:rPr>
          <w:rFonts w:ascii="Arial" w:hAnsi="Arial" w:cs="Arial"/>
          <w:b/>
          <w:i/>
        </w:rPr>
        <w:t>Haemonchus contortus</w:t>
      </w:r>
      <w:r w:rsidRPr="00F70161">
        <w:rPr>
          <w:rFonts w:ascii="Arial" w:hAnsi="Arial" w:cs="Arial"/>
          <w:b/>
        </w:rPr>
        <w:t xml:space="preserve"> in Sheep</w:t>
      </w:r>
      <w:r w:rsidRPr="00F70161">
        <w:rPr>
          <w:rFonts w:ascii="Arial" w:hAnsi="Arial" w:cs="Arial"/>
        </w:rPr>
        <w:t xml:space="preserve">. This is a continuation of the study. Originally, 24 lambs were divided into 4 experimental groups: adjuvant only (ADJ), soluble vaccine (SOL), implant with dextran adjuvant (DD), or implant with </w:t>
      </w:r>
      <w:proofErr w:type="spellStart"/>
      <w:r w:rsidRPr="00F70161">
        <w:rPr>
          <w:rFonts w:ascii="Arial" w:hAnsi="Arial" w:cs="Arial"/>
        </w:rPr>
        <w:t>Quil</w:t>
      </w:r>
      <w:proofErr w:type="spellEnd"/>
      <w:r w:rsidRPr="00F70161">
        <w:rPr>
          <w:rFonts w:ascii="Arial" w:hAnsi="Arial" w:cs="Arial"/>
        </w:rPr>
        <w:t xml:space="preserve"> A adjuvant (DQ). All lambs have been challenged and the results from two challenge experiments combined. Four months of per diem animal expenses was charged to the 2017 grant. Partial salary for a research assistant to continue sample analysis was charged to the 2017 grant.</w:t>
      </w:r>
    </w:p>
    <w:p w14:paraId="7A9C76A2" w14:textId="01DFF439" w:rsidR="00CB4FFE" w:rsidRPr="00963E42" w:rsidRDefault="00963E42" w:rsidP="00CB4FFE">
      <w:pPr>
        <w:rPr>
          <w:rFonts w:ascii="Arial" w:hAnsi="Arial" w:cs="Arial"/>
          <w:b/>
        </w:rPr>
      </w:pPr>
      <w:r w:rsidRPr="00963E42">
        <w:rPr>
          <w:rFonts w:ascii="Arial" w:hAnsi="Arial" w:cs="Arial"/>
          <w:b/>
        </w:rPr>
        <w:t>Meeting Adjourned 5:30 pm</w:t>
      </w:r>
    </w:p>
    <w:p w14:paraId="6BE54913" w14:textId="77777777" w:rsidR="00623CD4" w:rsidRPr="00F70161" w:rsidRDefault="00623CD4" w:rsidP="00647AE3">
      <w:pPr>
        <w:spacing w:after="0" w:line="240" w:lineRule="auto"/>
        <w:rPr>
          <w:rFonts w:ascii="Arial" w:hAnsi="Arial" w:cs="Arial"/>
          <w:color w:val="222222"/>
          <w:lang w:val="en"/>
        </w:rPr>
      </w:pPr>
    </w:p>
    <w:p w14:paraId="5B41058F" w14:textId="77777777" w:rsidR="00D44859" w:rsidRPr="00F70161" w:rsidRDefault="00D44859" w:rsidP="00647AE3">
      <w:pPr>
        <w:spacing w:after="0" w:line="240" w:lineRule="auto"/>
        <w:rPr>
          <w:rFonts w:ascii="Arial" w:hAnsi="Arial" w:cs="Arial"/>
          <w:b/>
          <w:u w:val="single"/>
        </w:rPr>
        <w:sectPr w:rsidR="00D44859" w:rsidRPr="00F70161">
          <w:footerReference w:type="even" r:id="rId7"/>
          <w:footerReference w:type="default" r:id="rId8"/>
          <w:pgSz w:w="12240" w:h="15840"/>
          <w:pgMar w:top="1440" w:right="1440" w:bottom="1440" w:left="1440" w:header="720" w:footer="720" w:gutter="0"/>
          <w:cols w:space="720"/>
          <w:docGrid w:linePitch="360"/>
        </w:sectPr>
      </w:pPr>
    </w:p>
    <w:p w14:paraId="3FBBF0F9" w14:textId="15C871EA" w:rsidR="00E667CE" w:rsidRPr="00F70161" w:rsidRDefault="00FC0D06" w:rsidP="00647AE3">
      <w:pPr>
        <w:spacing w:after="0" w:line="240" w:lineRule="auto"/>
        <w:rPr>
          <w:rFonts w:ascii="Arial" w:hAnsi="Arial" w:cs="Arial"/>
          <w:b/>
        </w:rPr>
      </w:pPr>
      <w:r w:rsidRPr="00F70161">
        <w:rPr>
          <w:rFonts w:ascii="Arial" w:hAnsi="Arial" w:cs="Arial"/>
          <w:b/>
          <w:color w:val="222222"/>
          <w:lang w:val="en"/>
        </w:rPr>
        <w:lastRenderedPageBreak/>
        <w:t xml:space="preserve">Tuesday, September 18, 2018 </w:t>
      </w:r>
    </w:p>
    <w:p w14:paraId="2818647D" w14:textId="463345C7" w:rsidR="00E667CE" w:rsidRDefault="007A17C8" w:rsidP="00647AE3">
      <w:pPr>
        <w:spacing w:after="0" w:line="240" w:lineRule="auto"/>
        <w:rPr>
          <w:rFonts w:ascii="Arial" w:hAnsi="Arial" w:cs="Arial"/>
        </w:rPr>
      </w:pPr>
      <w:r>
        <w:rPr>
          <w:rFonts w:ascii="Arial" w:hAnsi="Arial" w:cs="Arial"/>
        </w:rPr>
        <w:t>8</w:t>
      </w:r>
      <w:r w:rsidR="00FC0D06" w:rsidRPr="00F70161">
        <w:rPr>
          <w:rFonts w:ascii="Arial" w:hAnsi="Arial" w:cs="Arial"/>
        </w:rPr>
        <w:t>:00 to 10:00 am</w:t>
      </w:r>
    </w:p>
    <w:p w14:paraId="63FC889C" w14:textId="06E86DE4" w:rsidR="00963E42" w:rsidRPr="00F70161" w:rsidRDefault="00963E42" w:rsidP="00647AE3">
      <w:pPr>
        <w:spacing w:after="0" w:line="240" w:lineRule="auto"/>
        <w:rPr>
          <w:rFonts w:ascii="Arial" w:hAnsi="Arial" w:cs="Arial"/>
        </w:rPr>
      </w:pPr>
      <w:r>
        <w:rPr>
          <w:rFonts w:ascii="Arial" w:hAnsi="Arial" w:cs="Arial"/>
        </w:rPr>
        <w:t xml:space="preserve">Group discussed funding options and organizational structure going into the future. The following schematic was developed to evaluate a more functional organizational structure going into the future and consistent with </w:t>
      </w:r>
      <w:r w:rsidR="007A17C8">
        <w:rPr>
          <w:rFonts w:ascii="Arial" w:hAnsi="Arial" w:cs="Arial"/>
        </w:rPr>
        <w:t xml:space="preserve">the developing </w:t>
      </w:r>
      <w:r w:rsidR="007A17C8" w:rsidRPr="007A17C8">
        <w:rPr>
          <w:rFonts w:ascii="Arial" w:hAnsi="Arial" w:cs="Arial"/>
        </w:rPr>
        <w:t>Tactical Sciences Coordination Network</w:t>
      </w:r>
      <w:r w:rsidR="007A17C8">
        <w:rPr>
          <w:rFonts w:ascii="Arial" w:hAnsi="Arial" w:cs="Arial"/>
        </w:rPr>
        <w:t>.</w:t>
      </w:r>
      <w:r>
        <w:rPr>
          <w:rFonts w:ascii="Arial" w:hAnsi="Arial" w:cs="Arial"/>
        </w:rPr>
        <w:t xml:space="preserve"> </w:t>
      </w:r>
    </w:p>
    <w:p w14:paraId="4AD3D5B1" w14:textId="6CDC09F2" w:rsidR="00E667CE" w:rsidRPr="00FE38AE" w:rsidRDefault="00D74513" w:rsidP="00D74513">
      <w:pPr>
        <w:spacing w:after="0" w:line="240" w:lineRule="auto"/>
        <w:jc w:val="center"/>
        <w:rPr>
          <w:rFonts w:ascii="Arial" w:hAnsi="Arial" w:cs="Arial"/>
          <w:b/>
          <w:u w:val="single"/>
        </w:rPr>
      </w:pPr>
      <w:r w:rsidRPr="00FE38AE">
        <w:rPr>
          <w:rFonts w:ascii="Arial" w:hAnsi="Arial" w:cs="Arial"/>
          <w:b/>
        </w:rPr>
        <w:t>Schematic Developed for MUADP Structure During Brainstorming Session</w:t>
      </w:r>
    </w:p>
    <w:p w14:paraId="3BB9CFAD" w14:textId="77777777" w:rsidR="00E667CE" w:rsidRPr="00F70161" w:rsidRDefault="00E667CE" w:rsidP="00647AE3">
      <w:pPr>
        <w:spacing w:after="0" w:line="240" w:lineRule="auto"/>
        <w:rPr>
          <w:rFonts w:ascii="Arial" w:hAnsi="Arial" w:cs="Arial"/>
          <w:b/>
          <w:u w:val="single"/>
        </w:rPr>
      </w:pPr>
    </w:p>
    <w:p w14:paraId="23FCB6B3" w14:textId="1DCC8073" w:rsidR="002514B2" w:rsidRPr="00F70161" w:rsidRDefault="00E667CE" w:rsidP="007A17C8">
      <w:pPr>
        <w:spacing w:after="0" w:line="240" w:lineRule="auto"/>
        <w:jc w:val="center"/>
        <w:rPr>
          <w:rFonts w:ascii="Arial" w:hAnsi="Arial" w:cs="Arial"/>
          <w:b/>
          <w:u w:val="single"/>
        </w:rPr>
      </w:pPr>
      <w:r w:rsidRPr="00F70161">
        <w:rPr>
          <w:rFonts w:ascii="Arial" w:hAnsi="Arial" w:cs="Arial"/>
          <w:b/>
          <w:noProof/>
          <w:u w:val="single"/>
        </w:rPr>
        <w:drawing>
          <wp:anchor distT="0" distB="0" distL="114300" distR="114300" simplePos="0" relativeHeight="251660288" behindDoc="0" locked="0" layoutInCell="1" allowOverlap="1" wp14:anchorId="3A613000" wp14:editId="448F1240">
            <wp:simplePos x="0" y="0"/>
            <wp:positionH relativeFrom="column">
              <wp:posOffset>0</wp:posOffset>
            </wp:positionH>
            <wp:positionV relativeFrom="paragraph">
              <wp:posOffset>5080</wp:posOffset>
            </wp:positionV>
            <wp:extent cx="8229600" cy="4390390"/>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C MUADP.jpg"/>
                    <pic:cNvPicPr/>
                  </pic:nvPicPr>
                  <pic:blipFill>
                    <a:blip r:embed="rId9">
                      <a:extLst>
                        <a:ext uri="{28A0092B-C50C-407E-A947-70E740481C1C}">
                          <a14:useLocalDpi xmlns:a14="http://schemas.microsoft.com/office/drawing/2010/main" val="0"/>
                        </a:ext>
                      </a:extLst>
                    </a:blip>
                    <a:stretch>
                      <a:fillRect/>
                    </a:stretch>
                  </pic:blipFill>
                  <pic:spPr>
                    <a:xfrm>
                      <a:off x="0" y="0"/>
                      <a:ext cx="8229600" cy="4390390"/>
                    </a:xfrm>
                    <a:prstGeom prst="rect">
                      <a:avLst/>
                    </a:prstGeom>
                  </pic:spPr>
                </pic:pic>
              </a:graphicData>
            </a:graphic>
            <wp14:sizeRelH relativeFrom="page">
              <wp14:pctWidth>0</wp14:pctWidth>
            </wp14:sizeRelH>
            <wp14:sizeRelV relativeFrom="page">
              <wp14:pctHeight>0</wp14:pctHeight>
            </wp14:sizeRelV>
          </wp:anchor>
        </w:drawing>
      </w:r>
    </w:p>
    <w:p w14:paraId="6EC7307A" w14:textId="77777777" w:rsidR="00D44859" w:rsidRPr="00F70161" w:rsidRDefault="00D44859">
      <w:pPr>
        <w:rPr>
          <w:rFonts w:ascii="Arial" w:hAnsi="Arial" w:cs="Arial"/>
          <w:b/>
          <w:u w:val="single"/>
        </w:rPr>
      </w:pPr>
      <w:r w:rsidRPr="00F70161">
        <w:rPr>
          <w:rFonts w:ascii="Arial" w:hAnsi="Arial" w:cs="Arial"/>
          <w:b/>
          <w:u w:val="single"/>
        </w:rPr>
        <w:br w:type="page"/>
      </w:r>
    </w:p>
    <w:p w14:paraId="31C65111" w14:textId="146F92FF" w:rsidR="00FE38AE" w:rsidRPr="007A17C8" w:rsidRDefault="007A17C8" w:rsidP="00647AE3">
      <w:pPr>
        <w:spacing w:after="0" w:line="240" w:lineRule="auto"/>
        <w:rPr>
          <w:rFonts w:ascii="Arial" w:hAnsi="Arial" w:cs="Arial"/>
        </w:rPr>
      </w:pPr>
      <w:r>
        <w:rPr>
          <w:rFonts w:ascii="Arial" w:hAnsi="Arial" w:cs="Arial"/>
        </w:rPr>
        <w:lastRenderedPageBreak/>
        <w:t>The process of selecting drug candidates was discussed in connection with the p</w:t>
      </w:r>
      <w:r w:rsidR="00FE38AE">
        <w:rPr>
          <w:rFonts w:ascii="Arial" w:hAnsi="Arial" w:cs="Arial"/>
        </w:rPr>
        <w:t>revious format of drug prio</w:t>
      </w:r>
      <w:r w:rsidR="008F241C">
        <w:rPr>
          <w:rFonts w:ascii="Arial" w:hAnsi="Arial" w:cs="Arial"/>
        </w:rPr>
        <w:t>r</w:t>
      </w:r>
      <w:r w:rsidR="00FE38AE">
        <w:rPr>
          <w:rFonts w:ascii="Arial" w:hAnsi="Arial" w:cs="Arial"/>
        </w:rPr>
        <w:t>itization</w:t>
      </w:r>
      <w:r>
        <w:rPr>
          <w:rFonts w:ascii="Arial" w:hAnsi="Arial" w:cs="Arial"/>
        </w:rPr>
        <w:t xml:space="preserve"> by the Program. It was concluded that more </w:t>
      </w:r>
      <w:r w:rsidR="00FE38AE">
        <w:rPr>
          <w:rFonts w:ascii="Arial" w:hAnsi="Arial" w:cs="Arial"/>
        </w:rPr>
        <w:t>stak</w:t>
      </w:r>
      <w:r>
        <w:rPr>
          <w:rFonts w:ascii="Arial" w:hAnsi="Arial" w:cs="Arial"/>
        </w:rPr>
        <w:t xml:space="preserve">eholder involvement is necessary and that </w:t>
      </w:r>
      <w:r w:rsidR="00FE38AE">
        <w:rPr>
          <w:rFonts w:ascii="Arial" w:hAnsi="Arial" w:cs="Arial"/>
        </w:rPr>
        <w:t xml:space="preserve">stakeholders should be well informed as to the progress and timelines of an FDA/CVM drug approval. Every effort should be made to keep stakeholders involved during the complete process. </w:t>
      </w:r>
    </w:p>
    <w:p w14:paraId="6E3D1576" w14:textId="42F2CB11" w:rsidR="00D44859" w:rsidRPr="00F70161" w:rsidRDefault="001464AD" w:rsidP="001464AD">
      <w:pPr>
        <w:spacing w:after="0" w:line="240" w:lineRule="auto"/>
        <w:jc w:val="center"/>
        <w:rPr>
          <w:rFonts w:ascii="Arial" w:hAnsi="Arial" w:cs="Arial"/>
          <w:b/>
        </w:rPr>
      </w:pPr>
      <w:r w:rsidRPr="00F70161">
        <w:rPr>
          <w:rFonts w:ascii="Arial" w:hAnsi="Arial" w:cs="Arial"/>
          <w:b/>
        </w:rPr>
        <w:t xml:space="preserve">Flow Chart Outlining </w:t>
      </w:r>
      <w:proofErr w:type="gramStart"/>
      <w:r w:rsidRPr="00F70161">
        <w:rPr>
          <w:rFonts w:ascii="Arial" w:hAnsi="Arial" w:cs="Arial"/>
          <w:b/>
        </w:rPr>
        <w:t>The</w:t>
      </w:r>
      <w:proofErr w:type="gramEnd"/>
      <w:r w:rsidRPr="00F70161">
        <w:rPr>
          <w:rFonts w:ascii="Arial" w:hAnsi="Arial" w:cs="Arial"/>
          <w:b/>
        </w:rPr>
        <w:t xml:space="preserve"> Process For Selection Of Drugs For Testing In The Minor Use Animal Drug Program</w:t>
      </w:r>
    </w:p>
    <w:p w14:paraId="7890A074" w14:textId="64660B69" w:rsidR="001464AD" w:rsidRPr="00F70161" w:rsidRDefault="001464AD" w:rsidP="00D44859">
      <w:pPr>
        <w:spacing w:after="0" w:line="240" w:lineRule="auto"/>
        <w:jc w:val="center"/>
        <w:rPr>
          <w:rFonts w:ascii="Arial" w:hAnsi="Arial" w:cs="Arial"/>
          <w:b/>
        </w:rPr>
      </w:pPr>
    </w:p>
    <w:p w14:paraId="4A09C962" w14:textId="2B9EAD56" w:rsidR="001464AD" w:rsidRPr="00F70161" w:rsidRDefault="001464AD" w:rsidP="001464AD">
      <w:pPr>
        <w:spacing w:after="0" w:line="240" w:lineRule="auto"/>
        <w:jc w:val="center"/>
        <w:rPr>
          <w:rFonts w:ascii="Arial" w:hAnsi="Arial" w:cs="Arial"/>
          <w:b/>
        </w:rPr>
      </w:pPr>
      <w:r w:rsidRPr="00F70161">
        <w:rPr>
          <w:rFonts w:ascii="Arial" w:hAnsi="Arial" w:cs="Arial"/>
          <w:b/>
          <w:noProof/>
          <w:u w:val="single"/>
        </w:rPr>
        <w:drawing>
          <wp:anchor distT="0" distB="0" distL="114300" distR="114300" simplePos="0" relativeHeight="251659264" behindDoc="0" locked="0" layoutInCell="1" allowOverlap="1" wp14:anchorId="05E083DD" wp14:editId="23D643CA">
            <wp:simplePos x="0" y="0"/>
            <wp:positionH relativeFrom="column">
              <wp:posOffset>2209800</wp:posOffset>
            </wp:positionH>
            <wp:positionV relativeFrom="paragraph">
              <wp:posOffset>107315</wp:posOffset>
            </wp:positionV>
            <wp:extent cx="3835400" cy="2769870"/>
            <wp:effectExtent l="0" t="0" r="0" b="0"/>
            <wp:wrapTopAndBottom/>
            <wp:docPr id="4" name="Picture 3" descr="MUADP Algorithm2_edi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MUADP Algorithm2_edited-1.jp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835400" cy="2769870"/>
                    </a:xfrm>
                    <a:prstGeom prst="rect">
                      <a:avLst/>
                    </a:prstGeom>
                  </pic:spPr>
                </pic:pic>
              </a:graphicData>
            </a:graphic>
            <wp14:sizeRelH relativeFrom="page">
              <wp14:pctWidth>0</wp14:pctWidth>
            </wp14:sizeRelH>
            <wp14:sizeRelV relativeFrom="page">
              <wp14:pctHeight>0</wp14:pctHeight>
            </wp14:sizeRelV>
          </wp:anchor>
        </w:drawing>
      </w:r>
    </w:p>
    <w:p w14:paraId="7D08A221" w14:textId="1766F936" w:rsidR="002514B2" w:rsidRPr="00FE38AE" w:rsidRDefault="002514B2" w:rsidP="001464AD">
      <w:pPr>
        <w:numPr>
          <w:ilvl w:val="0"/>
          <w:numId w:val="9"/>
        </w:numPr>
        <w:tabs>
          <w:tab w:val="clear" w:pos="720"/>
          <w:tab w:val="num" w:pos="180"/>
        </w:tabs>
        <w:spacing w:after="0" w:line="240" w:lineRule="auto"/>
        <w:ind w:left="180" w:hanging="180"/>
        <w:rPr>
          <w:rFonts w:ascii="Arial" w:hAnsi="Arial" w:cs="Arial"/>
          <w:sz w:val="20"/>
          <w:szCs w:val="20"/>
        </w:rPr>
      </w:pPr>
      <w:r w:rsidRPr="00FE38AE">
        <w:rPr>
          <w:rFonts w:ascii="Arial" w:hAnsi="Arial" w:cs="Arial"/>
          <w:sz w:val="20"/>
          <w:szCs w:val="20"/>
        </w:rPr>
        <w:t>During the spring annual meeting</w:t>
      </w:r>
      <w:r w:rsidR="008F241C">
        <w:rPr>
          <w:rFonts w:ascii="Arial" w:hAnsi="Arial" w:cs="Arial"/>
          <w:sz w:val="20"/>
          <w:szCs w:val="20"/>
        </w:rPr>
        <w:t>,</w:t>
      </w:r>
      <w:r w:rsidRPr="00FE38AE">
        <w:rPr>
          <w:rFonts w:ascii="Arial" w:hAnsi="Arial" w:cs="Arial"/>
          <w:sz w:val="20"/>
          <w:szCs w:val="20"/>
        </w:rPr>
        <w:t xml:space="preserve"> the NRSP-7 Technical Committee and representatives of the Stakeholder Advisory Committee (SAC) review the current projects and consider new ADR for funding. Each newly received ADR is then evaluated by the Technical Committee and SAC according to established criteria that include (1) availability of a pharmaceutical manufacturing sponsor, (2) major species approval, (3) microbial resistance concerns, (4) significance to the animal industry, (5) cost of developing the necessary data, and (6) food safety implications. ADR requests that meet these criteria are considered as potential projects. </w:t>
      </w:r>
    </w:p>
    <w:p w14:paraId="4F40BC28" w14:textId="77777777" w:rsidR="002514B2" w:rsidRPr="00FE38AE" w:rsidRDefault="002514B2" w:rsidP="001464AD">
      <w:pPr>
        <w:numPr>
          <w:ilvl w:val="0"/>
          <w:numId w:val="9"/>
        </w:numPr>
        <w:tabs>
          <w:tab w:val="clear" w:pos="720"/>
          <w:tab w:val="num" w:pos="180"/>
        </w:tabs>
        <w:spacing w:after="0" w:line="240" w:lineRule="auto"/>
        <w:ind w:left="180" w:hanging="90"/>
        <w:rPr>
          <w:rFonts w:ascii="Arial" w:hAnsi="Arial" w:cs="Arial"/>
          <w:sz w:val="20"/>
          <w:szCs w:val="20"/>
        </w:rPr>
      </w:pPr>
      <w:r w:rsidRPr="00FE38AE">
        <w:rPr>
          <w:rFonts w:ascii="Arial" w:hAnsi="Arial" w:cs="Arial"/>
          <w:sz w:val="20"/>
          <w:szCs w:val="20"/>
        </w:rPr>
        <w:t xml:space="preserve">Specific regional coordinators are assigned follow-up of all potential projects generally decided by regional expertise. Further concerns regarding the potential project are then addressed including: (1) the identification of researchers and research facilities, (2) development of FDA/CVM approved protocols with reasonable numbers of animals, and (3) scheduling. Monthly conference calls of regional coordinators, administrative advisors, FDA/CVM and USDA/CSREES liaisons provide continued follow-up of potential project progress. </w:t>
      </w:r>
    </w:p>
    <w:p w14:paraId="5C0DC285" w14:textId="77777777" w:rsidR="00FE38AE" w:rsidRDefault="002514B2" w:rsidP="001464AD">
      <w:pPr>
        <w:numPr>
          <w:ilvl w:val="0"/>
          <w:numId w:val="9"/>
        </w:numPr>
        <w:tabs>
          <w:tab w:val="clear" w:pos="720"/>
          <w:tab w:val="num" w:pos="180"/>
        </w:tabs>
        <w:spacing w:after="0" w:line="240" w:lineRule="auto"/>
        <w:ind w:left="180" w:hanging="180"/>
        <w:rPr>
          <w:rFonts w:ascii="Arial" w:hAnsi="Arial" w:cs="Arial"/>
          <w:sz w:val="20"/>
          <w:szCs w:val="20"/>
          <w:u w:val="single"/>
        </w:rPr>
        <w:sectPr w:rsidR="00FE38AE" w:rsidSect="00D44859">
          <w:pgSz w:w="15840" w:h="12240" w:orient="landscape"/>
          <w:pgMar w:top="1440" w:right="1440" w:bottom="1440" w:left="1440" w:header="720" w:footer="720" w:gutter="0"/>
          <w:cols w:space="720"/>
          <w:docGrid w:linePitch="360"/>
        </w:sectPr>
      </w:pPr>
      <w:r w:rsidRPr="00FE38AE">
        <w:rPr>
          <w:rFonts w:ascii="Arial" w:hAnsi="Arial" w:cs="Arial"/>
          <w:sz w:val="20"/>
          <w:szCs w:val="20"/>
        </w:rPr>
        <w:t>Regional Coordinators determine: (1) what kind and how much work has been done on the compounds selected for study, (2) the approval requirements, (3) data collection capabilities available at the leader laboratory and at other laboratories in the region, (4) level of funding required, (5) whether a proper field research program is underway that will provide samples for analysis, and (6) initiate negotiations for such financial support as may be needed for performance of necessary work at other universities, federal agencies, or private concerns</w:t>
      </w:r>
      <w:r w:rsidRPr="00FE38AE">
        <w:rPr>
          <w:rFonts w:ascii="Arial" w:hAnsi="Arial" w:cs="Arial"/>
          <w:sz w:val="20"/>
          <w:szCs w:val="20"/>
          <w:u w:val="single"/>
        </w:rPr>
        <w:t xml:space="preserve">. </w:t>
      </w:r>
    </w:p>
    <w:p w14:paraId="03C666C6" w14:textId="7D1BA805" w:rsidR="00FE38AE" w:rsidRPr="00FE38AE" w:rsidRDefault="00FE38AE" w:rsidP="00FE38AE">
      <w:pPr>
        <w:spacing w:after="0" w:line="240" w:lineRule="auto"/>
        <w:rPr>
          <w:rFonts w:ascii="Arial" w:hAnsi="Arial" w:cs="Arial"/>
          <w:sz w:val="20"/>
          <w:szCs w:val="20"/>
        </w:rPr>
      </w:pPr>
      <w:r w:rsidRPr="00FE38AE">
        <w:rPr>
          <w:rFonts w:ascii="Arial" w:hAnsi="Arial" w:cs="Arial"/>
          <w:sz w:val="20"/>
          <w:szCs w:val="20"/>
        </w:rPr>
        <w:lastRenderedPageBreak/>
        <w:t xml:space="preserve">Discussion of next annual meeting was proposed to be done by teleconference, with the next teleconference to be scheduled for mid- to late October. </w:t>
      </w:r>
    </w:p>
    <w:p w14:paraId="36307C41" w14:textId="77777777" w:rsidR="00FE38AE" w:rsidRDefault="00FE38AE" w:rsidP="00FE38AE">
      <w:pPr>
        <w:spacing w:after="0" w:line="240" w:lineRule="auto"/>
        <w:rPr>
          <w:rFonts w:ascii="Arial" w:hAnsi="Arial" w:cs="Arial"/>
          <w:sz w:val="20"/>
          <w:szCs w:val="20"/>
        </w:rPr>
      </w:pPr>
    </w:p>
    <w:p w14:paraId="7687C25B" w14:textId="34D18C68" w:rsidR="00FE38AE" w:rsidRPr="00E2678A" w:rsidRDefault="00E2678A" w:rsidP="00FE38AE">
      <w:pPr>
        <w:spacing w:after="0" w:line="240" w:lineRule="auto"/>
        <w:rPr>
          <w:rFonts w:ascii="Arial" w:hAnsi="Arial" w:cs="Arial"/>
          <w:b/>
          <w:sz w:val="20"/>
          <w:szCs w:val="20"/>
        </w:rPr>
      </w:pPr>
      <w:r w:rsidRPr="00E2678A">
        <w:rPr>
          <w:rFonts w:ascii="Arial" w:hAnsi="Arial" w:cs="Arial"/>
          <w:b/>
          <w:sz w:val="20"/>
          <w:szCs w:val="20"/>
        </w:rPr>
        <w:t xml:space="preserve">Meeting </w:t>
      </w:r>
      <w:r w:rsidR="00FE38AE" w:rsidRPr="00E2678A">
        <w:rPr>
          <w:rFonts w:ascii="Arial" w:hAnsi="Arial" w:cs="Arial"/>
          <w:b/>
          <w:sz w:val="20"/>
          <w:szCs w:val="20"/>
        </w:rPr>
        <w:t>adjourned at 10 am</w:t>
      </w:r>
    </w:p>
    <w:p w14:paraId="24663949" w14:textId="77777777" w:rsidR="00C14C82" w:rsidRPr="00FE38AE" w:rsidRDefault="00C14C82" w:rsidP="00FE38AE">
      <w:pPr>
        <w:spacing w:after="0" w:line="240" w:lineRule="auto"/>
        <w:rPr>
          <w:rFonts w:ascii="Arial" w:hAnsi="Arial" w:cs="Arial"/>
          <w:sz w:val="20"/>
          <w:szCs w:val="20"/>
        </w:rPr>
      </w:pPr>
    </w:p>
    <w:p w14:paraId="2909C2ED" w14:textId="77777777" w:rsidR="00FE38AE" w:rsidRPr="00FE38AE" w:rsidRDefault="00FE38AE" w:rsidP="00FE38AE">
      <w:pPr>
        <w:spacing w:after="0" w:line="240" w:lineRule="auto"/>
        <w:rPr>
          <w:rFonts w:ascii="Arial" w:hAnsi="Arial" w:cs="Arial"/>
          <w:sz w:val="20"/>
          <w:szCs w:val="20"/>
        </w:rPr>
      </w:pPr>
    </w:p>
    <w:sectPr w:rsidR="00FE38AE" w:rsidRPr="00FE38AE" w:rsidSect="00FE38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0EAB4" w14:textId="77777777" w:rsidR="00B15E86" w:rsidRDefault="00B15E86" w:rsidP="00D015F5">
      <w:pPr>
        <w:spacing w:after="0" w:line="240" w:lineRule="auto"/>
      </w:pPr>
      <w:r>
        <w:separator/>
      </w:r>
    </w:p>
  </w:endnote>
  <w:endnote w:type="continuationSeparator" w:id="0">
    <w:p w14:paraId="3F69BC66" w14:textId="77777777" w:rsidR="00B15E86" w:rsidRDefault="00B15E86" w:rsidP="00D01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7"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02769" w14:textId="77777777" w:rsidR="00D015F5" w:rsidRDefault="00D015F5" w:rsidP="008D5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23F93A" w14:textId="77777777" w:rsidR="00D015F5" w:rsidRDefault="00D01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4DC8F" w14:textId="77777777" w:rsidR="00D015F5" w:rsidRPr="00D015F5" w:rsidRDefault="00D015F5" w:rsidP="008D5924">
    <w:pPr>
      <w:pStyle w:val="Footer"/>
      <w:framePr w:wrap="around" w:vAnchor="text" w:hAnchor="margin" w:xAlign="center" w:y="1"/>
      <w:rPr>
        <w:rStyle w:val="PageNumber"/>
        <w:rFonts w:ascii="Arial" w:hAnsi="Arial" w:cs="Arial"/>
        <w:sz w:val="20"/>
        <w:szCs w:val="20"/>
      </w:rPr>
    </w:pPr>
    <w:r w:rsidRPr="00D015F5">
      <w:rPr>
        <w:rStyle w:val="PageNumber"/>
        <w:rFonts w:ascii="Arial" w:hAnsi="Arial" w:cs="Arial"/>
        <w:sz w:val="20"/>
        <w:szCs w:val="20"/>
      </w:rPr>
      <w:fldChar w:fldCharType="begin"/>
    </w:r>
    <w:r w:rsidRPr="00D015F5">
      <w:rPr>
        <w:rStyle w:val="PageNumber"/>
        <w:rFonts w:ascii="Arial" w:hAnsi="Arial" w:cs="Arial"/>
        <w:sz w:val="20"/>
        <w:szCs w:val="20"/>
      </w:rPr>
      <w:instrText xml:space="preserve">PAGE  </w:instrText>
    </w:r>
    <w:r w:rsidRPr="00D015F5">
      <w:rPr>
        <w:rStyle w:val="PageNumber"/>
        <w:rFonts w:ascii="Arial" w:hAnsi="Arial" w:cs="Arial"/>
        <w:sz w:val="20"/>
        <w:szCs w:val="20"/>
      </w:rPr>
      <w:fldChar w:fldCharType="separate"/>
    </w:r>
    <w:r w:rsidR="00F44FD0">
      <w:rPr>
        <w:rStyle w:val="PageNumber"/>
        <w:rFonts w:ascii="Arial" w:hAnsi="Arial" w:cs="Arial"/>
        <w:noProof/>
        <w:sz w:val="20"/>
        <w:szCs w:val="20"/>
      </w:rPr>
      <w:t>4</w:t>
    </w:r>
    <w:r w:rsidRPr="00D015F5">
      <w:rPr>
        <w:rStyle w:val="PageNumber"/>
        <w:rFonts w:ascii="Arial" w:hAnsi="Arial" w:cs="Arial"/>
        <w:sz w:val="20"/>
        <w:szCs w:val="20"/>
      </w:rPr>
      <w:fldChar w:fldCharType="end"/>
    </w:r>
  </w:p>
  <w:p w14:paraId="5354FCF9" w14:textId="77777777" w:rsidR="00D015F5" w:rsidRDefault="00D01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D042D" w14:textId="77777777" w:rsidR="00B15E86" w:rsidRDefault="00B15E86" w:rsidP="00D015F5">
      <w:pPr>
        <w:spacing w:after="0" w:line="240" w:lineRule="auto"/>
      </w:pPr>
      <w:r>
        <w:separator/>
      </w:r>
    </w:p>
  </w:footnote>
  <w:footnote w:type="continuationSeparator" w:id="0">
    <w:p w14:paraId="295F02C0" w14:textId="77777777" w:rsidR="00B15E86" w:rsidRDefault="00B15E86" w:rsidP="00D01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CE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0FB7B1B"/>
    <w:multiLevelType w:val="hybridMultilevel"/>
    <w:tmpl w:val="87541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1310F"/>
    <w:multiLevelType w:val="hybridMultilevel"/>
    <w:tmpl w:val="83908E88"/>
    <w:lvl w:ilvl="0" w:tplc="952C64AE">
      <w:start w:val="1"/>
      <w:numFmt w:val="bullet"/>
      <w:lvlText w:val="•"/>
      <w:lvlJc w:val="left"/>
      <w:pPr>
        <w:tabs>
          <w:tab w:val="num" w:pos="720"/>
        </w:tabs>
        <w:ind w:left="720" w:hanging="360"/>
      </w:pPr>
      <w:rPr>
        <w:rFonts w:ascii="Arial" w:hAnsi="Arial" w:hint="default"/>
      </w:rPr>
    </w:lvl>
    <w:lvl w:ilvl="1" w:tplc="D5BE72D8" w:tentative="1">
      <w:start w:val="1"/>
      <w:numFmt w:val="bullet"/>
      <w:lvlText w:val="•"/>
      <w:lvlJc w:val="left"/>
      <w:pPr>
        <w:tabs>
          <w:tab w:val="num" w:pos="1440"/>
        </w:tabs>
        <w:ind w:left="1440" w:hanging="360"/>
      </w:pPr>
      <w:rPr>
        <w:rFonts w:ascii="Arial" w:hAnsi="Arial" w:hint="default"/>
      </w:rPr>
    </w:lvl>
    <w:lvl w:ilvl="2" w:tplc="609A7EDE" w:tentative="1">
      <w:start w:val="1"/>
      <w:numFmt w:val="bullet"/>
      <w:lvlText w:val="•"/>
      <w:lvlJc w:val="left"/>
      <w:pPr>
        <w:tabs>
          <w:tab w:val="num" w:pos="2160"/>
        </w:tabs>
        <w:ind w:left="2160" w:hanging="360"/>
      </w:pPr>
      <w:rPr>
        <w:rFonts w:ascii="Arial" w:hAnsi="Arial" w:hint="default"/>
      </w:rPr>
    </w:lvl>
    <w:lvl w:ilvl="3" w:tplc="AD564BA2" w:tentative="1">
      <w:start w:val="1"/>
      <w:numFmt w:val="bullet"/>
      <w:lvlText w:val="•"/>
      <w:lvlJc w:val="left"/>
      <w:pPr>
        <w:tabs>
          <w:tab w:val="num" w:pos="2880"/>
        </w:tabs>
        <w:ind w:left="2880" w:hanging="360"/>
      </w:pPr>
      <w:rPr>
        <w:rFonts w:ascii="Arial" w:hAnsi="Arial" w:hint="default"/>
      </w:rPr>
    </w:lvl>
    <w:lvl w:ilvl="4" w:tplc="1B7CE220" w:tentative="1">
      <w:start w:val="1"/>
      <w:numFmt w:val="bullet"/>
      <w:lvlText w:val="•"/>
      <w:lvlJc w:val="left"/>
      <w:pPr>
        <w:tabs>
          <w:tab w:val="num" w:pos="3600"/>
        </w:tabs>
        <w:ind w:left="3600" w:hanging="360"/>
      </w:pPr>
      <w:rPr>
        <w:rFonts w:ascii="Arial" w:hAnsi="Arial" w:hint="default"/>
      </w:rPr>
    </w:lvl>
    <w:lvl w:ilvl="5" w:tplc="908E1B8A" w:tentative="1">
      <w:start w:val="1"/>
      <w:numFmt w:val="bullet"/>
      <w:lvlText w:val="•"/>
      <w:lvlJc w:val="left"/>
      <w:pPr>
        <w:tabs>
          <w:tab w:val="num" w:pos="4320"/>
        </w:tabs>
        <w:ind w:left="4320" w:hanging="360"/>
      </w:pPr>
      <w:rPr>
        <w:rFonts w:ascii="Arial" w:hAnsi="Arial" w:hint="default"/>
      </w:rPr>
    </w:lvl>
    <w:lvl w:ilvl="6" w:tplc="05EC8814" w:tentative="1">
      <w:start w:val="1"/>
      <w:numFmt w:val="bullet"/>
      <w:lvlText w:val="•"/>
      <w:lvlJc w:val="left"/>
      <w:pPr>
        <w:tabs>
          <w:tab w:val="num" w:pos="5040"/>
        </w:tabs>
        <w:ind w:left="5040" w:hanging="360"/>
      </w:pPr>
      <w:rPr>
        <w:rFonts w:ascii="Arial" w:hAnsi="Arial" w:hint="default"/>
      </w:rPr>
    </w:lvl>
    <w:lvl w:ilvl="7" w:tplc="D7B6FDAA" w:tentative="1">
      <w:start w:val="1"/>
      <w:numFmt w:val="bullet"/>
      <w:lvlText w:val="•"/>
      <w:lvlJc w:val="left"/>
      <w:pPr>
        <w:tabs>
          <w:tab w:val="num" w:pos="5760"/>
        </w:tabs>
        <w:ind w:left="5760" w:hanging="360"/>
      </w:pPr>
      <w:rPr>
        <w:rFonts w:ascii="Arial" w:hAnsi="Arial" w:hint="default"/>
      </w:rPr>
    </w:lvl>
    <w:lvl w:ilvl="8" w:tplc="FBD266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585653"/>
    <w:multiLevelType w:val="hybridMultilevel"/>
    <w:tmpl w:val="D534A9B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42AC795B"/>
    <w:multiLevelType w:val="hybridMultilevel"/>
    <w:tmpl w:val="E87EE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84C5C73"/>
    <w:multiLevelType w:val="hybridMultilevel"/>
    <w:tmpl w:val="73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A3608C"/>
    <w:multiLevelType w:val="hybridMultilevel"/>
    <w:tmpl w:val="C30E82D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B33549A"/>
    <w:multiLevelType w:val="hybridMultilevel"/>
    <w:tmpl w:val="69B8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413DB"/>
    <w:multiLevelType w:val="hybridMultilevel"/>
    <w:tmpl w:val="1B04D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F36314C"/>
    <w:multiLevelType w:val="hybridMultilevel"/>
    <w:tmpl w:val="D60AE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5AE74F3"/>
    <w:multiLevelType w:val="hybridMultilevel"/>
    <w:tmpl w:val="828CB0C0"/>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E26480"/>
    <w:multiLevelType w:val="hybridMultilevel"/>
    <w:tmpl w:val="99783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6"/>
  </w:num>
  <w:num w:numId="5">
    <w:abstractNumId w:val="0"/>
  </w:num>
  <w:num w:numId="6">
    <w:abstractNumId w:val="10"/>
  </w:num>
  <w:num w:numId="7">
    <w:abstractNumId w:val="7"/>
  </w:num>
  <w:num w:numId="8">
    <w:abstractNumId w:val="1"/>
  </w:num>
  <w:num w:numId="9">
    <w:abstractNumId w:val="2"/>
  </w:num>
  <w:num w:numId="10">
    <w:abstractNumId w:val="4"/>
  </w:num>
  <w:num w:numId="11">
    <w:abstractNumId w:val="11"/>
  </w:num>
  <w:num w:numId="12">
    <w:abstractNumId w:val="5"/>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AE3"/>
    <w:rsid w:val="000175BB"/>
    <w:rsid w:val="00022E36"/>
    <w:rsid w:val="0004319E"/>
    <w:rsid w:val="001464AD"/>
    <w:rsid w:val="00153426"/>
    <w:rsid w:val="001811B1"/>
    <w:rsid w:val="001C46E3"/>
    <w:rsid w:val="001D5932"/>
    <w:rsid w:val="00205C61"/>
    <w:rsid w:val="00222A00"/>
    <w:rsid w:val="00227725"/>
    <w:rsid w:val="00243CF0"/>
    <w:rsid w:val="002514B2"/>
    <w:rsid w:val="002B1053"/>
    <w:rsid w:val="002B1080"/>
    <w:rsid w:val="002E0149"/>
    <w:rsid w:val="00321650"/>
    <w:rsid w:val="00323C13"/>
    <w:rsid w:val="0034659D"/>
    <w:rsid w:val="0039081A"/>
    <w:rsid w:val="003C4E17"/>
    <w:rsid w:val="003D776A"/>
    <w:rsid w:val="003E4C3D"/>
    <w:rsid w:val="00406DB8"/>
    <w:rsid w:val="004536A9"/>
    <w:rsid w:val="004B73CF"/>
    <w:rsid w:val="004F483F"/>
    <w:rsid w:val="00533C2E"/>
    <w:rsid w:val="0054115B"/>
    <w:rsid w:val="005C0D3E"/>
    <w:rsid w:val="005E21F7"/>
    <w:rsid w:val="0061405C"/>
    <w:rsid w:val="00617FCE"/>
    <w:rsid w:val="00622520"/>
    <w:rsid w:val="00623CD4"/>
    <w:rsid w:val="00647AE3"/>
    <w:rsid w:val="006B6E12"/>
    <w:rsid w:val="006C1D70"/>
    <w:rsid w:val="006C2182"/>
    <w:rsid w:val="00720289"/>
    <w:rsid w:val="00752D36"/>
    <w:rsid w:val="00774AE9"/>
    <w:rsid w:val="007A17C8"/>
    <w:rsid w:val="007B6A35"/>
    <w:rsid w:val="007C74FA"/>
    <w:rsid w:val="007D4B09"/>
    <w:rsid w:val="00806E07"/>
    <w:rsid w:val="0081070B"/>
    <w:rsid w:val="008359F6"/>
    <w:rsid w:val="008E68D2"/>
    <w:rsid w:val="008F241C"/>
    <w:rsid w:val="00911966"/>
    <w:rsid w:val="00922CA6"/>
    <w:rsid w:val="00963E42"/>
    <w:rsid w:val="009900BD"/>
    <w:rsid w:val="00990457"/>
    <w:rsid w:val="00A13AD4"/>
    <w:rsid w:val="00A42AAC"/>
    <w:rsid w:val="00A552D8"/>
    <w:rsid w:val="00A74FEF"/>
    <w:rsid w:val="00AB7076"/>
    <w:rsid w:val="00AE6B7B"/>
    <w:rsid w:val="00B15E86"/>
    <w:rsid w:val="00B702AF"/>
    <w:rsid w:val="00B84F73"/>
    <w:rsid w:val="00BA6413"/>
    <w:rsid w:val="00BB35E5"/>
    <w:rsid w:val="00BD3E7D"/>
    <w:rsid w:val="00C0568D"/>
    <w:rsid w:val="00C14C82"/>
    <w:rsid w:val="00C16D61"/>
    <w:rsid w:val="00C24FB2"/>
    <w:rsid w:val="00C533D0"/>
    <w:rsid w:val="00C57C2A"/>
    <w:rsid w:val="00C60F0F"/>
    <w:rsid w:val="00C91BA1"/>
    <w:rsid w:val="00CA0076"/>
    <w:rsid w:val="00CB4FFE"/>
    <w:rsid w:val="00CE5640"/>
    <w:rsid w:val="00D015F5"/>
    <w:rsid w:val="00D20F0A"/>
    <w:rsid w:val="00D44859"/>
    <w:rsid w:val="00D74513"/>
    <w:rsid w:val="00DF06D5"/>
    <w:rsid w:val="00E2678A"/>
    <w:rsid w:val="00E667CE"/>
    <w:rsid w:val="00E7641E"/>
    <w:rsid w:val="00E837EA"/>
    <w:rsid w:val="00F35279"/>
    <w:rsid w:val="00F44FD0"/>
    <w:rsid w:val="00F57AFF"/>
    <w:rsid w:val="00F70161"/>
    <w:rsid w:val="00FA53A4"/>
    <w:rsid w:val="00FC0D06"/>
    <w:rsid w:val="00FD1CAD"/>
    <w:rsid w:val="00FE3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511E9"/>
  <w15:docId w15:val="{55E381E8-3C95-3D49-B631-ACAE8CB3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AE3"/>
    <w:pPr>
      <w:spacing w:after="0" w:line="240" w:lineRule="auto"/>
      <w:ind w:left="720"/>
    </w:pPr>
    <w:rPr>
      <w:rFonts w:ascii="Arial" w:hAnsi="Arial" w:cs="Arial"/>
      <w:color w:val="000000"/>
      <w:sz w:val="24"/>
      <w:szCs w:val="24"/>
    </w:rPr>
  </w:style>
  <w:style w:type="table" w:styleId="TableGrid">
    <w:name w:val="Table Grid"/>
    <w:basedOn w:val="TableNormal"/>
    <w:uiPriority w:val="59"/>
    <w:unhideWhenUsed/>
    <w:rsid w:val="00A74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15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15F5"/>
  </w:style>
  <w:style w:type="paragraph" w:styleId="Footer">
    <w:name w:val="footer"/>
    <w:basedOn w:val="Normal"/>
    <w:link w:val="FooterChar"/>
    <w:uiPriority w:val="99"/>
    <w:unhideWhenUsed/>
    <w:rsid w:val="00D015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15F5"/>
  </w:style>
  <w:style w:type="character" w:styleId="PageNumber">
    <w:name w:val="page number"/>
    <w:basedOn w:val="DefaultParagraphFont"/>
    <w:uiPriority w:val="99"/>
    <w:semiHidden/>
    <w:unhideWhenUsed/>
    <w:rsid w:val="00D015F5"/>
  </w:style>
  <w:style w:type="paragraph" w:styleId="BalloonText">
    <w:name w:val="Balloon Text"/>
    <w:basedOn w:val="Normal"/>
    <w:link w:val="BalloonTextChar"/>
    <w:uiPriority w:val="99"/>
    <w:semiHidden/>
    <w:unhideWhenUsed/>
    <w:rsid w:val="00DF06D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06D5"/>
    <w:rPr>
      <w:rFonts w:ascii="Times New Roman" w:hAnsi="Times New Roman" w:cs="Times New Roman"/>
      <w:sz w:val="18"/>
      <w:szCs w:val="18"/>
    </w:rPr>
  </w:style>
  <w:style w:type="paragraph" w:styleId="Revision">
    <w:name w:val="Revision"/>
    <w:hidden/>
    <w:uiPriority w:val="99"/>
    <w:semiHidden/>
    <w:rsid w:val="00806E07"/>
    <w:pPr>
      <w:spacing w:after="0" w:line="240" w:lineRule="auto"/>
    </w:pPr>
  </w:style>
  <w:style w:type="character" w:styleId="CommentReference">
    <w:name w:val="annotation reference"/>
    <w:basedOn w:val="DefaultParagraphFont"/>
    <w:uiPriority w:val="99"/>
    <w:semiHidden/>
    <w:unhideWhenUsed/>
    <w:rsid w:val="00C16D61"/>
    <w:rPr>
      <w:sz w:val="16"/>
      <w:szCs w:val="16"/>
    </w:rPr>
  </w:style>
  <w:style w:type="paragraph" w:styleId="CommentText">
    <w:name w:val="annotation text"/>
    <w:basedOn w:val="Normal"/>
    <w:link w:val="CommentTextChar"/>
    <w:uiPriority w:val="99"/>
    <w:semiHidden/>
    <w:unhideWhenUsed/>
    <w:rsid w:val="00C16D61"/>
    <w:pPr>
      <w:spacing w:line="240" w:lineRule="auto"/>
    </w:pPr>
    <w:rPr>
      <w:sz w:val="20"/>
      <w:szCs w:val="20"/>
    </w:rPr>
  </w:style>
  <w:style w:type="character" w:customStyle="1" w:styleId="CommentTextChar">
    <w:name w:val="Comment Text Char"/>
    <w:basedOn w:val="DefaultParagraphFont"/>
    <w:link w:val="CommentText"/>
    <w:uiPriority w:val="99"/>
    <w:semiHidden/>
    <w:rsid w:val="00C16D61"/>
    <w:rPr>
      <w:sz w:val="20"/>
      <w:szCs w:val="20"/>
    </w:rPr>
  </w:style>
  <w:style w:type="paragraph" w:styleId="CommentSubject">
    <w:name w:val="annotation subject"/>
    <w:basedOn w:val="CommentText"/>
    <w:next w:val="CommentText"/>
    <w:link w:val="CommentSubjectChar"/>
    <w:uiPriority w:val="99"/>
    <w:semiHidden/>
    <w:unhideWhenUsed/>
    <w:rsid w:val="00C16D61"/>
    <w:rPr>
      <w:b/>
      <w:bCs/>
    </w:rPr>
  </w:style>
  <w:style w:type="character" w:customStyle="1" w:styleId="CommentSubjectChar">
    <w:name w:val="Comment Subject Char"/>
    <w:basedOn w:val="CommentTextChar"/>
    <w:link w:val="CommentSubject"/>
    <w:uiPriority w:val="99"/>
    <w:semiHidden/>
    <w:rsid w:val="00C16D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3017">
      <w:bodyDiv w:val="1"/>
      <w:marLeft w:val="0"/>
      <w:marRight w:val="0"/>
      <w:marTop w:val="0"/>
      <w:marBottom w:val="0"/>
      <w:divBdr>
        <w:top w:val="none" w:sz="0" w:space="0" w:color="auto"/>
        <w:left w:val="none" w:sz="0" w:space="0" w:color="auto"/>
        <w:bottom w:val="none" w:sz="0" w:space="0" w:color="auto"/>
        <w:right w:val="none" w:sz="0" w:space="0" w:color="auto"/>
      </w:divBdr>
    </w:div>
    <w:div w:id="1185316647">
      <w:bodyDiv w:val="1"/>
      <w:marLeft w:val="0"/>
      <w:marRight w:val="0"/>
      <w:marTop w:val="0"/>
      <w:marBottom w:val="0"/>
      <w:divBdr>
        <w:top w:val="none" w:sz="0" w:space="0" w:color="auto"/>
        <w:left w:val="none" w:sz="0" w:space="0" w:color="auto"/>
        <w:bottom w:val="none" w:sz="0" w:space="0" w:color="auto"/>
        <w:right w:val="none" w:sz="0" w:space="0" w:color="auto"/>
      </w:divBdr>
      <w:divsChild>
        <w:div w:id="456222675">
          <w:marLeft w:val="533"/>
          <w:marRight w:val="0"/>
          <w:marTop w:val="62"/>
          <w:marBottom w:val="0"/>
          <w:divBdr>
            <w:top w:val="none" w:sz="0" w:space="0" w:color="auto"/>
            <w:left w:val="none" w:sz="0" w:space="0" w:color="auto"/>
            <w:bottom w:val="none" w:sz="0" w:space="0" w:color="auto"/>
            <w:right w:val="none" w:sz="0" w:space="0" w:color="auto"/>
          </w:divBdr>
        </w:div>
        <w:div w:id="118113161">
          <w:marLeft w:val="533"/>
          <w:marRight w:val="0"/>
          <w:marTop w:val="62"/>
          <w:marBottom w:val="0"/>
          <w:divBdr>
            <w:top w:val="none" w:sz="0" w:space="0" w:color="auto"/>
            <w:left w:val="none" w:sz="0" w:space="0" w:color="auto"/>
            <w:bottom w:val="none" w:sz="0" w:space="0" w:color="auto"/>
            <w:right w:val="none" w:sz="0" w:space="0" w:color="auto"/>
          </w:divBdr>
        </w:div>
        <w:div w:id="753627499">
          <w:marLeft w:val="533"/>
          <w:marRight w:val="0"/>
          <w:marTop w:val="62"/>
          <w:marBottom w:val="0"/>
          <w:divBdr>
            <w:top w:val="none" w:sz="0" w:space="0" w:color="auto"/>
            <w:left w:val="none" w:sz="0" w:space="0" w:color="auto"/>
            <w:bottom w:val="none" w:sz="0" w:space="0" w:color="auto"/>
            <w:right w:val="none" w:sz="0" w:space="0" w:color="auto"/>
          </w:divBdr>
        </w:div>
      </w:divsChild>
    </w:div>
    <w:div w:id="1309091065">
      <w:bodyDiv w:val="1"/>
      <w:marLeft w:val="0"/>
      <w:marRight w:val="0"/>
      <w:marTop w:val="0"/>
      <w:marBottom w:val="0"/>
      <w:divBdr>
        <w:top w:val="none" w:sz="0" w:space="0" w:color="auto"/>
        <w:left w:val="none" w:sz="0" w:space="0" w:color="auto"/>
        <w:bottom w:val="none" w:sz="0" w:space="0" w:color="auto"/>
        <w:right w:val="none" w:sz="0" w:space="0" w:color="auto"/>
      </w:divBdr>
    </w:div>
    <w:div w:id="203360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3127</Words>
  <Characters>17826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Amy</dc:creator>
  <cp:lastModifiedBy>Margaret Smith</cp:lastModifiedBy>
  <cp:revision>5</cp:revision>
  <cp:lastPrinted>2017-09-30T18:39:00Z</cp:lastPrinted>
  <dcterms:created xsi:type="dcterms:W3CDTF">2018-11-09T18:52:00Z</dcterms:created>
  <dcterms:modified xsi:type="dcterms:W3CDTF">2018-11-19T19:44:00Z</dcterms:modified>
</cp:coreProperties>
</file>