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3AF3" w14:textId="77777777" w:rsidR="00D3683D" w:rsidRPr="00D3683D" w:rsidRDefault="00D3683D" w:rsidP="00D3683D">
      <w:pPr>
        <w:rPr>
          <w:b/>
        </w:rPr>
      </w:pPr>
      <w:bookmarkStart w:id="0" w:name="_GoBack"/>
      <w:bookmarkEnd w:id="0"/>
      <w:r w:rsidRPr="00D3683D">
        <w:rPr>
          <w:b/>
        </w:rPr>
        <w:t>Project/Activity Number:</w:t>
      </w:r>
      <w:r w:rsidR="001F6A87">
        <w:rPr>
          <w:b/>
        </w:rPr>
        <w:t xml:space="preserve"> </w:t>
      </w:r>
      <w:r w:rsidR="001F6A87" w:rsidRPr="001F6A87">
        <w:t>NE1749</w:t>
      </w:r>
    </w:p>
    <w:p w14:paraId="61D52C01" w14:textId="77777777" w:rsidR="00D3683D" w:rsidRPr="001F6A87" w:rsidRDefault="00D3683D" w:rsidP="001F6A87">
      <w:pPr>
        <w:pStyle w:val="NormalWeb"/>
      </w:pPr>
      <w:r w:rsidRPr="00D3683D">
        <w:rPr>
          <w:b/>
        </w:rPr>
        <w:t>Project/Activity Title:</w:t>
      </w:r>
      <w:r w:rsidR="001F6A87">
        <w:rPr>
          <w:b/>
        </w:rPr>
        <w:t xml:space="preserve"> </w:t>
      </w:r>
      <w:r w:rsidR="001F6A87">
        <w:t xml:space="preserve">Enhancing Rural Economic Opportunities, Community Resilience, and Entrepreneurship </w:t>
      </w:r>
    </w:p>
    <w:p w14:paraId="4A061740" w14:textId="77777777" w:rsidR="00D3683D" w:rsidRPr="00D3683D" w:rsidRDefault="00D3683D" w:rsidP="001F6A87">
      <w:pPr>
        <w:rPr>
          <w:b/>
        </w:rPr>
      </w:pPr>
      <w:r w:rsidRPr="00D3683D">
        <w:rPr>
          <w:b/>
        </w:rPr>
        <w:t>Period Covered:</w:t>
      </w:r>
      <w:r>
        <w:rPr>
          <w:b/>
        </w:rPr>
        <w:t xml:space="preserve"> </w:t>
      </w:r>
      <w:r w:rsidR="001F6A87" w:rsidRPr="007655BF">
        <w:t>10</w:t>
      </w:r>
      <w:r w:rsidR="001F6A87">
        <w:t>/1/2018 - 9/30/2019</w:t>
      </w:r>
    </w:p>
    <w:p w14:paraId="66B6D9E0" w14:textId="77777777" w:rsidR="00D3683D" w:rsidRPr="00D3683D" w:rsidRDefault="00D3683D" w:rsidP="00D3683D">
      <w:pPr>
        <w:rPr>
          <w:b/>
        </w:rPr>
      </w:pPr>
      <w:r w:rsidRPr="00D3683D">
        <w:rPr>
          <w:b/>
        </w:rPr>
        <w:t>Date of This Report:</w:t>
      </w:r>
      <w:r>
        <w:rPr>
          <w:b/>
        </w:rPr>
        <w:t xml:space="preserve"> </w:t>
      </w:r>
      <w:r w:rsidRPr="001F6A87">
        <w:t>5/30/19</w:t>
      </w:r>
    </w:p>
    <w:p w14:paraId="0FD1483C" w14:textId="77777777" w:rsidR="00100C4F" w:rsidRDefault="00D3683D" w:rsidP="00D3683D">
      <w:r w:rsidRPr="00D3683D">
        <w:rPr>
          <w:b/>
        </w:rPr>
        <w:t>Annual Meeting Date(s):</w:t>
      </w:r>
      <w:r>
        <w:rPr>
          <w:b/>
        </w:rPr>
        <w:t xml:space="preserve"> </w:t>
      </w:r>
      <w:r>
        <w:t>April 4</w:t>
      </w:r>
      <w:r w:rsidRPr="001F6A87">
        <w:rPr>
          <w:vertAlign w:val="superscript"/>
        </w:rPr>
        <w:t>th</w:t>
      </w:r>
      <w:r w:rsidR="001F6A87">
        <w:t>, 2019</w:t>
      </w:r>
    </w:p>
    <w:p w14:paraId="6ACCE1D0" w14:textId="77777777" w:rsidR="001F6A87" w:rsidRDefault="001F6A87" w:rsidP="00D3683D"/>
    <w:p w14:paraId="50FFD55C" w14:textId="77777777" w:rsidR="001F6A87" w:rsidRDefault="001F6A87" w:rsidP="00D3683D">
      <w:pPr>
        <w:rPr>
          <w:b/>
        </w:rPr>
      </w:pPr>
      <w:r>
        <w:rPr>
          <w:b/>
        </w:rPr>
        <w:t>Participants:</w:t>
      </w:r>
    </w:p>
    <w:p w14:paraId="01A8FA60" w14:textId="77777777" w:rsidR="001F6A87" w:rsidRDefault="001F6A87" w:rsidP="001F6A87">
      <w:pPr>
        <w:pStyle w:val="NormalWeb"/>
      </w:pPr>
      <w:r>
        <w:t xml:space="preserve">Mike Betz, Ohio State Univ., </w:t>
      </w:r>
      <w:hyperlink r:id="rId5" w:history="1">
        <w:r>
          <w:rPr>
            <w:rStyle w:val="Hyperlink"/>
          </w:rPr>
          <w:t>betz.40@osu.edu</w:t>
        </w:r>
      </w:hyperlink>
    </w:p>
    <w:p w14:paraId="4A99E115" w14:textId="77777777" w:rsidR="001F6A87" w:rsidRDefault="001F6A87" w:rsidP="001F6A87">
      <w:pPr>
        <w:pStyle w:val="NormalWeb"/>
      </w:pPr>
      <w:r>
        <w:t xml:space="preserve">Yong Chen, Oregon State Univ., </w:t>
      </w:r>
      <w:hyperlink r:id="rId6" w:history="1">
        <w:r>
          <w:rPr>
            <w:rStyle w:val="Hyperlink"/>
          </w:rPr>
          <w:t>yong.chen@oregonstate.edu</w:t>
        </w:r>
      </w:hyperlink>
      <w:r>
        <w:t xml:space="preserve"> </w:t>
      </w:r>
    </w:p>
    <w:p w14:paraId="0C5CC2EB" w14:textId="77777777" w:rsidR="001F6A87" w:rsidRDefault="001F6A87" w:rsidP="001F6A87">
      <w:pPr>
        <w:pStyle w:val="NormalWeb"/>
      </w:pPr>
      <w:r>
        <w:t xml:space="preserve">Mindy Crandall, Univ. of Maine, </w:t>
      </w:r>
      <w:hyperlink r:id="rId7" w:history="1">
        <w:r>
          <w:rPr>
            <w:rStyle w:val="Hyperlink"/>
          </w:rPr>
          <w:t>mindy.crandall@maine.edu</w:t>
        </w:r>
      </w:hyperlink>
    </w:p>
    <w:p w14:paraId="5DAE599B" w14:textId="77777777" w:rsidR="001F6A87" w:rsidRDefault="001F6A87" w:rsidP="001F6A87">
      <w:pPr>
        <w:pStyle w:val="NormalWeb"/>
      </w:pPr>
      <w:r>
        <w:t xml:space="preserve">Steven Deller, Univ. Wisconsin-Madison, </w:t>
      </w:r>
      <w:hyperlink r:id="rId8" w:history="1">
        <w:r>
          <w:rPr>
            <w:rStyle w:val="Hyperlink"/>
          </w:rPr>
          <w:t>scdeller@wisc.edu</w:t>
        </w:r>
      </w:hyperlink>
    </w:p>
    <w:p w14:paraId="04B07DE8" w14:textId="77777777" w:rsidR="001F6A87" w:rsidRDefault="001F6A87" w:rsidP="001F6A87">
      <w:pPr>
        <w:pStyle w:val="NormalWeb"/>
      </w:pPr>
      <w:r>
        <w:t xml:space="preserve">Stephan Goetz, Penn State Univ., </w:t>
      </w:r>
      <w:hyperlink r:id="rId9" w:tooltip="Email sgoetz@psu.edu" w:history="1">
        <w:r>
          <w:rPr>
            <w:rStyle w:val="Hyperlink"/>
          </w:rPr>
          <w:t>sgoetz@psu.edu</w:t>
        </w:r>
      </w:hyperlink>
      <w:r>
        <w:t xml:space="preserve">  </w:t>
      </w:r>
    </w:p>
    <w:p w14:paraId="01DAE4A8" w14:textId="77777777" w:rsidR="001F6A87" w:rsidRDefault="001F6A87" w:rsidP="001F6A87">
      <w:pPr>
        <w:pStyle w:val="NormalWeb"/>
      </w:pPr>
      <w:r>
        <w:t xml:space="preserve">Sarah Low, Univ. of Missouri, </w:t>
      </w:r>
      <w:hyperlink r:id="rId10" w:history="1">
        <w:r>
          <w:rPr>
            <w:rStyle w:val="Hyperlink"/>
          </w:rPr>
          <w:t>lowsa@missouri.edu</w:t>
        </w:r>
      </w:hyperlink>
    </w:p>
    <w:p w14:paraId="4582BD6C" w14:textId="77777777" w:rsidR="001F6A87" w:rsidRDefault="001F6A87" w:rsidP="001F6A87">
      <w:pPr>
        <w:pStyle w:val="NormalWeb"/>
      </w:pPr>
      <w:r>
        <w:t xml:space="preserve">Judith Stallmann, Univ. of Missouri, </w:t>
      </w:r>
      <w:hyperlink r:id="rId11" w:history="1">
        <w:r>
          <w:rPr>
            <w:rStyle w:val="Hyperlink"/>
          </w:rPr>
          <w:t>stallmannj@missouri.edu</w:t>
        </w:r>
      </w:hyperlink>
    </w:p>
    <w:p w14:paraId="43A9C183" w14:textId="77777777" w:rsidR="001F6A87" w:rsidRDefault="001F6A87" w:rsidP="001F6A87">
      <w:pPr>
        <w:pStyle w:val="NormalWeb"/>
      </w:pPr>
      <w:r>
        <w:t xml:space="preserve">Peter Stenberg, USDA ERS, </w:t>
      </w:r>
      <w:hyperlink r:id="rId12" w:history="1">
        <w:r>
          <w:rPr>
            <w:rStyle w:val="Hyperlink"/>
          </w:rPr>
          <w:t>stenberg@ers.usda.gov</w:t>
        </w:r>
      </w:hyperlink>
    </w:p>
    <w:p w14:paraId="627190EF" w14:textId="77777777" w:rsidR="001F6A87" w:rsidRDefault="001F6A87" w:rsidP="001F6A87">
      <w:pPr>
        <w:pStyle w:val="NormalWeb"/>
        <w:rPr>
          <w:rStyle w:val="Hyperlink"/>
        </w:rPr>
      </w:pPr>
      <w:r>
        <w:t xml:space="preserve">Heather Stephens, West Virginia Univ., </w:t>
      </w:r>
      <w:hyperlink r:id="rId13" w:history="1">
        <w:r>
          <w:rPr>
            <w:rStyle w:val="Hyperlink"/>
          </w:rPr>
          <w:t>heather.stephens@mail.wvu.edu</w:t>
        </w:r>
      </w:hyperlink>
    </w:p>
    <w:p w14:paraId="39D21291" w14:textId="77777777" w:rsidR="001F6A87" w:rsidRDefault="001F6A87" w:rsidP="001F6A87">
      <w:pPr>
        <w:pStyle w:val="NormalWeb"/>
      </w:pPr>
      <w:r>
        <w:t xml:space="preserve">Dawn </w:t>
      </w:r>
      <w:proofErr w:type="spellStart"/>
      <w:r>
        <w:t>Thilmany</w:t>
      </w:r>
      <w:proofErr w:type="spellEnd"/>
      <w:r>
        <w:t xml:space="preserve">, Colorado State Univ. </w:t>
      </w:r>
      <w:hyperlink r:id="rId14" w:history="1">
        <w:r>
          <w:rPr>
            <w:rStyle w:val="Hyperlink"/>
          </w:rPr>
          <w:t>dawn.thilmany@colostate.edu</w:t>
        </w:r>
      </w:hyperlink>
      <w:r>
        <w:t xml:space="preserve">  </w:t>
      </w:r>
    </w:p>
    <w:p w14:paraId="4B1F142D" w14:textId="77777777" w:rsidR="001F6A87" w:rsidRDefault="001F6A87" w:rsidP="001F6A87">
      <w:pPr>
        <w:pStyle w:val="NormalWeb"/>
      </w:pPr>
      <w:r>
        <w:t>Philip Watson, Univ. of Idaho,</w:t>
      </w:r>
      <w:hyperlink r:id="rId15" w:history="1">
        <w:r>
          <w:rPr>
            <w:rStyle w:val="Hyperlink"/>
          </w:rPr>
          <w:t xml:space="preserve"> pwatson@uidaho.edu</w:t>
        </w:r>
      </w:hyperlink>
    </w:p>
    <w:p w14:paraId="0255D17A" w14:textId="77777777" w:rsidR="001F6A87" w:rsidRDefault="001F6A87" w:rsidP="00D3683D">
      <w:pPr>
        <w:rPr>
          <w:b/>
        </w:rPr>
      </w:pPr>
    </w:p>
    <w:p w14:paraId="3151E19B" w14:textId="77777777" w:rsidR="001F6A87" w:rsidRDefault="001F6A87" w:rsidP="00D3683D">
      <w:pPr>
        <w:rPr>
          <w:b/>
        </w:rPr>
      </w:pPr>
      <w:r w:rsidRPr="001F6A87">
        <w:rPr>
          <w:b/>
        </w:rPr>
        <w:t xml:space="preserve">Brief Summary of </w:t>
      </w:r>
      <w:r>
        <w:rPr>
          <w:b/>
        </w:rPr>
        <w:t xml:space="preserve">Minutes of Annual </w:t>
      </w:r>
      <w:r w:rsidRPr="001F6A87">
        <w:rPr>
          <w:b/>
        </w:rPr>
        <w:t>Meeting</w:t>
      </w:r>
      <w:r>
        <w:rPr>
          <w:b/>
        </w:rPr>
        <w:t>:</w:t>
      </w:r>
    </w:p>
    <w:p w14:paraId="2D48B833" w14:textId="77777777" w:rsidR="001F6A87" w:rsidRDefault="001F6A87" w:rsidP="00D3683D">
      <w:r>
        <w:t xml:space="preserve">Phil Watson of the University of Idaho was elected to serve as the incoming president and Heather Stephens of West Virginia University was elected incoming secretary. </w:t>
      </w:r>
    </w:p>
    <w:p w14:paraId="59CF528B" w14:textId="77777777" w:rsidR="001F6A87" w:rsidRDefault="001F6A87" w:rsidP="00D3683D"/>
    <w:p w14:paraId="019E8C6C" w14:textId="77777777" w:rsidR="00C57881" w:rsidRDefault="00C57881" w:rsidP="00D3683D">
      <w:r>
        <w:t>Each member present gave a station report.</w:t>
      </w:r>
    </w:p>
    <w:p w14:paraId="3A7DAA41" w14:textId="77777777" w:rsidR="00C57881" w:rsidRDefault="00C57881" w:rsidP="00D3683D"/>
    <w:p w14:paraId="01F9611A" w14:textId="77777777" w:rsidR="00684AEC" w:rsidRDefault="001F6A87" w:rsidP="001F6A87">
      <w:r>
        <w:t xml:space="preserve">Prior to the meeting </w:t>
      </w:r>
      <w:r w:rsidR="00684AEC">
        <w:t xml:space="preserve">Dr. </w:t>
      </w:r>
      <w:r>
        <w:t xml:space="preserve">Peggy Brennan communicated with Dr. Betz that there was a need for our project to develop </w:t>
      </w:r>
      <w:r w:rsidR="00684AEC">
        <w:t xml:space="preserve">more of a focus where all members were working on a single focused topic. </w:t>
      </w:r>
      <w:r>
        <w:t xml:space="preserve">There was a long discussion trying to clarify and respond to the comments </w:t>
      </w:r>
      <w:r w:rsidR="00684AEC">
        <w:t xml:space="preserve">and </w:t>
      </w:r>
      <w:r>
        <w:t xml:space="preserve">lead to in-depth reflection and fruitful discussions about the project. </w:t>
      </w:r>
      <w:r w:rsidR="00684AEC">
        <w:t>It was agreed that t</w:t>
      </w:r>
      <w:r>
        <w:t>he comments may be due to the lack of cohesive topics in our proposal. To address that, we may need to emphasize commo</w:t>
      </w:r>
      <w:r w:rsidR="00684AEC">
        <w:t xml:space="preserve">n topics like rural prosperity or </w:t>
      </w:r>
      <w:r>
        <w:t>health care.</w:t>
      </w:r>
      <w:r w:rsidR="00684AEC">
        <w:t xml:space="preserve"> </w:t>
      </w:r>
    </w:p>
    <w:p w14:paraId="570EC716" w14:textId="77777777" w:rsidR="00684AEC" w:rsidRDefault="00684AEC" w:rsidP="001F6A87"/>
    <w:p w14:paraId="6CF86A03" w14:textId="77777777" w:rsidR="00C57881" w:rsidRDefault="00684AEC" w:rsidP="00C57881">
      <w:r>
        <w:t xml:space="preserve">There was significant concern about expressed about how to continue the decades-long history of this group forming smaller, more flexible collaborations in order to address the specific issues facing </w:t>
      </w:r>
      <w:r w:rsidR="00C57881">
        <w:t xml:space="preserve">the constituencies in each of our states. </w:t>
      </w:r>
      <w:r>
        <w:t>We are very few in numbers—only one or two in each state</w:t>
      </w:r>
      <w:r w:rsidR="00C57881">
        <w:t>—and our research is expected to have a local focus.</w:t>
      </w:r>
      <w:r>
        <w:t xml:space="preserve"> This project breaks our isolation.  We have purposefully tried to be flexible to allow collaborative work to evolve naturally through our group meetings based on which states are facing common issues. Many of the research ideas and collaborations would not have occurred without this more flexible form of arrangement. Such flexibility also reflects the multi-facet</w:t>
      </w:r>
      <w:r w:rsidR="00C57881">
        <w:t>ed</w:t>
      </w:r>
      <w:r>
        <w:t xml:space="preserve"> nature of the challenges rural American communities face. The challenges for rural American communities are diverse in nature and are heterogeneous both in space and over time. Take the issue of rural prosperity as an example. Even though this is a common theme faced by all participating stations, each state faces very different challenges due to its economic structure and state policy. Even though we approach the same issue of rural prosperity from different local contexts and perspectives, we share the </w:t>
      </w:r>
      <w:r w:rsidR="00C57881">
        <w:lastRenderedPageBreak/>
        <w:t xml:space="preserve">conceptual frameworks and use similar tools. This project creates an opportunity for us to share our knowledge and enables us to learn from each other.  </w:t>
      </w:r>
    </w:p>
    <w:p w14:paraId="1107EFD3" w14:textId="77777777" w:rsidR="00C57881" w:rsidRDefault="00C57881" w:rsidP="00C57881"/>
    <w:p w14:paraId="78883981" w14:textId="77777777" w:rsidR="00C57881" w:rsidRDefault="00C57881" w:rsidP="00C57881">
      <w:r>
        <w:t xml:space="preserve">At the same </w:t>
      </w:r>
      <w:proofErr w:type="gramStart"/>
      <w:r>
        <w:t>time</w:t>
      </w:r>
      <w:proofErr w:type="gramEnd"/>
      <w:r>
        <w:t xml:space="preserve"> we are working on communities, which by definition have many interrelated facets. In the case of communities, an issue, such as the </w:t>
      </w:r>
      <w:proofErr w:type="spellStart"/>
      <w:r>
        <w:t>opiod</w:t>
      </w:r>
      <w:proofErr w:type="spellEnd"/>
      <w:r>
        <w:t xml:space="preserve"> crisis, is multifaceted and focusing on a single aspect of it, such as access to health care, will not solve it.  The states reporting on their work on the opioid crisis show this to be true as it appears to be related to different factors in individual states.</w:t>
      </w:r>
    </w:p>
    <w:p w14:paraId="1D13117C" w14:textId="77777777" w:rsidR="00C57881" w:rsidRDefault="00C57881" w:rsidP="00C57881"/>
    <w:p w14:paraId="7F929331" w14:textId="77777777" w:rsidR="00C57881" w:rsidRDefault="00C57881" w:rsidP="00C57881">
      <w:r>
        <w:t>Over the years, the group has sponsored many special sessions in SRSA covering diverse and important issues faced by rural America over time. This would not have been possible without the collaborative effort made possible by this project.</w:t>
      </w:r>
    </w:p>
    <w:p w14:paraId="3525B424" w14:textId="77777777" w:rsidR="00C57881" w:rsidRDefault="00C57881" w:rsidP="00C57881"/>
    <w:p w14:paraId="027C8DF1" w14:textId="77777777" w:rsidR="001F6A87" w:rsidRDefault="00C57881" w:rsidP="00C57881">
      <w:r>
        <w:t>This project and its predecessor has gathered people that would not have met each other over the last 30 years or more. It is a great home place to attract junior people and help their career development. Every project member shares his/her personal experience and the connections /collaborative relations established with the help of this project and its predecessor. The Missouri-Wisconsin collaboration began in this project and has resulted in projects on a variety of topics. Med- and early-career participants share their personal experiences on the new connections made and the help/support received along their career development. Such wonderful experiences would not have been in place without the support of this project and its predecessors.</w:t>
      </w:r>
    </w:p>
    <w:p w14:paraId="7F5E0740" w14:textId="77777777" w:rsidR="001F6A87" w:rsidRDefault="001F6A87" w:rsidP="001F6A87"/>
    <w:p w14:paraId="55492500" w14:textId="77777777" w:rsidR="00C57881" w:rsidRPr="005D3800" w:rsidRDefault="00C57881" w:rsidP="00C57881">
      <w:pPr>
        <w:rPr>
          <w:i/>
        </w:rPr>
      </w:pPr>
      <w:r w:rsidRPr="005D3800">
        <w:rPr>
          <w:i/>
        </w:rPr>
        <w:t xml:space="preserve">Proposed Solutions </w:t>
      </w:r>
    </w:p>
    <w:p w14:paraId="721D606A" w14:textId="77777777" w:rsidR="00C57881" w:rsidRDefault="00C57881" w:rsidP="00C57881">
      <w:r w:rsidRPr="0002420F">
        <w:t>Each of the participant need</w:t>
      </w:r>
      <w:r>
        <w:t>s</w:t>
      </w:r>
      <w:r w:rsidRPr="0002420F">
        <w:t xml:space="preserve"> to put more emphasis on the collaborative work in the </w:t>
      </w:r>
      <w:r>
        <w:t xml:space="preserve">station </w:t>
      </w:r>
      <w:r w:rsidRPr="0002420F">
        <w:t>report</w:t>
      </w:r>
      <w:r>
        <w:t>s</w:t>
      </w:r>
      <w:r w:rsidRPr="0002420F">
        <w:t>. For instance, if possible, put in a special se</w:t>
      </w:r>
      <w:r>
        <w:t>ction</w:t>
      </w:r>
      <w:r w:rsidRPr="0002420F">
        <w:t xml:space="preserve"> devoted to the collaborative efforts. </w:t>
      </w:r>
    </w:p>
    <w:p w14:paraId="6C08C687" w14:textId="77777777" w:rsidR="00C57881" w:rsidRPr="0002420F" w:rsidRDefault="00C57881" w:rsidP="00C57881"/>
    <w:p w14:paraId="27B52B58" w14:textId="77777777" w:rsidR="00C57881" w:rsidRPr="0002420F" w:rsidRDefault="00C57881" w:rsidP="00C57881">
      <w:r w:rsidRPr="0002420F">
        <w:t xml:space="preserve">The impact section of the report could be another place </w:t>
      </w:r>
      <w:r>
        <w:t xml:space="preserve">to </w:t>
      </w:r>
      <w:r w:rsidRPr="0002420F">
        <w:t xml:space="preserve">emphasize our collaboration. As a group, we should try to highlight the news coverages, like </w:t>
      </w:r>
      <w:r>
        <w:t xml:space="preserve">Drs. Deller and Low’s </w:t>
      </w:r>
      <w:r w:rsidRPr="0002420F">
        <w:t xml:space="preserve">coverage </w:t>
      </w:r>
      <w:r>
        <w:t>i</w:t>
      </w:r>
      <w:r w:rsidRPr="0002420F">
        <w:t xml:space="preserve">n </w:t>
      </w:r>
      <w:r>
        <w:t xml:space="preserve">the </w:t>
      </w:r>
      <w:r w:rsidRPr="0002420F">
        <w:t xml:space="preserve">New York Times, </w:t>
      </w:r>
      <w:r>
        <w:t>the use of Drs. Goetz and Stephen’s</w:t>
      </w:r>
      <w:r w:rsidRPr="0002420F">
        <w:t xml:space="preserve"> work</w:t>
      </w:r>
      <w:r>
        <w:t xml:space="preserve"> with Dr. Partridge by the</w:t>
      </w:r>
      <w:r w:rsidRPr="0002420F">
        <w:t xml:space="preserve"> Federal Reserve</w:t>
      </w:r>
      <w:r>
        <w:t xml:space="preserve"> Bank as well as in the 2019 </w:t>
      </w:r>
      <w:r w:rsidRPr="007C4DBC">
        <w:rPr>
          <w:i/>
        </w:rPr>
        <w:t>Economic Report of the President</w:t>
      </w:r>
      <w:r>
        <w:t xml:space="preserve"> </w:t>
      </w:r>
      <w:r w:rsidRPr="0002420F">
        <w:t>and many other examples.</w:t>
      </w:r>
    </w:p>
    <w:p w14:paraId="6C4CA403" w14:textId="77777777" w:rsidR="00C57881" w:rsidRPr="0002420F" w:rsidRDefault="00C57881" w:rsidP="00C57881"/>
    <w:p w14:paraId="533CE726" w14:textId="77777777" w:rsidR="00C57881" w:rsidRDefault="00C57881" w:rsidP="00C57881">
      <w:r w:rsidRPr="0002420F">
        <w:t xml:space="preserve">There is cohesiveness </w:t>
      </w:r>
      <w:r>
        <w:t>in</w:t>
      </w:r>
      <w:r w:rsidRPr="0002420F">
        <w:t xml:space="preserve"> our wor</w:t>
      </w:r>
      <w:r>
        <w:t xml:space="preserve">k but </w:t>
      </w:r>
      <w:r w:rsidRPr="0002420F">
        <w:t>our report</w:t>
      </w:r>
      <w:r>
        <w:t>s fail to articulate it well</w:t>
      </w:r>
      <w:r w:rsidRPr="0002420F">
        <w:t xml:space="preserve">. We might need </w:t>
      </w:r>
      <w:r>
        <w:t xml:space="preserve">to provide a </w:t>
      </w:r>
      <w:r w:rsidR="002C2309">
        <w:t>one-</w:t>
      </w:r>
      <w:r w:rsidRPr="0002420F">
        <w:t xml:space="preserve">page flyer to highlight the impact of the work from this group. </w:t>
      </w:r>
      <w:r>
        <w:t xml:space="preserve"> </w:t>
      </w:r>
    </w:p>
    <w:p w14:paraId="627C718C" w14:textId="77777777" w:rsidR="00C57881" w:rsidRPr="0002420F" w:rsidRDefault="00C57881" w:rsidP="00C57881"/>
    <w:p w14:paraId="5B1CF268" w14:textId="77777777" w:rsidR="00C57881" w:rsidRDefault="00C57881" w:rsidP="00C57881">
      <w:r>
        <w:t>In order to better communica</w:t>
      </w:r>
      <w:r w:rsidRPr="0002420F">
        <w:t xml:space="preserve">te with the funder about the collaborative work inspired by the project, we might need to conduct a network analysis on the paper authorship or citation within the group.  </w:t>
      </w:r>
    </w:p>
    <w:p w14:paraId="008C64DD" w14:textId="77777777" w:rsidR="00C57881" w:rsidRDefault="00C57881" w:rsidP="00C57881"/>
    <w:p w14:paraId="25062709" w14:textId="77777777" w:rsidR="00C57881" w:rsidRPr="0002420F" w:rsidRDefault="00C57881" w:rsidP="00C57881">
      <w:r>
        <w:t xml:space="preserve">We are sorry that </w:t>
      </w:r>
      <w:r w:rsidR="002C2309">
        <w:t xml:space="preserve">Dr. </w:t>
      </w:r>
      <w:r w:rsidRPr="00C31D8F">
        <w:t>Brennan</w:t>
      </w:r>
      <w:r>
        <w:t xml:space="preserve"> could not attend the meeting to participate in the discussion and provide ideas.  </w:t>
      </w:r>
    </w:p>
    <w:p w14:paraId="78145950" w14:textId="549B2A8B" w:rsidR="00C57881" w:rsidRDefault="00C57881" w:rsidP="001F6A87"/>
    <w:p w14:paraId="5FBBECBD" w14:textId="1E52D288" w:rsidR="00331C10" w:rsidRDefault="00331C10" w:rsidP="001F6A87">
      <w:pPr>
        <w:rPr>
          <w:b/>
        </w:rPr>
      </w:pPr>
      <w:r>
        <w:rPr>
          <w:b/>
        </w:rPr>
        <w:t>Accomplishments</w:t>
      </w:r>
    </w:p>
    <w:p w14:paraId="6A636CAB" w14:textId="63AE71F0" w:rsidR="00997707" w:rsidRDefault="00997707" w:rsidP="00D048CC">
      <w:pPr>
        <w:pStyle w:val="Default"/>
        <w:rPr>
          <w:color w:val="auto"/>
          <w:sz w:val="23"/>
          <w:szCs w:val="23"/>
        </w:rPr>
      </w:pPr>
      <w:r>
        <w:rPr>
          <w:sz w:val="23"/>
          <w:szCs w:val="23"/>
        </w:rPr>
        <w:t xml:space="preserve">In its 2017 annual meeting, the group identified </w:t>
      </w:r>
      <w:r w:rsidRPr="00D048CC">
        <w:rPr>
          <w:bCs/>
          <w:sz w:val="23"/>
          <w:szCs w:val="23"/>
        </w:rPr>
        <w:t>three primary research areas</w:t>
      </w:r>
      <w:r>
        <w:rPr>
          <w:b/>
          <w:bCs/>
          <w:sz w:val="23"/>
          <w:szCs w:val="23"/>
        </w:rPr>
        <w:t xml:space="preserve"> </w:t>
      </w:r>
      <w:r>
        <w:rPr>
          <w:sz w:val="23"/>
          <w:szCs w:val="23"/>
        </w:rPr>
        <w:t xml:space="preserve">which link to the priorities set out by REE and the Interagency Task Force on Agricultural and Rural Prosperity around which it wishes to engage in the coming years: </w:t>
      </w:r>
      <w:r w:rsidR="00D048CC">
        <w:rPr>
          <w:sz w:val="23"/>
          <w:szCs w:val="23"/>
        </w:rPr>
        <w:t xml:space="preserve">1) </w:t>
      </w:r>
      <w:r w:rsidRPr="00D048CC">
        <w:rPr>
          <w:bCs/>
          <w:sz w:val="23"/>
          <w:szCs w:val="23"/>
        </w:rPr>
        <w:t>Rural Entrepreneurship and Community Well-being</w:t>
      </w:r>
      <w:r w:rsidRPr="00D048CC">
        <w:rPr>
          <w:sz w:val="23"/>
          <w:szCs w:val="23"/>
        </w:rPr>
        <w:t xml:space="preserve">; </w:t>
      </w:r>
      <w:r w:rsidR="00D048CC">
        <w:rPr>
          <w:sz w:val="23"/>
          <w:szCs w:val="23"/>
        </w:rPr>
        <w:t xml:space="preserve">2) </w:t>
      </w:r>
      <w:r w:rsidRPr="00D048CC">
        <w:rPr>
          <w:bCs/>
          <w:color w:val="auto"/>
          <w:sz w:val="23"/>
          <w:szCs w:val="23"/>
        </w:rPr>
        <w:t>Community Resilience</w:t>
      </w:r>
      <w:r w:rsidRPr="00D048CC">
        <w:rPr>
          <w:color w:val="auto"/>
          <w:sz w:val="23"/>
          <w:szCs w:val="23"/>
        </w:rPr>
        <w:t xml:space="preserve">; and </w:t>
      </w:r>
      <w:r w:rsidR="00D048CC">
        <w:rPr>
          <w:color w:val="auto"/>
          <w:sz w:val="23"/>
          <w:szCs w:val="23"/>
        </w:rPr>
        <w:t xml:space="preserve">3) </w:t>
      </w:r>
      <w:r w:rsidRPr="00D048CC">
        <w:rPr>
          <w:bCs/>
          <w:color w:val="auto"/>
          <w:sz w:val="23"/>
          <w:szCs w:val="23"/>
        </w:rPr>
        <w:t>Energy and Land Use</w:t>
      </w:r>
      <w:r>
        <w:rPr>
          <w:b/>
          <w:bCs/>
          <w:color w:val="auto"/>
          <w:sz w:val="23"/>
          <w:szCs w:val="23"/>
        </w:rPr>
        <w:t xml:space="preserve"> </w:t>
      </w:r>
      <w:r>
        <w:rPr>
          <w:color w:val="auto"/>
          <w:sz w:val="23"/>
          <w:szCs w:val="23"/>
        </w:rPr>
        <w:t>policies in rural areas</w:t>
      </w:r>
      <w:r w:rsidR="00D048CC">
        <w:rPr>
          <w:color w:val="auto"/>
          <w:sz w:val="23"/>
          <w:szCs w:val="23"/>
        </w:rPr>
        <w:t xml:space="preserve">. In the past </w:t>
      </w:r>
      <w:r w:rsidR="00D048CC">
        <w:rPr>
          <w:color w:val="auto"/>
          <w:sz w:val="23"/>
          <w:szCs w:val="23"/>
        </w:rPr>
        <w:lastRenderedPageBreak/>
        <w:t xml:space="preserve">year, the group has made substantial contributions to the academic literature and in disseminating </w:t>
      </w:r>
      <w:proofErr w:type="gramStart"/>
      <w:r w:rsidR="00D048CC">
        <w:rPr>
          <w:color w:val="auto"/>
          <w:sz w:val="23"/>
          <w:szCs w:val="23"/>
        </w:rPr>
        <w:t>the  findings</w:t>
      </w:r>
      <w:proofErr w:type="gramEnd"/>
      <w:r w:rsidR="00D048CC">
        <w:rPr>
          <w:color w:val="auto"/>
          <w:sz w:val="23"/>
          <w:szCs w:val="23"/>
        </w:rPr>
        <w:t xml:space="preserve"> of these studies. </w:t>
      </w:r>
    </w:p>
    <w:p w14:paraId="3655E49F" w14:textId="77777777" w:rsidR="00D048CC" w:rsidRPr="00D048CC" w:rsidRDefault="00D048CC" w:rsidP="00D048CC">
      <w:pPr>
        <w:pStyle w:val="Default"/>
        <w:rPr>
          <w:rFonts w:ascii="Calibri" w:hAnsi="Calibri" w:cs="Calibri"/>
          <w:sz w:val="22"/>
          <w:szCs w:val="22"/>
        </w:rPr>
      </w:pPr>
    </w:p>
    <w:p w14:paraId="18FA52EC" w14:textId="5BAF3381" w:rsidR="00331C10" w:rsidRDefault="00997707" w:rsidP="001F6A87">
      <w:pPr>
        <w:rPr>
          <w:b/>
          <w:i/>
        </w:rPr>
      </w:pPr>
      <w:r>
        <w:rPr>
          <w:b/>
          <w:i/>
        </w:rPr>
        <w:t>Short term outcomes</w:t>
      </w:r>
    </w:p>
    <w:p w14:paraId="73025D31" w14:textId="2164E483" w:rsidR="00E36850" w:rsidRDefault="00D048CC" w:rsidP="001F6A87">
      <w:r>
        <w:t xml:space="preserve">It is difficult to quantify </w:t>
      </w:r>
      <w:r w:rsidR="001668F1">
        <w:t xml:space="preserve">short-term </w:t>
      </w:r>
      <w:r>
        <w:t xml:space="preserve">measurable benefits our target audience received because the group’s research is centered around how broad economic trends and changes in economic and social policies impact rural areas. Local policy- and decision-makers are the primary consumers of the </w:t>
      </w:r>
      <w:r w:rsidR="00834E20">
        <w:t xml:space="preserve">research produced by this project, but the primary beneficiaries are </w:t>
      </w:r>
      <w:r w:rsidR="00E36850">
        <w:t>citizens in the various states our group represents. Because citizens only benefit from our research when local leaders act on the policy recommendations produced by our group, and a wide array of factors influence policy decisions, it makes quantifying results from policy recommendations resulting from our research difficult to quantify.</w:t>
      </w:r>
    </w:p>
    <w:p w14:paraId="60E044E8" w14:textId="77777777" w:rsidR="00E36850" w:rsidRDefault="00E36850" w:rsidP="001F6A87"/>
    <w:p w14:paraId="54DEBB64" w14:textId="77777777" w:rsidR="00E36850" w:rsidRDefault="00E36850" w:rsidP="001F6A87">
      <w:pPr>
        <w:rPr>
          <w:b/>
          <w:i/>
        </w:rPr>
      </w:pPr>
      <w:r>
        <w:rPr>
          <w:b/>
          <w:i/>
        </w:rPr>
        <w:t>Outputs</w:t>
      </w:r>
    </w:p>
    <w:p w14:paraId="6B57B1F4" w14:textId="592BE513" w:rsidR="00997707" w:rsidRDefault="00E36850" w:rsidP="001F6A87">
      <w:r>
        <w:t xml:space="preserve">Outputs stemming from our project are much more easily quantifiable. </w:t>
      </w:r>
      <w:r w:rsidR="001668F1">
        <w:t>Our team produced</w:t>
      </w:r>
      <w:r>
        <w:t xml:space="preserve"> </w:t>
      </w:r>
      <w:r w:rsidR="001668F1">
        <w:t>over 50 high-quality articles published in the leading journals in the fields of regional science, agricultural economics, resource economics, and community development.</w:t>
      </w:r>
    </w:p>
    <w:p w14:paraId="03FFE4F2" w14:textId="0AFEBFA1" w:rsidR="000E0E97" w:rsidRDefault="000E0E97" w:rsidP="001F6A87"/>
    <w:p w14:paraId="6A0A414D" w14:textId="58A76814" w:rsidR="000E0E97" w:rsidRDefault="000E0E97" w:rsidP="001F6A87">
      <w:r>
        <w:t xml:space="preserve">Additionally, the group has produced several unique data sets that have led to some of the publications detailed below. Most notably, </w:t>
      </w:r>
      <w:r w:rsidRPr="0002420F">
        <w:t>I</w:t>
      </w:r>
      <w:r>
        <w:t>daho has received a NIFA grant for an open access array of in situ data--</w:t>
      </w:r>
      <w:r w:rsidRPr="0002420F">
        <w:t>trying to make regional science data a public good</w:t>
      </w:r>
      <w:r>
        <w:t xml:space="preserve"> for researchers to access</w:t>
      </w:r>
      <w:r w:rsidRPr="0002420F">
        <w:t xml:space="preserve">. </w:t>
      </w:r>
      <w:r>
        <w:t xml:space="preserve">The grant is “Tapestry: An Open-Access Multi-Regional Social Accounting System” and is seeking collaborators. </w:t>
      </w:r>
      <w:r w:rsidRPr="0002420F">
        <w:t>The dataset covers county level data commonly used in regional studies such as census data, local public finance data and data on forestry and agriculture and so on. It will allow a completely open access and customization for easy impact assessment (like shift-share analysis and others)</w:t>
      </w:r>
      <w:r>
        <w:t xml:space="preserve">. Group members have access to many unique, state data sets that they will contribute to the project. </w:t>
      </w:r>
    </w:p>
    <w:p w14:paraId="1BBC01EF" w14:textId="7A503820" w:rsidR="000E0E97" w:rsidRDefault="000E0E97" w:rsidP="001F6A87"/>
    <w:p w14:paraId="7286192F" w14:textId="57A448FA" w:rsidR="000E0E97" w:rsidRDefault="000E0E97" w:rsidP="001F6A87">
      <w:pPr>
        <w:rPr>
          <w:b/>
          <w:i/>
        </w:rPr>
      </w:pPr>
      <w:r w:rsidRPr="000E0E97">
        <w:rPr>
          <w:b/>
          <w:i/>
        </w:rPr>
        <w:t>Activities</w:t>
      </w:r>
    </w:p>
    <w:p w14:paraId="5490877F" w14:textId="3281B45B" w:rsidR="008169EC" w:rsidRPr="00051AF9" w:rsidRDefault="00051AF9" w:rsidP="00051AF9">
      <w:r>
        <w:t>Members of the group organized collaborations around topics of expertise and relevance to the situations in their particular states. These research teams developed specific research questions, collected and organized data, performed statistical analyses, and presented and published results for studies focused on Rural Entrepreneurship and Community Well-being; Community Resilience; and Energy and Land Use policies in rural areas.</w:t>
      </w:r>
    </w:p>
    <w:p w14:paraId="01E4F4EC" w14:textId="77777777" w:rsidR="008169EC" w:rsidRDefault="008169EC" w:rsidP="001F6A87">
      <w:pPr>
        <w:rPr>
          <w:b/>
          <w:i/>
        </w:rPr>
      </w:pPr>
    </w:p>
    <w:p w14:paraId="1E84448A" w14:textId="0A39F921" w:rsidR="000E0E97" w:rsidRPr="000E0E97" w:rsidRDefault="000E0E97" w:rsidP="001F6A87">
      <w:pPr>
        <w:rPr>
          <w:b/>
          <w:i/>
        </w:rPr>
      </w:pPr>
      <w:r w:rsidRPr="000E0E97">
        <w:rPr>
          <w:b/>
          <w:i/>
        </w:rPr>
        <w:t>Milestones</w:t>
      </w:r>
    </w:p>
    <w:p w14:paraId="28811004" w14:textId="32934109" w:rsidR="000E0E97" w:rsidRPr="009D14A0" w:rsidRDefault="009D14A0" w:rsidP="009D14A0">
      <w:pPr>
        <w:pStyle w:val="Default"/>
        <w:rPr>
          <w:rFonts w:ascii="Calibri" w:hAnsi="Calibri" w:cs="Calibri"/>
        </w:rPr>
      </w:pPr>
      <w:r>
        <w:t xml:space="preserve">We organized an executive committee </w:t>
      </w:r>
      <w:r w:rsidRPr="009D14A0">
        <w:t xml:space="preserve">and have begun to conduct analyses for each objective, with particular focus on producing results that are comparable across the participating states. </w:t>
      </w:r>
      <w:r>
        <w:t>We have built</w:t>
      </w:r>
      <w:r w:rsidRPr="009D14A0">
        <w:t xml:space="preserve"> stronger synergies across rural development scholars. </w:t>
      </w:r>
      <w:r>
        <w:t>We have c</w:t>
      </w:r>
      <w:r w:rsidRPr="009D14A0">
        <w:t>onduct</w:t>
      </w:r>
      <w:r>
        <w:t>ed</w:t>
      </w:r>
      <w:r w:rsidRPr="009D14A0">
        <w:t xml:space="preserve"> outreach activities including input from stakeholders on objectives and results. </w:t>
      </w:r>
      <w:r>
        <w:t>We have s</w:t>
      </w:r>
      <w:r w:rsidRPr="009D14A0">
        <w:rPr>
          <w:color w:val="auto"/>
        </w:rPr>
        <w:t>ynthesize</w:t>
      </w:r>
      <w:r>
        <w:rPr>
          <w:color w:val="auto"/>
        </w:rPr>
        <w:t>d</w:t>
      </w:r>
      <w:r w:rsidRPr="009D14A0">
        <w:rPr>
          <w:color w:val="auto"/>
        </w:rPr>
        <w:t xml:space="preserve"> results across states and across objectives, complete</w:t>
      </w:r>
      <w:r>
        <w:rPr>
          <w:color w:val="auto"/>
        </w:rPr>
        <w:t>d</w:t>
      </w:r>
      <w:r w:rsidRPr="009D14A0">
        <w:rPr>
          <w:color w:val="auto"/>
        </w:rPr>
        <w:t xml:space="preserve"> comparative analyses, identif</w:t>
      </w:r>
      <w:r>
        <w:rPr>
          <w:color w:val="auto"/>
        </w:rPr>
        <w:t>ied</w:t>
      </w:r>
      <w:r w:rsidRPr="009D14A0">
        <w:rPr>
          <w:color w:val="auto"/>
        </w:rPr>
        <w:t xml:space="preserve"> policy implications and</w:t>
      </w:r>
      <w:r>
        <w:rPr>
          <w:color w:val="auto"/>
        </w:rPr>
        <w:t>, c</w:t>
      </w:r>
      <w:r w:rsidRPr="009D14A0">
        <w:rPr>
          <w:color w:val="auto"/>
        </w:rPr>
        <w:t>ontinue</w:t>
      </w:r>
      <w:r>
        <w:rPr>
          <w:color w:val="auto"/>
        </w:rPr>
        <w:t>d</w:t>
      </w:r>
      <w:r w:rsidRPr="009D14A0">
        <w:rPr>
          <w:color w:val="auto"/>
        </w:rPr>
        <w:t xml:space="preserve"> outreach activities.</w:t>
      </w:r>
    </w:p>
    <w:p w14:paraId="0DEAC796" w14:textId="77777777" w:rsidR="000E0E97" w:rsidRPr="009D14A0" w:rsidRDefault="000E0E97" w:rsidP="001F6A87"/>
    <w:p w14:paraId="151E0E10" w14:textId="0B691A06" w:rsidR="00E36850" w:rsidRDefault="00E36850" w:rsidP="001F6A87">
      <w:pPr>
        <w:rPr>
          <w:b/>
        </w:rPr>
      </w:pPr>
      <w:r>
        <w:rPr>
          <w:b/>
        </w:rPr>
        <w:t>Impacts</w:t>
      </w:r>
    </w:p>
    <w:p w14:paraId="34FC41B8" w14:textId="7C4EF897" w:rsidR="00BC21B5" w:rsidRDefault="002D0419" w:rsidP="001F6A87">
      <w:r>
        <w:t xml:space="preserve">In the past year </w:t>
      </w:r>
      <w:r w:rsidR="007F0E06">
        <w:t>this project has led to several grants being awarded to project members.</w:t>
      </w:r>
    </w:p>
    <w:p w14:paraId="7CA3B4EF" w14:textId="2F612D3C" w:rsidR="007F0E06" w:rsidRDefault="007F0E06" w:rsidP="001F6A87"/>
    <w:p w14:paraId="0C5689AA" w14:textId="32A6CAA2" w:rsidR="007F0E06" w:rsidRPr="00965E80" w:rsidRDefault="00D30EDB" w:rsidP="007F0E06">
      <w:pPr>
        <w:pStyle w:val="ListParagraph"/>
        <w:numPr>
          <w:ilvl w:val="0"/>
          <w:numId w:val="2"/>
        </w:numPr>
        <w:rPr>
          <w:color w:val="000000"/>
        </w:rPr>
      </w:pPr>
      <w:bookmarkStart w:id="1" w:name="OLE_LINK56"/>
      <w:bookmarkStart w:id="2" w:name="OLE_LINK57"/>
      <w:bookmarkStart w:id="3" w:name="OLE_LINK68"/>
      <w:bookmarkStart w:id="4" w:name="OLE_LINK69"/>
      <w:r w:rsidRPr="00965E80">
        <w:lastRenderedPageBreak/>
        <w:t>Preventing opioid misuse and abuse in rural Ohio through enhanced family and community education and training</w:t>
      </w:r>
      <w:bookmarkStart w:id="5" w:name="OLE_LINK45"/>
      <w:bookmarkStart w:id="6" w:name="OLE_LINK46"/>
      <w:bookmarkStart w:id="7" w:name="OLE_LINK47"/>
      <w:bookmarkStart w:id="8" w:name="OLE_LINK48"/>
      <w:bookmarkEnd w:id="1"/>
      <w:bookmarkEnd w:id="2"/>
      <w:r w:rsidRPr="00965E80">
        <w:t>.</w:t>
      </w:r>
      <w:r w:rsidRPr="00965E80">
        <w:rPr>
          <w:i/>
        </w:rPr>
        <w:t xml:space="preserve"> </w:t>
      </w:r>
      <w:r w:rsidRPr="00965E80">
        <w:t>Substance Abuse and Mental Health Services Agency</w:t>
      </w:r>
      <w:bookmarkStart w:id="9" w:name="OLE_LINK49"/>
      <w:bookmarkStart w:id="10" w:name="OLE_LINK50"/>
      <w:r w:rsidRPr="00965E80">
        <w:rPr>
          <w:i/>
        </w:rPr>
        <w:t xml:space="preserve">. </w:t>
      </w:r>
      <w:r w:rsidRPr="00965E80">
        <w:t xml:space="preserve">Betz, M. R., Martin, K., </w:t>
      </w:r>
      <w:proofErr w:type="spellStart"/>
      <w:r w:rsidRPr="00965E80">
        <w:t>Wapner</w:t>
      </w:r>
      <w:proofErr w:type="spellEnd"/>
      <w:r w:rsidRPr="00965E80">
        <w:t>, A., &amp; Julian, D. September 30, 2018-September 30, 2020</w:t>
      </w:r>
      <w:bookmarkEnd w:id="3"/>
      <w:bookmarkEnd w:id="4"/>
      <w:bookmarkEnd w:id="5"/>
      <w:bookmarkEnd w:id="6"/>
      <w:bookmarkEnd w:id="7"/>
      <w:bookmarkEnd w:id="8"/>
      <w:bookmarkEnd w:id="9"/>
      <w:bookmarkEnd w:id="10"/>
      <w:r w:rsidRPr="00965E80">
        <w:t>. ($ 1,080,219).</w:t>
      </w:r>
    </w:p>
    <w:p w14:paraId="5DF15CAC" w14:textId="4F4D4C52" w:rsidR="007F0E06" w:rsidRPr="00965E80" w:rsidRDefault="007F0E06" w:rsidP="007F0E06">
      <w:pPr>
        <w:pStyle w:val="ListParagraph"/>
        <w:numPr>
          <w:ilvl w:val="0"/>
          <w:numId w:val="2"/>
        </w:numPr>
        <w:rPr>
          <w:color w:val="000000"/>
        </w:rPr>
      </w:pPr>
      <w:r w:rsidRPr="00965E80">
        <w:rPr>
          <w:color w:val="000000"/>
        </w:rPr>
        <w:t>Estimating the Potential Impact of Expanded Healthy Food Incentives</w:t>
      </w:r>
      <w:r w:rsidRPr="00965E80">
        <w:rPr>
          <w:rStyle w:val="apple-converted-space"/>
          <w:color w:val="000000"/>
        </w:rPr>
        <w:t> </w:t>
      </w:r>
      <w:r w:rsidRPr="00965E80">
        <w:rPr>
          <w:color w:val="000000"/>
        </w:rPr>
        <w:t>Exploring Food System Impacts.  A proposal to the SPUR-facilitated</w:t>
      </w:r>
      <w:r w:rsidRPr="00965E80">
        <w:rPr>
          <w:rStyle w:val="apple-converted-space"/>
          <w:color w:val="000000"/>
        </w:rPr>
        <w:t> </w:t>
      </w:r>
      <w:r w:rsidRPr="00965E80">
        <w:rPr>
          <w:color w:val="000000"/>
        </w:rPr>
        <w:t xml:space="preserve">coalition on policy analysis. </w:t>
      </w:r>
      <w:r w:rsidR="00965E80" w:rsidRPr="00965E80">
        <w:rPr>
          <w:color w:val="000000"/>
        </w:rPr>
        <w:t xml:space="preserve">PI </w:t>
      </w:r>
      <w:proofErr w:type="spellStart"/>
      <w:r w:rsidR="00965E80" w:rsidRPr="00965E80">
        <w:rPr>
          <w:color w:val="000000"/>
        </w:rPr>
        <w:t>Thilmany</w:t>
      </w:r>
      <w:proofErr w:type="spellEnd"/>
      <w:r w:rsidR="00965E80" w:rsidRPr="00965E80">
        <w:rPr>
          <w:color w:val="000000"/>
        </w:rPr>
        <w:t>, D. w</w:t>
      </w:r>
      <w:r w:rsidRPr="00965E80">
        <w:rPr>
          <w:color w:val="000000"/>
        </w:rPr>
        <w:t>ith B. Jablonski and A. Bauman. August</w:t>
      </w:r>
      <w:r w:rsidRPr="00965E80">
        <w:rPr>
          <w:rStyle w:val="apple-converted-space"/>
          <w:color w:val="000000"/>
        </w:rPr>
        <w:t> </w:t>
      </w:r>
      <w:r w:rsidRPr="00965E80">
        <w:rPr>
          <w:color w:val="000000"/>
        </w:rPr>
        <w:t>2019-December 2020 (projected). $120,000</w:t>
      </w:r>
    </w:p>
    <w:p w14:paraId="6268AC13" w14:textId="4B821C73" w:rsidR="007F0E06" w:rsidRPr="00965E80" w:rsidRDefault="007F0E06" w:rsidP="007F0E06">
      <w:pPr>
        <w:pStyle w:val="ListParagraph"/>
        <w:numPr>
          <w:ilvl w:val="0"/>
          <w:numId w:val="2"/>
        </w:numPr>
        <w:rPr>
          <w:color w:val="000000"/>
        </w:rPr>
      </w:pPr>
      <w:r w:rsidRPr="00965E80">
        <w:rPr>
          <w:color w:val="000000"/>
        </w:rPr>
        <w:t>Outreach and Training on New Tools and Resources for Assessing Economic</w:t>
      </w:r>
      <w:r w:rsidRPr="00965E80">
        <w:rPr>
          <w:rStyle w:val="apple-converted-space"/>
          <w:color w:val="000000"/>
        </w:rPr>
        <w:t> </w:t>
      </w:r>
      <w:r w:rsidRPr="00965E80">
        <w:rPr>
          <w:color w:val="000000"/>
        </w:rPr>
        <w:t>Impact of Local Food Systems (Economic Benchmark Data, Economic Impact</w:t>
      </w:r>
      <w:r w:rsidRPr="00965E80">
        <w:rPr>
          <w:rStyle w:val="apple-converted-space"/>
          <w:color w:val="000000"/>
        </w:rPr>
        <w:t> </w:t>
      </w:r>
      <w:r w:rsidRPr="00965E80">
        <w:rPr>
          <w:color w:val="000000"/>
        </w:rPr>
        <w:t>Calculator, and New Case Study Material). $27,000. Cooperative Agreement</w:t>
      </w:r>
      <w:r w:rsidRPr="00965E80">
        <w:rPr>
          <w:rStyle w:val="apple-converted-space"/>
          <w:color w:val="000000"/>
        </w:rPr>
        <w:t> </w:t>
      </w:r>
      <w:r w:rsidRPr="00965E80">
        <w:rPr>
          <w:color w:val="000000"/>
        </w:rPr>
        <w:t xml:space="preserve">with the USDA-Ag Marketing Service.  October 2018-September 2019. </w:t>
      </w:r>
      <w:proofErr w:type="spellStart"/>
      <w:r w:rsidR="00965E80" w:rsidRPr="00965E80">
        <w:rPr>
          <w:color w:val="000000"/>
        </w:rPr>
        <w:t>Thilmany</w:t>
      </w:r>
      <w:proofErr w:type="spellEnd"/>
      <w:r w:rsidR="00965E80" w:rsidRPr="00965E80">
        <w:rPr>
          <w:color w:val="000000"/>
        </w:rPr>
        <w:t xml:space="preserve">, D. </w:t>
      </w:r>
      <w:r w:rsidRPr="00965E80">
        <w:rPr>
          <w:color w:val="000000"/>
        </w:rPr>
        <w:t>with</w:t>
      </w:r>
      <w:r w:rsidRPr="00965E80">
        <w:rPr>
          <w:rStyle w:val="apple-converted-space"/>
          <w:color w:val="000000"/>
        </w:rPr>
        <w:t> </w:t>
      </w:r>
      <w:r w:rsidRPr="00965E80">
        <w:rPr>
          <w:color w:val="000000"/>
        </w:rPr>
        <w:t>R. Jablonski and P. Watson)</w:t>
      </w:r>
    </w:p>
    <w:p w14:paraId="3E112CBD" w14:textId="43B86A6A" w:rsidR="007F0E06" w:rsidRPr="00965E80" w:rsidRDefault="007F0E06" w:rsidP="007F0E06">
      <w:pPr>
        <w:pStyle w:val="ListParagraph"/>
        <w:numPr>
          <w:ilvl w:val="0"/>
          <w:numId w:val="2"/>
        </w:numPr>
        <w:rPr>
          <w:color w:val="000000"/>
        </w:rPr>
      </w:pPr>
      <w:r w:rsidRPr="00965E80">
        <w:rPr>
          <w:color w:val="000000"/>
        </w:rPr>
        <w:t>Integrating Community and Modeling Efforts to Evaluate Impacts and</w:t>
      </w:r>
      <w:r w:rsidRPr="00965E80">
        <w:rPr>
          <w:rStyle w:val="apple-converted-space"/>
          <w:color w:val="000000"/>
        </w:rPr>
        <w:t> </w:t>
      </w:r>
      <w:r w:rsidRPr="00965E80">
        <w:rPr>
          <w:color w:val="000000"/>
        </w:rPr>
        <w:t>Tradeoffs of Food System Interventions, lead PI B.B.R. Jablonski. With</w:t>
      </w:r>
      <w:r w:rsidRPr="00965E80">
        <w:rPr>
          <w:rStyle w:val="apple-converted-space"/>
          <w:color w:val="000000"/>
        </w:rPr>
        <w:t> </w:t>
      </w:r>
      <w:r w:rsidRPr="00965E80">
        <w:rPr>
          <w:color w:val="000000"/>
        </w:rPr>
        <w:t xml:space="preserve">A. </w:t>
      </w:r>
      <w:proofErr w:type="spellStart"/>
      <w:r w:rsidRPr="00965E80">
        <w:rPr>
          <w:color w:val="000000"/>
        </w:rPr>
        <w:t>Bonanno</w:t>
      </w:r>
      <w:proofErr w:type="spellEnd"/>
      <w:r w:rsidRPr="00965E80">
        <w:rPr>
          <w:color w:val="000000"/>
        </w:rPr>
        <w:t xml:space="preserve">, M. </w:t>
      </w:r>
      <w:proofErr w:type="spellStart"/>
      <w:r w:rsidRPr="00965E80">
        <w:rPr>
          <w:color w:val="000000"/>
        </w:rPr>
        <w:t>Pagliassotti</w:t>
      </w:r>
      <w:proofErr w:type="spellEnd"/>
      <w:r w:rsidRPr="00965E80">
        <w:rPr>
          <w:color w:val="000000"/>
        </w:rPr>
        <w:t>, E. Ryan, L. Bellows, R. Cleary, O. David,</w:t>
      </w:r>
      <w:r w:rsidRPr="00965E80">
        <w:rPr>
          <w:rStyle w:val="apple-converted-space"/>
          <w:color w:val="000000"/>
        </w:rPr>
        <w:t> </w:t>
      </w:r>
      <w:r w:rsidRPr="00965E80">
        <w:rPr>
          <w:color w:val="000000"/>
        </w:rPr>
        <w:t xml:space="preserve">R. Boone, M. Carolan, P. </w:t>
      </w:r>
      <w:proofErr w:type="spellStart"/>
      <w:r w:rsidRPr="00965E80">
        <w:rPr>
          <w:color w:val="000000"/>
        </w:rPr>
        <w:t>Meiman</w:t>
      </w:r>
      <w:proofErr w:type="spellEnd"/>
      <w:r w:rsidRPr="00965E80">
        <w:rPr>
          <w:color w:val="000000"/>
        </w:rPr>
        <w:t>, and J. Quinn. Foundation for Food and</w:t>
      </w:r>
      <w:r w:rsidRPr="00965E80">
        <w:rPr>
          <w:rStyle w:val="apple-converted-space"/>
          <w:color w:val="000000"/>
        </w:rPr>
        <w:t> </w:t>
      </w:r>
      <w:r w:rsidRPr="00965E80">
        <w:rPr>
          <w:color w:val="000000"/>
        </w:rPr>
        <w:t>Agricultural Research (FFAR), $1,000,000 (FFAR); $1,000,718 (match);</w:t>
      </w:r>
      <w:r w:rsidRPr="00965E80">
        <w:rPr>
          <w:rStyle w:val="apple-converted-space"/>
          <w:color w:val="000000"/>
        </w:rPr>
        <w:t> </w:t>
      </w:r>
      <w:r w:rsidRPr="00965E80">
        <w:rPr>
          <w:color w:val="000000"/>
        </w:rPr>
        <w:t>$2,000,718 (total)</w:t>
      </w:r>
    </w:p>
    <w:p w14:paraId="5A144979" w14:textId="335D2824" w:rsidR="00965E80" w:rsidRPr="00965E80" w:rsidRDefault="00965E80" w:rsidP="00965E80">
      <w:pPr>
        <w:pStyle w:val="xmsonormal"/>
        <w:numPr>
          <w:ilvl w:val="0"/>
          <w:numId w:val="2"/>
        </w:numPr>
        <w:shd w:val="clear" w:color="auto" w:fill="FFFFFF"/>
        <w:spacing w:before="0" w:beforeAutospacing="0" w:after="0" w:afterAutospacing="0"/>
        <w:rPr>
          <w:color w:val="000000"/>
        </w:rPr>
      </w:pPr>
      <w:r w:rsidRPr="00965E80">
        <w:rPr>
          <w:color w:val="000000"/>
        </w:rPr>
        <w:t>Farm Stress Employee Training and Technical Assistance, USDA Farm Services Agency, $450,000</w:t>
      </w:r>
      <w:r>
        <w:rPr>
          <w:color w:val="000000"/>
        </w:rPr>
        <w:t xml:space="preserve">. PI Skidmore, M. </w:t>
      </w:r>
      <w:r w:rsidRPr="00965E80">
        <w:rPr>
          <w:color w:val="000000"/>
        </w:rPr>
        <w:t>Development and delivery of training, resources, and outreach materials that will support Farm Services Agency field employees as they serve farmers and ranchers under stress. </w:t>
      </w:r>
    </w:p>
    <w:p w14:paraId="02CF6721" w14:textId="77777777" w:rsidR="008169EC" w:rsidRDefault="008169EC" w:rsidP="001F6A87"/>
    <w:p w14:paraId="0DBC870E" w14:textId="54F0A68B" w:rsidR="00BC21B5" w:rsidRDefault="001350BD" w:rsidP="001F6A87">
      <w:pPr>
        <w:rPr>
          <w:b/>
          <w:i/>
        </w:rPr>
      </w:pPr>
      <w:r>
        <w:rPr>
          <w:b/>
          <w:i/>
        </w:rPr>
        <w:t>Activities</w:t>
      </w:r>
    </w:p>
    <w:p w14:paraId="2EB28CFB" w14:textId="77777777" w:rsidR="001A197E" w:rsidRDefault="001A197E" w:rsidP="001A197E">
      <w:pPr>
        <w:pStyle w:val="NormalWeb"/>
      </w:pPr>
      <w:r>
        <w:t xml:space="preserve">The following activities were carried out by the project team over the past year. </w:t>
      </w:r>
    </w:p>
    <w:p w14:paraId="12D75593" w14:textId="77777777" w:rsidR="001A197E" w:rsidRDefault="001A197E" w:rsidP="001A197E">
      <w:pPr>
        <w:pStyle w:val="NormalWeb"/>
      </w:pPr>
    </w:p>
    <w:p w14:paraId="69FA9A74" w14:textId="628B6345" w:rsidR="001A197E" w:rsidRPr="0002420F" w:rsidRDefault="001A197E" w:rsidP="001A197E">
      <w:pPr>
        <w:pStyle w:val="NormalWeb"/>
      </w:pPr>
      <w:r>
        <w:t>Wisconsin</w:t>
      </w:r>
      <w:r w:rsidRPr="0002420F">
        <w:t xml:space="preserve"> continue</w:t>
      </w:r>
      <w:r>
        <w:t>d</w:t>
      </w:r>
      <w:r w:rsidRPr="0002420F">
        <w:t xml:space="preserve"> to investigate the relationship between entrepreneurship and small business. The focus is on the entrepreneurship</w:t>
      </w:r>
      <w:r>
        <w:t xml:space="preserve"> by</w:t>
      </w:r>
      <w:r w:rsidRPr="0002420F">
        <w:t xml:space="preserve"> women </w:t>
      </w:r>
      <w:r>
        <w:t xml:space="preserve">(with Missouri) </w:t>
      </w:r>
      <w:r w:rsidRPr="0002420F">
        <w:t>and minority groups and the difficulties for them to get into the social network necessary for entrepreneurship. Research and extension efforts also cover</w:t>
      </w:r>
      <w:r>
        <w:t>ed</w:t>
      </w:r>
      <w:r w:rsidRPr="0002420F">
        <w:t xml:space="preserve"> topics on immigration issues, relationship between health care and workers' productivity, housing</w:t>
      </w:r>
      <w:r>
        <w:t xml:space="preserve"> (with University of Nebraska-Omaha)</w:t>
      </w:r>
      <w:r w:rsidRPr="0002420F">
        <w:t xml:space="preserve"> and worker shortage in Wisconsin. Working with Economic Development Administration (EDA) university center, </w:t>
      </w:r>
      <w:r>
        <w:t>they</w:t>
      </w:r>
      <w:r w:rsidRPr="0002420F">
        <w:t xml:space="preserve"> developed a roadshow to communicate research findings to local stakeholders.</w:t>
      </w:r>
    </w:p>
    <w:p w14:paraId="4E043ADE" w14:textId="77777777" w:rsidR="001A197E" w:rsidRDefault="001A197E" w:rsidP="001A197E">
      <w:pPr>
        <w:pStyle w:val="NormalWeb"/>
        <w:rPr>
          <w:b/>
        </w:rPr>
      </w:pPr>
    </w:p>
    <w:p w14:paraId="1353319D" w14:textId="77777777" w:rsidR="001A197E" w:rsidRPr="0002420F" w:rsidRDefault="001A197E" w:rsidP="001A197E">
      <w:pPr>
        <w:pStyle w:val="NormalWeb"/>
      </w:pPr>
      <w:r>
        <w:t xml:space="preserve">Missouri’s </w:t>
      </w:r>
      <w:r w:rsidRPr="0002420F">
        <w:t xml:space="preserve">collaborative work with </w:t>
      </w:r>
      <w:r>
        <w:t>Wisconsin and a faculty member at the University of Nebraska-Omaha</w:t>
      </w:r>
      <w:r w:rsidRPr="0002420F">
        <w:t xml:space="preserve"> on the tax and expenditure limitations won the best paper award</w:t>
      </w:r>
      <w:r>
        <w:t xml:space="preserve"> in the </w:t>
      </w:r>
      <w:r w:rsidRPr="00B5192B">
        <w:rPr>
          <w:i/>
        </w:rPr>
        <w:t>Journal of Public and Non-profit Man</w:t>
      </w:r>
      <w:r>
        <w:rPr>
          <w:i/>
        </w:rPr>
        <w:t>a</w:t>
      </w:r>
      <w:r w:rsidRPr="00B5192B">
        <w:rPr>
          <w:i/>
        </w:rPr>
        <w:t>gement.</w:t>
      </w:r>
      <w:r w:rsidRPr="0002420F">
        <w:t xml:space="preserve"> </w:t>
      </w:r>
      <w:r>
        <w:t xml:space="preserve">They have submitted another paper looking at whether these limitations increase income inequality and find that they do. </w:t>
      </w:r>
      <w:r w:rsidRPr="0002420F">
        <w:t>The</w:t>
      </w:r>
      <w:r>
        <w:t>ir</w:t>
      </w:r>
      <w:r w:rsidRPr="0002420F">
        <w:t xml:space="preserve"> extension work focus</w:t>
      </w:r>
      <w:r>
        <w:t>ed</w:t>
      </w:r>
      <w:r w:rsidRPr="0002420F">
        <w:t xml:space="preserve"> on the 88 3rd-class</w:t>
      </w:r>
      <w:r>
        <w:t xml:space="preserve"> (lowest assessed property values)</w:t>
      </w:r>
      <w:r w:rsidRPr="0002420F">
        <w:t xml:space="preserve"> rural counties</w:t>
      </w:r>
      <w:r>
        <w:t xml:space="preserve"> in Missouri</w:t>
      </w:r>
      <w:r w:rsidRPr="0002420F">
        <w:t xml:space="preserve"> that are required to report budgets to the state. </w:t>
      </w:r>
      <w:r>
        <w:t>They</w:t>
      </w:r>
      <w:r w:rsidRPr="0002420F">
        <w:t xml:space="preserve"> analyze</w:t>
      </w:r>
      <w:r>
        <w:t>d</w:t>
      </w:r>
      <w:r w:rsidRPr="0002420F">
        <w:t xml:space="preserve"> the government revenue per capita, expenditure per capita and standard fiscal ratio of these counties to investigate tax effort, economy of scale and government performance in general for those counties. </w:t>
      </w:r>
    </w:p>
    <w:p w14:paraId="79A31B24" w14:textId="77777777" w:rsidR="001A197E" w:rsidRDefault="001A197E" w:rsidP="001A197E">
      <w:pPr>
        <w:pStyle w:val="NormalWeb"/>
        <w:rPr>
          <w:b/>
        </w:rPr>
      </w:pPr>
    </w:p>
    <w:p w14:paraId="01551C62" w14:textId="77777777" w:rsidR="001A197E" w:rsidRPr="0002420F" w:rsidRDefault="001A197E" w:rsidP="001A197E">
      <w:pPr>
        <w:pStyle w:val="NormalWeb"/>
      </w:pPr>
      <w:r>
        <w:t xml:space="preserve">Missouri also collaborated with Wisconsin and Penn State, </w:t>
      </w:r>
      <w:r w:rsidRPr="0002420F">
        <w:t>focus</w:t>
      </w:r>
      <w:r>
        <w:t>ing</w:t>
      </w:r>
      <w:r w:rsidRPr="0002420F">
        <w:t xml:space="preserve"> on the relationship between entrepreneurship and broadband, entrepreneurship and gender, entrepreneurship and ecosystem. </w:t>
      </w:r>
      <w:r>
        <w:t xml:space="preserve">Collaborating with Colorado, </w:t>
      </w:r>
      <w:proofErr w:type="gramStart"/>
      <w:r>
        <w:t>they  explore</w:t>
      </w:r>
      <w:proofErr w:type="gramEnd"/>
      <w:r>
        <w:t xml:space="preserve"> the role of local foods as a catalyst for  rural </w:t>
      </w:r>
      <w:r>
        <w:lastRenderedPageBreak/>
        <w:t xml:space="preserve">manufacturing and employment dynamics and the role of </w:t>
      </w:r>
      <w:proofErr w:type="spellStart"/>
      <w:r>
        <w:t>agtourism</w:t>
      </w:r>
      <w:proofErr w:type="spellEnd"/>
      <w:r>
        <w:t xml:space="preserve"> in the formation of clusters of enterprises. Their work was cited in an article in the New York Times</w:t>
      </w:r>
    </w:p>
    <w:p w14:paraId="392E8915" w14:textId="77777777" w:rsidR="001A197E" w:rsidRDefault="001A197E" w:rsidP="001A197E">
      <w:pPr>
        <w:pStyle w:val="NormalWeb"/>
        <w:rPr>
          <w:b/>
        </w:rPr>
      </w:pPr>
    </w:p>
    <w:p w14:paraId="494DCE49" w14:textId="77777777" w:rsidR="001A197E" w:rsidRPr="0002420F" w:rsidRDefault="001A197E" w:rsidP="001A197E">
      <w:pPr>
        <w:pStyle w:val="NormalWeb"/>
      </w:pPr>
      <w:r>
        <w:t>Colorado</w:t>
      </w:r>
      <w:r w:rsidRPr="0002420F">
        <w:t xml:space="preserve"> investigate</w:t>
      </w:r>
      <w:r>
        <w:t>d</w:t>
      </w:r>
      <w:r w:rsidRPr="0002420F">
        <w:t xml:space="preserve"> the economic dynamics at the farm level. The</w:t>
      </w:r>
      <w:r>
        <w:t>ir</w:t>
      </w:r>
      <w:r w:rsidRPr="0002420F">
        <w:t xml:space="preserve"> work focus</w:t>
      </w:r>
      <w:r>
        <w:t>ed</w:t>
      </w:r>
      <w:r w:rsidRPr="0002420F">
        <w:t xml:space="preserve"> on local food systems in Denver</w:t>
      </w:r>
      <w:r>
        <w:t>, t</w:t>
      </w:r>
      <w:r w:rsidRPr="0002420F">
        <w:t xml:space="preserve">rying to map out the interdisciplinary nature of the local food system that involves social capital, environment and so on. </w:t>
      </w:r>
      <w:r>
        <w:t>They are c</w:t>
      </w:r>
      <w:r w:rsidRPr="0002420F">
        <w:t>ollaborating with group members from Oklahoma and Idaho</w:t>
      </w:r>
      <w:r>
        <w:t xml:space="preserve"> to</w:t>
      </w:r>
      <w:r w:rsidRPr="0002420F">
        <w:t xml:space="preserve"> develop an impact assessment toolkit on local food systems.</w:t>
      </w:r>
      <w:r>
        <w:t xml:space="preserve"> </w:t>
      </w:r>
      <w:r w:rsidRPr="0002420F">
        <w:t xml:space="preserve"> </w:t>
      </w:r>
      <w:r>
        <w:t xml:space="preserve">This work received an AAEA Honorable Mention for the team extension award and communities have produced written reports using the tool kit. </w:t>
      </w:r>
    </w:p>
    <w:p w14:paraId="48EF9BCA" w14:textId="77777777" w:rsidR="001A197E" w:rsidRDefault="001A197E" w:rsidP="001A197E">
      <w:pPr>
        <w:pStyle w:val="NormalWeb"/>
        <w:rPr>
          <w:b/>
        </w:rPr>
      </w:pPr>
    </w:p>
    <w:p w14:paraId="2B3862FC" w14:textId="57BC46FF" w:rsidR="001A197E" w:rsidRPr="0002420F" w:rsidRDefault="001A197E" w:rsidP="001A197E">
      <w:pPr>
        <w:pStyle w:val="NormalWeb"/>
      </w:pPr>
      <w:r w:rsidRPr="001A197E">
        <w:t>West Virginia</w:t>
      </w:r>
      <w:r>
        <w:t xml:space="preserve"> worked on various related projects w</w:t>
      </w:r>
      <w:r w:rsidRPr="0002420F">
        <w:t>ith microdata on death certificate</w:t>
      </w:r>
      <w:r>
        <w:t>s</w:t>
      </w:r>
      <w:r w:rsidRPr="0002420F">
        <w:t xml:space="preserve"> linked to microeconomic and housing data</w:t>
      </w:r>
      <w:r>
        <w:t xml:space="preserve"> </w:t>
      </w:r>
      <w:r w:rsidRPr="0002420F">
        <w:t>investigat</w:t>
      </w:r>
      <w:r>
        <w:t>ing</w:t>
      </w:r>
      <w:r w:rsidRPr="0002420F">
        <w:t xml:space="preserve"> the opioid crisis </w:t>
      </w:r>
      <w:r>
        <w:t>in West Virginia</w:t>
      </w:r>
      <w:r w:rsidRPr="0002420F">
        <w:t xml:space="preserve">. </w:t>
      </w:r>
      <w:r>
        <w:t>They are c</w:t>
      </w:r>
      <w:r w:rsidRPr="0002420F">
        <w:t xml:space="preserve">ollaborating with </w:t>
      </w:r>
      <w:r>
        <w:t>Penn State to</w:t>
      </w:r>
      <w:r w:rsidRPr="0002420F">
        <w:t xml:space="preserve"> </w:t>
      </w:r>
      <w:r>
        <w:t xml:space="preserve">are also </w:t>
      </w:r>
      <w:r w:rsidRPr="0002420F">
        <w:t>analyz</w:t>
      </w:r>
      <w:r>
        <w:t>ing</w:t>
      </w:r>
      <w:r w:rsidRPr="0002420F">
        <w:t xml:space="preserve"> the changes in life expectancy</w:t>
      </w:r>
      <w:r>
        <w:t xml:space="preserve"> across the U.S. </w:t>
      </w:r>
      <w:r w:rsidRPr="0002420F">
        <w:t xml:space="preserve"> </w:t>
      </w:r>
      <w:r>
        <w:t>They are c</w:t>
      </w:r>
      <w:r w:rsidRPr="0002420F">
        <w:t>ollaborating with Iowa State conduct</w:t>
      </w:r>
      <w:r>
        <w:t>ing</w:t>
      </w:r>
      <w:r w:rsidRPr="0002420F">
        <w:t xml:space="preserve"> research on the motivation for female entrepreneurship.</w:t>
      </w:r>
      <w:r>
        <w:t xml:space="preserve"> They also worked on examining economic development incentives and their impact on middle class jobs, as part of an Upjohn Institute sponsored project.</w:t>
      </w:r>
      <w:r w:rsidRPr="0002420F">
        <w:t xml:space="preserve"> </w:t>
      </w:r>
    </w:p>
    <w:p w14:paraId="2D3A25C7" w14:textId="77777777" w:rsidR="001A197E" w:rsidRDefault="001A197E" w:rsidP="001A197E">
      <w:pPr>
        <w:pStyle w:val="NormalWeb"/>
        <w:rPr>
          <w:b/>
        </w:rPr>
      </w:pPr>
    </w:p>
    <w:p w14:paraId="2AC82108" w14:textId="160F0642" w:rsidR="001A197E" w:rsidRPr="0002420F" w:rsidRDefault="0038248B" w:rsidP="001A197E">
      <w:pPr>
        <w:pStyle w:val="NormalWeb"/>
      </w:pPr>
      <w:r w:rsidRPr="0038248B">
        <w:t>Maine</w:t>
      </w:r>
      <w:r>
        <w:t>,</w:t>
      </w:r>
      <w:r>
        <w:rPr>
          <w:b/>
        </w:rPr>
        <w:t xml:space="preserve"> </w:t>
      </w:r>
      <w:r>
        <w:t>c</w:t>
      </w:r>
      <w:r w:rsidR="001A197E" w:rsidRPr="0002420F">
        <w:t xml:space="preserve">ollaborating with Ohio State, received a NIFA funded grant to identify </w:t>
      </w:r>
      <w:r w:rsidR="001A197E">
        <w:t xml:space="preserve">the </w:t>
      </w:r>
      <w:r w:rsidR="001A197E" w:rsidRPr="0002420F">
        <w:t>economic trajectory of forest communities</w:t>
      </w:r>
      <w:r w:rsidR="001A197E">
        <w:t xml:space="preserve"> building off of the amenities work of </w:t>
      </w:r>
      <w:proofErr w:type="spellStart"/>
      <w:r w:rsidR="001A197E">
        <w:t>McGranahan</w:t>
      </w:r>
      <w:proofErr w:type="spellEnd"/>
      <w:r w:rsidR="001A197E">
        <w:t xml:space="preserve"> (USDA) and Deller (Wisconsin). </w:t>
      </w:r>
      <w:r>
        <w:t>They worked</w:t>
      </w:r>
      <w:r w:rsidR="001A197E">
        <w:t xml:space="preserve"> to develop a set of protocols for the economic contribution of forestry similar to the one referenced by </w:t>
      </w:r>
      <w:r>
        <w:t>project collaborators at Colorado</w:t>
      </w:r>
      <w:r w:rsidR="001A197E">
        <w:t xml:space="preserve"> </w:t>
      </w:r>
      <w:r>
        <w:t xml:space="preserve">State </w:t>
      </w:r>
      <w:r w:rsidR="001A197E">
        <w:t>for local foods</w:t>
      </w:r>
      <w:r w:rsidR="001A197E" w:rsidRPr="0002420F">
        <w:t xml:space="preserve">. In another NIFA funded project, </w:t>
      </w:r>
      <w:r>
        <w:t>they found</w:t>
      </w:r>
      <w:r w:rsidR="001A197E" w:rsidRPr="0002420F">
        <w:t xml:space="preserve"> that community context exposure of the youth (middle and high school students) can change the decision of whether to return to the community. </w:t>
      </w:r>
    </w:p>
    <w:p w14:paraId="5AA7EC4C" w14:textId="77777777" w:rsidR="001A197E" w:rsidRDefault="001A197E" w:rsidP="001A197E">
      <w:pPr>
        <w:pStyle w:val="NormalWeb"/>
        <w:rPr>
          <w:b/>
        </w:rPr>
      </w:pPr>
    </w:p>
    <w:p w14:paraId="772108E1" w14:textId="04D0EF00" w:rsidR="001A197E" w:rsidRPr="0002420F" w:rsidRDefault="0038248B" w:rsidP="001A197E">
      <w:pPr>
        <w:pStyle w:val="NormalWeb"/>
      </w:pPr>
      <w:r>
        <w:t>At Penn State</w:t>
      </w:r>
      <w:r w:rsidR="001A197E" w:rsidRPr="0002420F">
        <w:t xml:space="preserve"> </w:t>
      </w:r>
      <w:r>
        <w:t xml:space="preserve">their </w:t>
      </w:r>
      <w:r w:rsidR="001A197E" w:rsidRPr="0002420F">
        <w:t>research cover</w:t>
      </w:r>
      <w:r>
        <w:t>ed</w:t>
      </w:r>
      <w:r w:rsidR="001A197E" w:rsidRPr="0002420F">
        <w:t xml:space="preserve"> a wide range of topics, including ag-tourism, wine</w:t>
      </w:r>
      <w:r w:rsidR="001A197E">
        <w:t xml:space="preserve"> and beer</w:t>
      </w:r>
      <w:r w:rsidR="001A197E" w:rsidRPr="0002420F">
        <w:t xml:space="preserve"> economics, economic clustering, relationship among entrepreneurship/ecosystem/innovation in rural communities, opioid and life expectancy (with</w:t>
      </w:r>
      <w:r w:rsidR="001A197E">
        <w:t xml:space="preserve"> West Virginia</w:t>
      </w:r>
      <w:r w:rsidR="001A197E" w:rsidRPr="0002420F">
        <w:t>), economic mobility (with</w:t>
      </w:r>
      <w:r w:rsidR="001A197E">
        <w:t xml:space="preserve"> Oregon</w:t>
      </w:r>
      <w:r>
        <w:t xml:space="preserve"> State</w:t>
      </w:r>
      <w:r w:rsidR="001A197E" w:rsidRPr="0002420F">
        <w:t>).</w:t>
      </w:r>
    </w:p>
    <w:p w14:paraId="495EA7CF" w14:textId="77777777" w:rsidR="001A197E" w:rsidRDefault="001A197E" w:rsidP="001A197E">
      <w:pPr>
        <w:pStyle w:val="NormalWeb"/>
        <w:rPr>
          <w:b/>
        </w:rPr>
      </w:pPr>
    </w:p>
    <w:p w14:paraId="4F5884A5" w14:textId="3E435D98" w:rsidR="001A197E" w:rsidRPr="0002420F" w:rsidRDefault="0038248B" w:rsidP="001A197E">
      <w:pPr>
        <w:pStyle w:val="NormalWeb"/>
      </w:pPr>
      <w:r>
        <w:t>Work at Oregon State</w:t>
      </w:r>
      <w:r w:rsidR="001A197E" w:rsidRPr="0002420F">
        <w:t xml:space="preserve"> focus</w:t>
      </w:r>
      <w:r w:rsidR="001A197E">
        <w:t>e</w:t>
      </w:r>
      <w:r>
        <w:t>d</w:t>
      </w:r>
      <w:r w:rsidR="001A197E" w:rsidRPr="0002420F">
        <w:t xml:space="preserve"> on rural community resilience to federal policy (Northwest Forest Plan) and natural disaster. The research on NWFP shows that protection of old growth forest has attracted more high-skilled occupations in communities close to the protected area. This skill sorting mechanism is the driving force behind the observed increases in population, income and real asset value in nearby communities. Gentrification of the low-skilled occupation, poor households or the in-migration of the elder population are not the driving forces.  The research on the impact of natural disaster focuses on community characteristics that contribute to the community economic resilience. We find that social capital enhances the community resilience. Human capital however is not as significant. In some cases, higher human capital can reduce the community resilience to disasters. This is probably because highly educated individuals have higher mobility. Dependence on inter-government transfer reduces resilience.</w:t>
      </w:r>
    </w:p>
    <w:p w14:paraId="11E57C9F" w14:textId="77777777" w:rsidR="001A197E" w:rsidRDefault="001A197E" w:rsidP="001A197E">
      <w:pPr>
        <w:pStyle w:val="NormalWeb"/>
        <w:rPr>
          <w:b/>
        </w:rPr>
      </w:pPr>
    </w:p>
    <w:p w14:paraId="2BEA8899" w14:textId="6BEC65D1" w:rsidR="001A197E" w:rsidRPr="000E0E97" w:rsidRDefault="0038248B" w:rsidP="001A197E">
      <w:pPr>
        <w:rPr>
          <w:b/>
          <w:i/>
        </w:rPr>
      </w:pPr>
      <w:r>
        <w:t>Ohio State focused on several lines of research related to the goals of NE1749. First,</w:t>
      </w:r>
      <w:r w:rsidR="001A197E" w:rsidRPr="0002420F">
        <w:t xml:space="preserve"> </w:t>
      </w:r>
      <w:r>
        <w:t xml:space="preserve">they examined </w:t>
      </w:r>
      <w:r w:rsidR="001A197E" w:rsidRPr="0002420F">
        <w:t xml:space="preserve">the impact </w:t>
      </w:r>
      <w:r w:rsidR="001A197E">
        <w:t xml:space="preserve">of the local economy on the </w:t>
      </w:r>
      <w:r w:rsidR="001A197E" w:rsidRPr="0002420F">
        <w:t>opioid crisis</w:t>
      </w:r>
      <w:r w:rsidR="001A197E">
        <w:t>. The</w:t>
      </w:r>
      <w:r>
        <w:t>y found</w:t>
      </w:r>
      <w:r w:rsidR="001A197E">
        <w:t xml:space="preserve"> influence is </w:t>
      </w:r>
      <w:r>
        <w:t>generally small, but larger for white males and in rural areas. They also investigated how growth in self-</w:t>
      </w:r>
      <w:r>
        <w:lastRenderedPageBreak/>
        <w:t xml:space="preserve">employment and wage and salary jobs may differentially impact overall employment growth and the implications for policy makers. </w:t>
      </w:r>
    </w:p>
    <w:p w14:paraId="1C4C1AF3" w14:textId="77777777" w:rsidR="001A197E" w:rsidRDefault="001A197E" w:rsidP="001F6A87">
      <w:pPr>
        <w:rPr>
          <w:b/>
          <w:i/>
        </w:rPr>
      </w:pPr>
    </w:p>
    <w:p w14:paraId="2AF7021D" w14:textId="670AF87C" w:rsidR="001350BD" w:rsidRDefault="001350BD" w:rsidP="001F6A87">
      <w:pPr>
        <w:rPr>
          <w:b/>
          <w:i/>
        </w:rPr>
      </w:pPr>
      <w:r>
        <w:rPr>
          <w:b/>
          <w:i/>
        </w:rPr>
        <w:t>Milestones</w:t>
      </w:r>
    </w:p>
    <w:p w14:paraId="2AEBAD1A" w14:textId="2D5197A5" w:rsidR="0038248B" w:rsidRPr="0038248B" w:rsidRDefault="00182909" w:rsidP="001F6A87">
      <w:r>
        <w:t xml:space="preserve">We have not set any </w:t>
      </w:r>
      <w:r w:rsidR="008169EC">
        <w:t xml:space="preserve">additional </w:t>
      </w:r>
      <w:r>
        <w:t xml:space="preserve">milestones for our project. </w:t>
      </w:r>
    </w:p>
    <w:p w14:paraId="2DFB0058" w14:textId="77777777" w:rsidR="0038248B" w:rsidRDefault="0038248B" w:rsidP="001F6A87">
      <w:pPr>
        <w:rPr>
          <w:b/>
          <w:i/>
        </w:rPr>
      </w:pPr>
    </w:p>
    <w:p w14:paraId="1D281334" w14:textId="29478F05" w:rsidR="001350BD" w:rsidRDefault="001350BD" w:rsidP="001F6A87">
      <w:pPr>
        <w:rPr>
          <w:b/>
          <w:i/>
        </w:rPr>
      </w:pPr>
      <w:r>
        <w:rPr>
          <w:b/>
          <w:i/>
        </w:rPr>
        <w:t>Indicators</w:t>
      </w:r>
    </w:p>
    <w:p w14:paraId="2AAD9BF1" w14:textId="664DBE8D" w:rsidR="008169EC" w:rsidRDefault="008169EC" w:rsidP="008169EC">
      <w:r>
        <w:t xml:space="preserve">One indicator of the impact of work from this project is the frequency with which our studies are cited in the national news media. Members from our group had work related to this project cited by the New York Times, The Washington Post, and BBC World Service. </w:t>
      </w:r>
      <w:proofErr w:type="gramStart"/>
      <w:r>
        <w:t>Additionally</w:t>
      </w:r>
      <w:proofErr w:type="gramEnd"/>
      <w:r>
        <w:t xml:space="preserve"> t</w:t>
      </w:r>
      <w:r w:rsidRPr="0002420F">
        <w:t>he work on rural-urban interaction</w:t>
      </w:r>
      <w:r>
        <w:t>s</w:t>
      </w:r>
      <w:r w:rsidRPr="0002420F">
        <w:t xml:space="preserve"> </w:t>
      </w:r>
      <w:r>
        <w:t>from our project in a partnership between Penn State, Ohio State, and West Virgin</w:t>
      </w:r>
      <w:r w:rsidR="00051AF9">
        <w:t>i</w:t>
      </w:r>
      <w:r>
        <w:t xml:space="preserve">a </w:t>
      </w:r>
      <w:r w:rsidRPr="0002420F">
        <w:t>(“The Economic Status of Rural America in the President Trump Era and Beyond”) was cited in</w:t>
      </w:r>
      <w:r>
        <w:t xml:space="preserve"> the Economic Report of the President</w:t>
      </w:r>
      <w:r w:rsidRPr="0002420F">
        <w:t xml:space="preserve"> and</w:t>
      </w:r>
      <w:r>
        <w:t xml:space="preserve"> a</w:t>
      </w:r>
      <w:r w:rsidRPr="0002420F">
        <w:t xml:space="preserve"> Federal Reserve report.</w:t>
      </w:r>
    </w:p>
    <w:p w14:paraId="39467A4C" w14:textId="77777777" w:rsidR="001350BD" w:rsidRPr="00BC21B5" w:rsidRDefault="001350BD" w:rsidP="001F6A87">
      <w:pPr>
        <w:rPr>
          <w:b/>
          <w:i/>
        </w:rPr>
      </w:pPr>
    </w:p>
    <w:p w14:paraId="2F0C4348" w14:textId="3410733E" w:rsidR="008E6FDD" w:rsidRPr="00BC21B5" w:rsidRDefault="008E6FDD" w:rsidP="001F6A87">
      <w:pPr>
        <w:rPr>
          <w:b/>
        </w:rPr>
      </w:pPr>
      <w:r>
        <w:rPr>
          <w:b/>
        </w:rPr>
        <w:t>Publications</w:t>
      </w:r>
    </w:p>
    <w:p w14:paraId="3504FAC8" w14:textId="77777777" w:rsidR="00BC21B5" w:rsidRPr="00BC21B5" w:rsidRDefault="00BC21B5" w:rsidP="00BC21B5">
      <w:r w:rsidRPr="00BC21B5">
        <w:rPr>
          <w:color w:val="222222"/>
          <w:shd w:val="clear" w:color="auto" w:fill="FFFFFF"/>
        </w:rPr>
        <w:t xml:space="preserve">Bauman, A., </w:t>
      </w:r>
      <w:proofErr w:type="spellStart"/>
      <w:r w:rsidRPr="00BC21B5">
        <w:rPr>
          <w:color w:val="222222"/>
          <w:shd w:val="clear" w:color="auto" w:fill="FFFFFF"/>
        </w:rPr>
        <w:t>DePhelps</w:t>
      </w:r>
      <w:proofErr w:type="spellEnd"/>
      <w:r w:rsidRPr="00BC21B5">
        <w:rPr>
          <w:color w:val="222222"/>
          <w:shd w:val="clear" w:color="auto" w:fill="FFFFFF"/>
        </w:rPr>
        <w:t>, C., &amp; McFadden, D. T. (2019). Assessing a local food system: The Palouse-Clearwater Food Coalition assessment process.</w:t>
      </w:r>
      <w:r w:rsidRPr="00BC21B5">
        <w:rPr>
          <w:rStyle w:val="apple-converted-space"/>
          <w:color w:val="222222"/>
          <w:shd w:val="clear" w:color="auto" w:fill="FFFFFF"/>
        </w:rPr>
        <w:t> </w:t>
      </w:r>
      <w:r w:rsidRPr="00BC21B5">
        <w:rPr>
          <w:i/>
          <w:iCs/>
          <w:color w:val="222222"/>
        </w:rPr>
        <w:t>Journal of Agriculture, Food Systems, and Community Development</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8</w:t>
      </w:r>
      <w:r w:rsidRPr="00BC21B5">
        <w:rPr>
          <w:color w:val="222222"/>
          <w:shd w:val="clear" w:color="auto" w:fill="FFFFFF"/>
        </w:rPr>
        <w:t>(C), 1-12.</w:t>
      </w:r>
    </w:p>
    <w:p w14:paraId="0FDFB436" w14:textId="77777777" w:rsidR="00BC21B5" w:rsidRPr="00BC21B5" w:rsidRDefault="00BC21B5" w:rsidP="00BC21B5">
      <w:r w:rsidRPr="00BC21B5">
        <w:rPr>
          <w:color w:val="222222"/>
          <w:shd w:val="clear" w:color="auto" w:fill="FFFFFF"/>
        </w:rPr>
        <w:t>Bauman, A., McFadden, D. T., &amp; Jablonski, B. B. (2018). The financial performance implications of differential marketing strategies: Exploring farms that pursue local markets as a core competitive advantage.</w:t>
      </w:r>
      <w:r w:rsidRPr="00BC21B5">
        <w:rPr>
          <w:rStyle w:val="apple-converted-space"/>
          <w:color w:val="222222"/>
          <w:shd w:val="clear" w:color="auto" w:fill="FFFFFF"/>
        </w:rPr>
        <w:t> </w:t>
      </w:r>
      <w:r w:rsidRPr="00BC21B5">
        <w:rPr>
          <w:i/>
          <w:iCs/>
          <w:color w:val="222222"/>
        </w:rPr>
        <w:t>Agricultural and Resource Economics Review</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47</w:t>
      </w:r>
      <w:r w:rsidRPr="00BC21B5">
        <w:rPr>
          <w:color w:val="222222"/>
          <w:shd w:val="clear" w:color="auto" w:fill="FFFFFF"/>
        </w:rPr>
        <w:t>(3), 477-504.</w:t>
      </w:r>
    </w:p>
    <w:p w14:paraId="2820B023" w14:textId="77777777" w:rsidR="00BC21B5" w:rsidRDefault="00BC21B5" w:rsidP="00BC21B5">
      <w:pPr>
        <w:rPr>
          <w:color w:val="222222"/>
          <w:shd w:val="clear" w:color="auto" w:fill="FFFFFF"/>
        </w:rPr>
      </w:pPr>
    </w:p>
    <w:p w14:paraId="05E43AF2" w14:textId="1B15A326" w:rsidR="00BC21B5" w:rsidRPr="00BC21B5" w:rsidRDefault="00BC21B5" w:rsidP="00BC21B5">
      <w:r w:rsidRPr="00BC21B5">
        <w:rPr>
          <w:color w:val="222222"/>
          <w:shd w:val="clear" w:color="auto" w:fill="FFFFFF"/>
        </w:rPr>
        <w:t xml:space="preserve">Bell, K. P., Crandall, M., Munroe, D. K., </w:t>
      </w:r>
      <w:proofErr w:type="spellStart"/>
      <w:r w:rsidRPr="00BC21B5">
        <w:rPr>
          <w:color w:val="222222"/>
          <w:shd w:val="clear" w:color="auto" w:fill="FFFFFF"/>
        </w:rPr>
        <w:t>Colocousis</w:t>
      </w:r>
      <w:proofErr w:type="spellEnd"/>
      <w:r w:rsidRPr="00BC21B5">
        <w:rPr>
          <w:color w:val="222222"/>
          <w:shd w:val="clear" w:color="auto" w:fill="FFFFFF"/>
        </w:rPr>
        <w:t xml:space="preserve">, C., &amp; </w:t>
      </w:r>
      <w:proofErr w:type="spellStart"/>
      <w:r w:rsidRPr="00BC21B5">
        <w:rPr>
          <w:color w:val="222222"/>
          <w:shd w:val="clear" w:color="auto" w:fill="FFFFFF"/>
        </w:rPr>
        <w:t>Morzillo</w:t>
      </w:r>
      <w:proofErr w:type="spellEnd"/>
      <w:r w:rsidRPr="00BC21B5">
        <w:rPr>
          <w:color w:val="222222"/>
          <w:shd w:val="clear" w:color="auto" w:fill="FFFFFF"/>
        </w:rPr>
        <w:t>, A. (2018). Rural forest-based communities, economic shocks, and economic trajectories.</w:t>
      </w:r>
    </w:p>
    <w:p w14:paraId="136C066F" w14:textId="77777777" w:rsidR="00BC21B5" w:rsidRDefault="00BC21B5" w:rsidP="008E6FDD">
      <w:pPr>
        <w:rPr>
          <w:color w:val="222222"/>
          <w:shd w:val="clear" w:color="auto" w:fill="FFFFFF"/>
        </w:rPr>
      </w:pPr>
    </w:p>
    <w:p w14:paraId="12F8A06E" w14:textId="0912058F" w:rsidR="008E6FDD" w:rsidRPr="008E6FDD" w:rsidRDefault="008E6FDD" w:rsidP="008E6FDD">
      <w:r w:rsidRPr="008E6FDD">
        <w:rPr>
          <w:color w:val="222222"/>
          <w:shd w:val="clear" w:color="auto" w:fill="FFFFFF"/>
        </w:rPr>
        <w:t xml:space="preserve">Betz, M. R., &amp; Jones, L. E. (2018). Wage and employment growth in America’s drug epidemic: Is all growth created </w:t>
      </w:r>
      <w:proofErr w:type="gramStart"/>
      <w:r w:rsidRPr="008E6FDD">
        <w:rPr>
          <w:color w:val="222222"/>
          <w:shd w:val="clear" w:color="auto" w:fill="FFFFFF"/>
        </w:rPr>
        <w:t>equal?.</w:t>
      </w:r>
      <w:proofErr w:type="gramEnd"/>
      <w:r w:rsidRPr="00BC21B5">
        <w:rPr>
          <w:color w:val="222222"/>
          <w:shd w:val="clear" w:color="auto" w:fill="FFFFFF"/>
        </w:rPr>
        <w:t> </w:t>
      </w:r>
      <w:r w:rsidRPr="008E6FDD">
        <w:rPr>
          <w:i/>
          <w:iCs/>
          <w:color w:val="222222"/>
        </w:rPr>
        <w:t>American journal of agricultural economics</w:t>
      </w:r>
      <w:r w:rsidRPr="008E6FDD">
        <w:rPr>
          <w:color w:val="222222"/>
          <w:shd w:val="clear" w:color="auto" w:fill="FFFFFF"/>
        </w:rPr>
        <w:t>,</w:t>
      </w:r>
      <w:r w:rsidRPr="00BC21B5">
        <w:rPr>
          <w:color w:val="222222"/>
          <w:shd w:val="clear" w:color="auto" w:fill="FFFFFF"/>
        </w:rPr>
        <w:t> </w:t>
      </w:r>
      <w:r w:rsidRPr="008E6FDD">
        <w:rPr>
          <w:i/>
          <w:iCs/>
          <w:color w:val="222222"/>
        </w:rPr>
        <w:t>100</w:t>
      </w:r>
      <w:r w:rsidRPr="008E6FDD">
        <w:rPr>
          <w:color w:val="222222"/>
          <w:shd w:val="clear" w:color="auto" w:fill="FFFFFF"/>
        </w:rPr>
        <w:t>(5), 1357-1374.</w:t>
      </w:r>
    </w:p>
    <w:p w14:paraId="4B53CE43" w14:textId="77777777" w:rsidR="00BC21B5" w:rsidRDefault="00BC21B5" w:rsidP="00BC21B5">
      <w:pPr>
        <w:rPr>
          <w:color w:val="222222"/>
          <w:shd w:val="clear" w:color="auto" w:fill="FFFFFF"/>
        </w:rPr>
      </w:pPr>
    </w:p>
    <w:p w14:paraId="2109D721" w14:textId="323F8EBE" w:rsidR="00BC21B5" w:rsidRPr="00BC21B5" w:rsidRDefault="00BC21B5" w:rsidP="00BC21B5">
      <w:r w:rsidRPr="00BC21B5">
        <w:rPr>
          <w:color w:val="222222"/>
          <w:shd w:val="clear" w:color="auto" w:fill="FFFFFF"/>
        </w:rPr>
        <w:t>Cai, Z., Stephens, H. M., &amp; Winters, J. V. (2019). Motherhood, Migration, and Self-Employment of College Graduates.</w:t>
      </w:r>
    </w:p>
    <w:p w14:paraId="3E08E6CC" w14:textId="77777777" w:rsidR="00BC21B5" w:rsidRDefault="00BC21B5" w:rsidP="00BC21B5">
      <w:pPr>
        <w:rPr>
          <w:color w:val="222222"/>
          <w:shd w:val="clear" w:color="auto" w:fill="FFFFFF"/>
        </w:rPr>
      </w:pPr>
    </w:p>
    <w:p w14:paraId="067B3CDA" w14:textId="604E7C71" w:rsidR="00BC21B5" w:rsidRPr="00BC21B5" w:rsidRDefault="00BC21B5" w:rsidP="00BC21B5">
      <w:r w:rsidRPr="00BC21B5">
        <w:rPr>
          <w:color w:val="222222"/>
          <w:shd w:val="clear" w:color="auto" w:fill="FFFFFF"/>
        </w:rPr>
        <w:t xml:space="preserve">Castillo, M. J., Low, S. A., &amp; </w:t>
      </w:r>
      <w:proofErr w:type="spellStart"/>
      <w:r w:rsidRPr="00BC21B5">
        <w:rPr>
          <w:color w:val="222222"/>
          <w:shd w:val="clear" w:color="auto" w:fill="FFFFFF"/>
        </w:rPr>
        <w:t>Thilmany</w:t>
      </w:r>
      <w:proofErr w:type="spellEnd"/>
      <w:r w:rsidRPr="00BC21B5">
        <w:rPr>
          <w:color w:val="222222"/>
          <w:shd w:val="clear" w:color="auto" w:fill="FFFFFF"/>
        </w:rPr>
        <w:t xml:space="preserve"> McFadden, D. D. (2018). Local Foods as a Catalyst of Rural Manufacturing: The Role of New and Small Food Innovators in Employment Dynamics.</w:t>
      </w:r>
    </w:p>
    <w:p w14:paraId="1BD0DB54" w14:textId="249147B3" w:rsidR="008E6FDD" w:rsidRPr="00BC21B5" w:rsidRDefault="008E6FDD" w:rsidP="001F6A87"/>
    <w:p w14:paraId="07BFD8B4" w14:textId="77777777" w:rsidR="008E6FDD" w:rsidRPr="008E6FDD" w:rsidRDefault="008E6FDD" w:rsidP="008E6FDD">
      <w:r w:rsidRPr="008E6FDD">
        <w:rPr>
          <w:color w:val="222222"/>
          <w:shd w:val="clear" w:color="auto" w:fill="FFFFFF"/>
        </w:rPr>
        <w:t>Chen, Y., Park, H., Chen, Y., Corcoran, P., Cox, D., Reimer, J. J., &amp; Weber, B. (2018). Integrated Engineering-Economic Model for the Assessment of Regional Economic Vulnerability to Tsunamis.</w:t>
      </w:r>
      <w:r w:rsidRPr="00BC21B5">
        <w:rPr>
          <w:color w:val="222222"/>
          <w:shd w:val="clear" w:color="auto" w:fill="FFFFFF"/>
        </w:rPr>
        <w:t> </w:t>
      </w:r>
      <w:r w:rsidRPr="008E6FDD">
        <w:rPr>
          <w:i/>
          <w:iCs/>
          <w:color w:val="222222"/>
        </w:rPr>
        <w:t>Natural Hazards Review</w:t>
      </w:r>
      <w:r w:rsidRPr="008E6FDD">
        <w:rPr>
          <w:color w:val="222222"/>
          <w:shd w:val="clear" w:color="auto" w:fill="FFFFFF"/>
        </w:rPr>
        <w:t>,</w:t>
      </w:r>
      <w:r w:rsidRPr="00BC21B5">
        <w:rPr>
          <w:color w:val="222222"/>
          <w:shd w:val="clear" w:color="auto" w:fill="FFFFFF"/>
        </w:rPr>
        <w:t> </w:t>
      </w:r>
      <w:r w:rsidRPr="008E6FDD">
        <w:rPr>
          <w:i/>
          <w:iCs/>
          <w:color w:val="222222"/>
        </w:rPr>
        <w:t>19</w:t>
      </w:r>
      <w:r w:rsidRPr="008E6FDD">
        <w:rPr>
          <w:color w:val="222222"/>
          <w:shd w:val="clear" w:color="auto" w:fill="FFFFFF"/>
        </w:rPr>
        <w:t>(4), 04018018.</w:t>
      </w:r>
    </w:p>
    <w:p w14:paraId="158D143F" w14:textId="77777777" w:rsidR="00BC21B5" w:rsidRDefault="00BC21B5" w:rsidP="00BC21B5">
      <w:pPr>
        <w:rPr>
          <w:color w:val="222222"/>
          <w:shd w:val="clear" w:color="auto" w:fill="FFFFFF"/>
        </w:rPr>
      </w:pPr>
    </w:p>
    <w:p w14:paraId="590D61CB" w14:textId="716D9F81" w:rsidR="00BC21B5" w:rsidRPr="00BC21B5" w:rsidRDefault="00BC21B5" w:rsidP="00BC21B5">
      <w:r w:rsidRPr="00BC21B5">
        <w:rPr>
          <w:color w:val="222222"/>
          <w:shd w:val="clear" w:color="auto" w:fill="FFFFFF"/>
        </w:rPr>
        <w:t>Cleary, R., Goetz, S. J., McFadden, D. T., &amp; Ge, H. (2019). Excess Competition among Food Hubs.</w:t>
      </w:r>
      <w:r w:rsidRPr="00BC21B5">
        <w:rPr>
          <w:rStyle w:val="apple-converted-space"/>
          <w:color w:val="222222"/>
          <w:shd w:val="clear" w:color="auto" w:fill="FFFFFF"/>
        </w:rPr>
        <w:t> </w:t>
      </w:r>
      <w:r w:rsidRPr="00BC21B5">
        <w:rPr>
          <w:i/>
          <w:iCs/>
          <w:color w:val="222222"/>
        </w:rPr>
        <w:t>Journal of Agricultural and Resource Economics</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44</w:t>
      </w:r>
      <w:r w:rsidRPr="00BC21B5">
        <w:rPr>
          <w:color w:val="222222"/>
          <w:shd w:val="clear" w:color="auto" w:fill="FFFFFF"/>
        </w:rPr>
        <w:t>(1835-2019-067), 141.</w:t>
      </w:r>
    </w:p>
    <w:p w14:paraId="401CF480" w14:textId="77777777" w:rsidR="008E6FDD" w:rsidRPr="00BC21B5" w:rsidRDefault="008E6FDD" w:rsidP="008E6FDD">
      <w:pPr>
        <w:rPr>
          <w:color w:val="222222"/>
          <w:shd w:val="clear" w:color="auto" w:fill="FFFFFF"/>
        </w:rPr>
      </w:pPr>
    </w:p>
    <w:p w14:paraId="320E6532" w14:textId="6D4D0DF2" w:rsidR="008E6FDD" w:rsidRPr="00BC21B5" w:rsidRDefault="008E6FDD" w:rsidP="008E6FDD">
      <w:r w:rsidRPr="00BC21B5">
        <w:rPr>
          <w:color w:val="222222"/>
          <w:shd w:val="clear" w:color="auto" w:fill="FFFFFF"/>
        </w:rPr>
        <w:t xml:space="preserve">Costanza, K. K., Crandall, M., Rice, R., Livingston, W. H., </w:t>
      </w:r>
      <w:proofErr w:type="spellStart"/>
      <w:r w:rsidRPr="00BC21B5">
        <w:rPr>
          <w:color w:val="222222"/>
          <w:shd w:val="clear" w:color="auto" w:fill="FFFFFF"/>
        </w:rPr>
        <w:t>Munck</w:t>
      </w:r>
      <w:proofErr w:type="spellEnd"/>
      <w:r w:rsidRPr="00BC21B5">
        <w:rPr>
          <w:color w:val="222222"/>
          <w:shd w:val="clear" w:color="auto" w:fill="FFFFFF"/>
        </w:rPr>
        <w:t xml:space="preserve">, I., &amp; Lombard, K. (2019). Economic implications of a native tree disease, </w:t>
      </w:r>
      <w:proofErr w:type="spellStart"/>
      <w:r w:rsidRPr="00BC21B5">
        <w:rPr>
          <w:color w:val="222222"/>
          <w:shd w:val="clear" w:color="auto" w:fill="FFFFFF"/>
        </w:rPr>
        <w:t>Caliciopsis</w:t>
      </w:r>
      <w:proofErr w:type="spellEnd"/>
      <w:r w:rsidRPr="00BC21B5">
        <w:rPr>
          <w:color w:val="222222"/>
          <w:shd w:val="clear" w:color="auto" w:fill="FFFFFF"/>
        </w:rPr>
        <w:t xml:space="preserve"> canker, on northeastern USA's white pine (</w:t>
      </w:r>
      <w:proofErr w:type="spellStart"/>
      <w:r w:rsidRPr="00BC21B5">
        <w:rPr>
          <w:color w:val="222222"/>
          <w:shd w:val="clear" w:color="auto" w:fill="FFFFFF"/>
        </w:rPr>
        <w:t>Pinus</w:t>
      </w:r>
      <w:proofErr w:type="spellEnd"/>
      <w:r w:rsidRPr="00BC21B5">
        <w:rPr>
          <w:color w:val="222222"/>
          <w:shd w:val="clear" w:color="auto" w:fill="FFFFFF"/>
        </w:rPr>
        <w:t xml:space="preserve"> </w:t>
      </w:r>
      <w:proofErr w:type="spellStart"/>
      <w:r w:rsidRPr="00BC21B5">
        <w:rPr>
          <w:color w:val="222222"/>
          <w:shd w:val="clear" w:color="auto" w:fill="FFFFFF"/>
        </w:rPr>
        <w:t>strobus</w:t>
      </w:r>
      <w:proofErr w:type="spellEnd"/>
      <w:r w:rsidRPr="00BC21B5">
        <w:rPr>
          <w:color w:val="222222"/>
          <w:shd w:val="clear" w:color="auto" w:fill="FFFFFF"/>
        </w:rPr>
        <w:t>) lumber industry.</w:t>
      </w:r>
      <w:r w:rsidRPr="00BC21B5">
        <w:rPr>
          <w:rStyle w:val="apple-converted-space"/>
          <w:color w:val="222222"/>
          <w:shd w:val="clear" w:color="auto" w:fill="FFFFFF"/>
        </w:rPr>
        <w:t> </w:t>
      </w:r>
      <w:r w:rsidRPr="00BC21B5">
        <w:rPr>
          <w:i/>
          <w:iCs/>
          <w:color w:val="222222"/>
        </w:rPr>
        <w:t>Canadian Journal of Forest Research</w:t>
      </w:r>
      <w:r w:rsidRPr="00BC21B5">
        <w:rPr>
          <w:color w:val="222222"/>
          <w:shd w:val="clear" w:color="auto" w:fill="FFFFFF"/>
        </w:rPr>
        <w:t>, (ja).</w:t>
      </w:r>
    </w:p>
    <w:p w14:paraId="3BCAEF3C" w14:textId="472F6DB4" w:rsidR="008E6FDD" w:rsidRDefault="008E6FDD" w:rsidP="001F6A87"/>
    <w:p w14:paraId="01907F57" w14:textId="449F6C49" w:rsidR="00965E80" w:rsidRPr="00BC21B5" w:rsidRDefault="00965E80" w:rsidP="001F6A87">
      <w:r w:rsidRPr="00965E80">
        <w:lastRenderedPageBreak/>
        <w:t>Das, B, and Skidmore, M. 2018.  “Asymmetry in Municipal Government Responses in Growing vs. Shrinking Counties with Focus on Capital Spending”, </w:t>
      </w:r>
      <w:r w:rsidRPr="00965E80">
        <w:rPr>
          <w:u w:val="single"/>
        </w:rPr>
        <w:t>Journal of Regional Analysis and Policy</w:t>
      </w:r>
      <w:r w:rsidRPr="00965E80">
        <w:t>, 48(4): 62-75, 2018.</w:t>
      </w:r>
    </w:p>
    <w:p w14:paraId="329CDF4D" w14:textId="77777777" w:rsidR="00965E80" w:rsidRDefault="00965E80" w:rsidP="008E6FDD">
      <w:pPr>
        <w:rPr>
          <w:color w:val="222222"/>
          <w:shd w:val="clear" w:color="auto" w:fill="FFFFFF"/>
        </w:rPr>
      </w:pPr>
    </w:p>
    <w:p w14:paraId="6C2AE0E8" w14:textId="0C304392" w:rsidR="008E6FDD" w:rsidRPr="00BC21B5" w:rsidRDefault="008E6FDD" w:rsidP="008E6FDD">
      <w:r w:rsidRPr="00BC21B5">
        <w:rPr>
          <w:color w:val="222222"/>
          <w:shd w:val="clear" w:color="auto" w:fill="FFFFFF"/>
        </w:rPr>
        <w:t xml:space="preserve">Deller, S., </w:t>
      </w:r>
      <w:proofErr w:type="spellStart"/>
      <w:r w:rsidRPr="00BC21B5">
        <w:rPr>
          <w:color w:val="222222"/>
          <w:shd w:val="clear" w:color="auto" w:fill="FFFFFF"/>
        </w:rPr>
        <w:t>Kures</w:t>
      </w:r>
      <w:proofErr w:type="spellEnd"/>
      <w:r w:rsidRPr="00BC21B5">
        <w:rPr>
          <w:color w:val="222222"/>
          <w:shd w:val="clear" w:color="auto" w:fill="FFFFFF"/>
        </w:rPr>
        <w:t>, M., &amp; Conroy, T. (2019). Rural entrepreneurship and migration.</w:t>
      </w:r>
      <w:r w:rsidRPr="00BC21B5">
        <w:rPr>
          <w:rStyle w:val="apple-converted-space"/>
          <w:color w:val="222222"/>
          <w:shd w:val="clear" w:color="auto" w:fill="FFFFFF"/>
        </w:rPr>
        <w:t> </w:t>
      </w:r>
      <w:r w:rsidRPr="00BC21B5">
        <w:rPr>
          <w:i/>
          <w:iCs/>
          <w:color w:val="222222"/>
        </w:rPr>
        <w:t>Journal of Rural Studies</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66</w:t>
      </w:r>
      <w:r w:rsidRPr="00BC21B5">
        <w:rPr>
          <w:color w:val="222222"/>
          <w:shd w:val="clear" w:color="auto" w:fill="FFFFFF"/>
        </w:rPr>
        <w:t>, 30-42.</w:t>
      </w:r>
    </w:p>
    <w:p w14:paraId="7936DE00" w14:textId="4403248F" w:rsidR="008E6FDD" w:rsidRPr="00BC21B5" w:rsidRDefault="008E6FDD" w:rsidP="001F6A87"/>
    <w:p w14:paraId="727817C6" w14:textId="77777777" w:rsidR="008E6FDD" w:rsidRPr="00BC21B5" w:rsidRDefault="008E6FDD" w:rsidP="008E6FDD">
      <w:r w:rsidRPr="00BC21B5">
        <w:rPr>
          <w:color w:val="222222"/>
          <w:shd w:val="clear" w:color="auto" w:fill="FFFFFF"/>
        </w:rPr>
        <w:t xml:space="preserve">Deller, S. C., Conroy, T., &amp; </w:t>
      </w:r>
      <w:proofErr w:type="spellStart"/>
      <w:r w:rsidRPr="00BC21B5">
        <w:rPr>
          <w:color w:val="222222"/>
          <w:shd w:val="clear" w:color="auto" w:fill="FFFFFF"/>
        </w:rPr>
        <w:t>Markeson</w:t>
      </w:r>
      <w:proofErr w:type="spellEnd"/>
      <w:r w:rsidRPr="00BC21B5">
        <w:rPr>
          <w:color w:val="222222"/>
          <w:shd w:val="clear" w:color="auto" w:fill="FFFFFF"/>
        </w:rPr>
        <w:t>, B. (2018). Social capital, religion and small business activity.</w:t>
      </w:r>
      <w:r w:rsidRPr="00BC21B5">
        <w:rPr>
          <w:rStyle w:val="apple-converted-space"/>
          <w:color w:val="222222"/>
          <w:shd w:val="clear" w:color="auto" w:fill="FFFFFF"/>
        </w:rPr>
        <w:t> </w:t>
      </w:r>
      <w:r w:rsidRPr="00BC21B5">
        <w:rPr>
          <w:i/>
          <w:iCs/>
          <w:color w:val="222222"/>
        </w:rPr>
        <w:t>Journal of Economic Behavior &amp; Organization</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155</w:t>
      </w:r>
      <w:r w:rsidRPr="00BC21B5">
        <w:rPr>
          <w:color w:val="222222"/>
          <w:shd w:val="clear" w:color="auto" w:fill="FFFFFF"/>
        </w:rPr>
        <w:t>, 365-381.</w:t>
      </w:r>
    </w:p>
    <w:p w14:paraId="479E5A97" w14:textId="043500EB" w:rsidR="008E6FDD" w:rsidRPr="00BC21B5" w:rsidRDefault="008E6FDD" w:rsidP="001F6A87"/>
    <w:p w14:paraId="30EB83C8" w14:textId="77777777" w:rsidR="008E6FDD" w:rsidRPr="00BC21B5" w:rsidRDefault="008E6FDD" w:rsidP="008E6FDD">
      <w:r w:rsidRPr="00BC21B5">
        <w:rPr>
          <w:color w:val="222222"/>
          <w:shd w:val="clear" w:color="auto" w:fill="FFFFFF"/>
        </w:rPr>
        <w:t>Deller, S., &amp; Whitacre, B. (2018). Broadband's Relationship to Rural Housing Values.</w:t>
      </w:r>
      <w:r w:rsidRPr="00BC21B5">
        <w:rPr>
          <w:rStyle w:val="apple-converted-space"/>
          <w:color w:val="222222"/>
          <w:shd w:val="clear" w:color="auto" w:fill="FFFFFF"/>
        </w:rPr>
        <w:t> </w:t>
      </w:r>
      <w:r w:rsidRPr="00BC21B5">
        <w:rPr>
          <w:i/>
          <w:iCs/>
          <w:color w:val="222222"/>
        </w:rPr>
        <w:t>Papers in Regional Science</w:t>
      </w:r>
      <w:r w:rsidRPr="00BC21B5">
        <w:rPr>
          <w:color w:val="222222"/>
          <w:shd w:val="clear" w:color="auto" w:fill="FFFFFF"/>
        </w:rPr>
        <w:t>.</w:t>
      </w:r>
    </w:p>
    <w:p w14:paraId="0070DFC3" w14:textId="562B5E54" w:rsidR="008E6FDD" w:rsidRPr="00BC21B5" w:rsidRDefault="008E6FDD" w:rsidP="001F6A87"/>
    <w:p w14:paraId="167E4E28" w14:textId="77777777" w:rsidR="00BC21B5" w:rsidRPr="00BC21B5" w:rsidRDefault="00BC21B5" w:rsidP="00BC21B5">
      <w:r w:rsidRPr="00BC21B5">
        <w:rPr>
          <w:color w:val="222222"/>
          <w:shd w:val="clear" w:color="auto" w:fill="FFFFFF"/>
        </w:rPr>
        <w:t xml:space="preserve">Goetz, S. J., </w:t>
      </w:r>
      <w:proofErr w:type="spellStart"/>
      <w:r w:rsidRPr="00BC21B5">
        <w:rPr>
          <w:color w:val="222222"/>
          <w:shd w:val="clear" w:color="auto" w:fill="FFFFFF"/>
        </w:rPr>
        <w:t>Davlasheridze</w:t>
      </w:r>
      <w:proofErr w:type="spellEnd"/>
      <w:r w:rsidRPr="00BC21B5">
        <w:rPr>
          <w:color w:val="222222"/>
          <w:shd w:val="clear" w:color="auto" w:fill="FFFFFF"/>
        </w:rPr>
        <w:t>, M., Han, Y., &amp; Fleming-Muñoz, D. A. (2018). Explaining the 2016 Vote for President Trump across US Counties.</w:t>
      </w:r>
      <w:r w:rsidRPr="00BC21B5">
        <w:rPr>
          <w:rStyle w:val="apple-converted-space"/>
          <w:color w:val="222222"/>
          <w:shd w:val="clear" w:color="auto" w:fill="FFFFFF"/>
        </w:rPr>
        <w:t> </w:t>
      </w:r>
      <w:r w:rsidRPr="00BC21B5">
        <w:rPr>
          <w:i/>
          <w:iCs/>
          <w:color w:val="222222"/>
        </w:rPr>
        <w:t>Applied Economic Perspectives and Policy</w:t>
      </w:r>
      <w:r w:rsidRPr="00BC21B5">
        <w:rPr>
          <w:color w:val="222222"/>
          <w:shd w:val="clear" w:color="auto" w:fill="FFFFFF"/>
        </w:rPr>
        <w:t>.</w:t>
      </w:r>
    </w:p>
    <w:p w14:paraId="630CB11D" w14:textId="77777777" w:rsidR="00BC21B5" w:rsidRDefault="00BC21B5" w:rsidP="00BC21B5">
      <w:pPr>
        <w:rPr>
          <w:color w:val="222222"/>
          <w:shd w:val="clear" w:color="auto" w:fill="FFFFFF"/>
        </w:rPr>
      </w:pPr>
    </w:p>
    <w:p w14:paraId="12AFCF07" w14:textId="7DA5F749" w:rsidR="00BC21B5" w:rsidRPr="00BC21B5" w:rsidRDefault="00BC21B5" w:rsidP="00BC21B5">
      <w:r w:rsidRPr="00BC21B5">
        <w:rPr>
          <w:color w:val="222222"/>
          <w:shd w:val="clear" w:color="auto" w:fill="FFFFFF"/>
        </w:rPr>
        <w:t>Goetz, S. J., Partridge, M. D., &amp; Stephens, H. M. (2018). The economic status of rural America in the President Trump era and beyond.</w:t>
      </w:r>
      <w:r w:rsidRPr="00BC21B5">
        <w:rPr>
          <w:rStyle w:val="apple-converted-space"/>
          <w:color w:val="222222"/>
          <w:shd w:val="clear" w:color="auto" w:fill="FFFFFF"/>
        </w:rPr>
        <w:t> </w:t>
      </w:r>
      <w:r w:rsidRPr="00BC21B5">
        <w:rPr>
          <w:i/>
          <w:iCs/>
          <w:color w:val="222222"/>
        </w:rPr>
        <w:t>Applied Economic Perspectives and Policy</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40</w:t>
      </w:r>
      <w:r w:rsidRPr="00BC21B5">
        <w:rPr>
          <w:color w:val="222222"/>
          <w:shd w:val="clear" w:color="auto" w:fill="FFFFFF"/>
        </w:rPr>
        <w:t>(1), 97-118.</w:t>
      </w:r>
    </w:p>
    <w:p w14:paraId="351F73F2" w14:textId="77777777" w:rsidR="00BC21B5" w:rsidRDefault="00BC21B5" w:rsidP="008E6FDD">
      <w:pPr>
        <w:rPr>
          <w:color w:val="222222"/>
          <w:shd w:val="clear" w:color="auto" w:fill="FFFFFF"/>
        </w:rPr>
      </w:pPr>
    </w:p>
    <w:p w14:paraId="13FE13F0" w14:textId="06890AC8" w:rsidR="008E6FDD" w:rsidRPr="00BC21B5" w:rsidRDefault="008E6FDD" w:rsidP="008E6FDD">
      <w:r w:rsidRPr="00BC21B5">
        <w:rPr>
          <w:color w:val="222222"/>
          <w:shd w:val="clear" w:color="auto" w:fill="FFFFFF"/>
        </w:rPr>
        <w:t>Han, Y., &amp; Goetz, S. J. (2019). Predicting US county economic resilience from industry input-output accounts.</w:t>
      </w:r>
      <w:r w:rsidRPr="00BC21B5">
        <w:rPr>
          <w:rStyle w:val="apple-converted-space"/>
          <w:color w:val="222222"/>
          <w:shd w:val="clear" w:color="auto" w:fill="FFFFFF"/>
        </w:rPr>
        <w:t> </w:t>
      </w:r>
      <w:r w:rsidRPr="00BC21B5">
        <w:rPr>
          <w:i/>
          <w:iCs/>
          <w:color w:val="222222"/>
        </w:rPr>
        <w:t>Applied Economics</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51</w:t>
      </w:r>
      <w:r w:rsidRPr="00BC21B5">
        <w:rPr>
          <w:color w:val="222222"/>
          <w:shd w:val="clear" w:color="auto" w:fill="FFFFFF"/>
        </w:rPr>
        <w:t>(19), 2019-2028.</w:t>
      </w:r>
    </w:p>
    <w:p w14:paraId="02759617" w14:textId="77777777" w:rsidR="008E6FDD" w:rsidRPr="00BC21B5" w:rsidRDefault="008E6FDD" w:rsidP="008E6FDD">
      <w:pPr>
        <w:rPr>
          <w:color w:val="222222"/>
          <w:shd w:val="clear" w:color="auto" w:fill="FFFFFF"/>
        </w:rPr>
      </w:pPr>
    </w:p>
    <w:p w14:paraId="09883301" w14:textId="16009E67" w:rsidR="008E6FDD" w:rsidRPr="00BC21B5" w:rsidRDefault="008E6FDD" w:rsidP="008E6FDD">
      <w:r w:rsidRPr="00BC21B5">
        <w:rPr>
          <w:color w:val="222222"/>
          <w:shd w:val="clear" w:color="auto" w:fill="FFFFFF"/>
        </w:rPr>
        <w:t xml:space="preserve">Han, Y., &amp; Goetz, S. J. (2019). Overlapping </w:t>
      </w:r>
      <w:proofErr w:type="spellStart"/>
      <w:r w:rsidRPr="00BC21B5">
        <w:rPr>
          <w:color w:val="222222"/>
          <w:shd w:val="clear" w:color="auto" w:fill="FFFFFF"/>
        </w:rPr>
        <w:t>labour</w:t>
      </w:r>
      <w:proofErr w:type="spellEnd"/>
      <w:r w:rsidRPr="00BC21B5">
        <w:rPr>
          <w:color w:val="222222"/>
          <w:shd w:val="clear" w:color="auto" w:fill="FFFFFF"/>
        </w:rPr>
        <w:t xml:space="preserve"> market areas based on link communities.</w:t>
      </w:r>
      <w:r w:rsidRPr="00BC21B5">
        <w:rPr>
          <w:rStyle w:val="apple-converted-space"/>
          <w:color w:val="222222"/>
          <w:shd w:val="clear" w:color="auto" w:fill="FFFFFF"/>
        </w:rPr>
        <w:t> </w:t>
      </w:r>
      <w:r w:rsidRPr="00BC21B5">
        <w:rPr>
          <w:i/>
          <w:iCs/>
          <w:color w:val="222222"/>
        </w:rPr>
        <w:t>Papers in Regional Science</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98</w:t>
      </w:r>
      <w:r w:rsidRPr="00BC21B5">
        <w:rPr>
          <w:color w:val="222222"/>
          <w:shd w:val="clear" w:color="auto" w:fill="FFFFFF"/>
        </w:rPr>
        <w:t>(1), 539-553.</w:t>
      </w:r>
    </w:p>
    <w:p w14:paraId="1D42DF13" w14:textId="77777777" w:rsidR="00BC21B5" w:rsidRDefault="00BC21B5" w:rsidP="00BC21B5">
      <w:pPr>
        <w:rPr>
          <w:color w:val="222222"/>
          <w:shd w:val="clear" w:color="auto" w:fill="FFFFFF"/>
        </w:rPr>
      </w:pPr>
    </w:p>
    <w:p w14:paraId="5A7B8A4D" w14:textId="4CCE1256" w:rsidR="00965E80" w:rsidRDefault="00965E80" w:rsidP="00BC21B5">
      <w:pPr>
        <w:rPr>
          <w:color w:val="222222"/>
          <w:shd w:val="clear" w:color="auto" w:fill="FFFFFF"/>
        </w:rPr>
      </w:pPr>
      <w:r w:rsidRPr="00965E80">
        <w:rPr>
          <w:color w:val="222222"/>
          <w:shd w:val="clear" w:color="auto" w:fill="FFFFFF"/>
        </w:rPr>
        <w:t>Hodge, T., Ballard, C., and Skidmore, M.  2018. “Changes in the Benefits of the Taxable Value Cap when Property Tax Values are Decreasing:  Evidence from Michigan”, </w:t>
      </w:r>
      <w:r w:rsidRPr="00965E80">
        <w:rPr>
          <w:color w:val="222222"/>
          <w:u w:val="single"/>
          <w:shd w:val="clear" w:color="auto" w:fill="FFFFFF"/>
        </w:rPr>
        <w:t>Public Finance and Management</w:t>
      </w:r>
      <w:r w:rsidRPr="00965E80">
        <w:rPr>
          <w:color w:val="222222"/>
          <w:shd w:val="clear" w:color="auto" w:fill="FFFFFF"/>
        </w:rPr>
        <w:t>, 18(3/4): 313-335, 2018.</w:t>
      </w:r>
    </w:p>
    <w:p w14:paraId="47679090" w14:textId="77777777" w:rsidR="00965E80" w:rsidRDefault="00965E80" w:rsidP="00BC21B5">
      <w:pPr>
        <w:rPr>
          <w:color w:val="222222"/>
          <w:shd w:val="clear" w:color="auto" w:fill="FFFFFF"/>
        </w:rPr>
      </w:pPr>
    </w:p>
    <w:p w14:paraId="739BAE21" w14:textId="50758476" w:rsidR="00BC21B5" w:rsidRPr="00BC21B5" w:rsidRDefault="00BC21B5" w:rsidP="00BC21B5">
      <w:r w:rsidRPr="00BC21B5">
        <w:rPr>
          <w:color w:val="222222"/>
          <w:shd w:val="clear" w:color="auto" w:fill="FFFFFF"/>
        </w:rPr>
        <w:t xml:space="preserve">Jablonski, B. B., </w:t>
      </w:r>
      <w:proofErr w:type="spellStart"/>
      <w:r w:rsidRPr="00BC21B5">
        <w:rPr>
          <w:color w:val="222222"/>
          <w:shd w:val="clear" w:color="auto" w:fill="FFFFFF"/>
        </w:rPr>
        <w:t>Sullins</w:t>
      </w:r>
      <w:proofErr w:type="spellEnd"/>
      <w:r w:rsidRPr="00BC21B5">
        <w:rPr>
          <w:color w:val="222222"/>
          <w:shd w:val="clear" w:color="auto" w:fill="FFFFFF"/>
        </w:rPr>
        <w:t xml:space="preserve">, M., &amp; </w:t>
      </w:r>
      <w:proofErr w:type="spellStart"/>
      <w:r w:rsidRPr="00BC21B5">
        <w:rPr>
          <w:color w:val="222222"/>
          <w:shd w:val="clear" w:color="auto" w:fill="FFFFFF"/>
        </w:rPr>
        <w:t>Thilmany</w:t>
      </w:r>
      <w:proofErr w:type="spellEnd"/>
      <w:r w:rsidRPr="00BC21B5">
        <w:rPr>
          <w:color w:val="222222"/>
          <w:shd w:val="clear" w:color="auto" w:fill="FFFFFF"/>
        </w:rPr>
        <w:t xml:space="preserve"> McFadden, D. (2019). Community-Supported Agriculture Marketing Performance: Results from Pilot Market Channel Assessments in Colorado.</w:t>
      </w:r>
      <w:r w:rsidRPr="00BC21B5">
        <w:rPr>
          <w:rStyle w:val="apple-converted-space"/>
          <w:color w:val="222222"/>
          <w:shd w:val="clear" w:color="auto" w:fill="FFFFFF"/>
        </w:rPr>
        <w:t> </w:t>
      </w:r>
      <w:r w:rsidRPr="00BC21B5">
        <w:rPr>
          <w:i/>
          <w:iCs/>
          <w:color w:val="222222"/>
        </w:rPr>
        <w:t>Sustainability</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11</w:t>
      </w:r>
      <w:r w:rsidRPr="00BC21B5">
        <w:rPr>
          <w:color w:val="222222"/>
          <w:shd w:val="clear" w:color="auto" w:fill="FFFFFF"/>
        </w:rPr>
        <w:t>(10), 2950.</w:t>
      </w:r>
    </w:p>
    <w:p w14:paraId="28493BCB" w14:textId="4381C891" w:rsidR="008E6FDD" w:rsidRPr="00BC21B5" w:rsidRDefault="008E6FDD" w:rsidP="001F6A87"/>
    <w:p w14:paraId="72BDBEE5" w14:textId="77777777" w:rsidR="00965E80" w:rsidRPr="00965E80" w:rsidRDefault="00965E80" w:rsidP="00965E80">
      <w:pPr>
        <w:rPr>
          <w:color w:val="222222"/>
          <w:shd w:val="clear" w:color="auto" w:fill="FFFFFF"/>
        </w:rPr>
      </w:pPr>
      <w:r w:rsidRPr="00965E80">
        <w:rPr>
          <w:color w:val="222222"/>
          <w:shd w:val="clear" w:color="auto" w:fill="FFFFFF"/>
        </w:rPr>
        <w:t>Kang, S., and Skidmore, M. 2018. “The Effects of Natural Disasters on Social Trust:  Evidence from South Korea”, </w:t>
      </w:r>
      <w:r w:rsidRPr="00965E80">
        <w:rPr>
          <w:color w:val="222222"/>
          <w:u w:val="single"/>
          <w:shd w:val="clear" w:color="auto" w:fill="FFFFFF"/>
        </w:rPr>
        <w:t>Sustainability</w:t>
      </w:r>
      <w:r w:rsidRPr="00965E80">
        <w:rPr>
          <w:color w:val="222222"/>
          <w:shd w:val="clear" w:color="auto" w:fill="FFFFFF"/>
        </w:rPr>
        <w:t>, 10, 2973.</w:t>
      </w:r>
    </w:p>
    <w:p w14:paraId="1716EA8C" w14:textId="77777777" w:rsidR="00965E80" w:rsidRDefault="00965E80" w:rsidP="00965E80">
      <w:pPr>
        <w:rPr>
          <w:color w:val="222222"/>
          <w:shd w:val="clear" w:color="auto" w:fill="FFFFFF"/>
        </w:rPr>
      </w:pPr>
    </w:p>
    <w:p w14:paraId="1E0BB837" w14:textId="77085E4F" w:rsidR="00965E80" w:rsidRPr="00965E80" w:rsidRDefault="00965E80" w:rsidP="00965E80">
      <w:pPr>
        <w:rPr>
          <w:color w:val="222222"/>
          <w:shd w:val="clear" w:color="auto" w:fill="FFFFFF"/>
        </w:rPr>
      </w:pPr>
      <w:r w:rsidRPr="00965E80">
        <w:rPr>
          <w:color w:val="222222"/>
          <w:shd w:val="clear" w:color="auto" w:fill="FFFFFF"/>
        </w:rPr>
        <w:t>Lim, J, and Skidmore, M.  2019. “Natural Disasters and their Impact on Cities.” In </w:t>
      </w:r>
      <w:r w:rsidRPr="00965E80">
        <w:rPr>
          <w:color w:val="222222"/>
          <w:u w:val="single"/>
          <w:shd w:val="clear" w:color="auto" w:fill="FFFFFF"/>
        </w:rPr>
        <w:t>Oxford Bibliographies in Urban Studies</w:t>
      </w:r>
      <w:r w:rsidRPr="00965E80">
        <w:rPr>
          <w:color w:val="222222"/>
          <w:shd w:val="clear" w:color="auto" w:fill="FFFFFF"/>
        </w:rPr>
        <w:t>. Ed. Richardson Dilworth. New York: Oxford University Press, forthcoming.</w:t>
      </w:r>
    </w:p>
    <w:p w14:paraId="42A6DE83" w14:textId="77777777" w:rsidR="00965E80" w:rsidRPr="00965E80" w:rsidRDefault="00965E80" w:rsidP="00965E80">
      <w:pPr>
        <w:rPr>
          <w:color w:val="222222"/>
          <w:shd w:val="clear" w:color="auto" w:fill="FFFFFF"/>
        </w:rPr>
      </w:pPr>
      <w:r w:rsidRPr="00965E80">
        <w:rPr>
          <w:color w:val="222222"/>
          <w:shd w:val="clear" w:color="auto" w:fill="FFFFFF"/>
        </w:rPr>
        <w:t> </w:t>
      </w:r>
    </w:p>
    <w:p w14:paraId="338FA5B2" w14:textId="28CAEE9A" w:rsidR="00965E80" w:rsidRDefault="00965E80" w:rsidP="004B440C">
      <w:pPr>
        <w:rPr>
          <w:color w:val="222222"/>
          <w:shd w:val="clear" w:color="auto" w:fill="FFFFFF"/>
        </w:rPr>
      </w:pPr>
      <w:r w:rsidRPr="00965E80">
        <w:rPr>
          <w:color w:val="222222"/>
          <w:shd w:val="clear" w:color="auto" w:fill="FFFFFF"/>
        </w:rPr>
        <w:t>Lim, J., and Skidmore, M. 2019. “Flood Fatalities in the United States:  The Roles of Economic Status, Housing, and the National Flood Insurance Program”, </w:t>
      </w:r>
      <w:r w:rsidRPr="00965E80">
        <w:rPr>
          <w:color w:val="222222"/>
          <w:u w:val="single"/>
          <w:shd w:val="clear" w:color="auto" w:fill="FFFFFF"/>
        </w:rPr>
        <w:t>Southern Economics Journal, </w:t>
      </w:r>
      <w:r w:rsidRPr="00965E80">
        <w:rPr>
          <w:color w:val="222222"/>
          <w:shd w:val="clear" w:color="auto" w:fill="FFFFFF"/>
        </w:rPr>
        <w:t>DOI:  10.1002/soej.12330.</w:t>
      </w:r>
    </w:p>
    <w:p w14:paraId="78A630CB" w14:textId="77777777" w:rsidR="00965E80" w:rsidRDefault="00965E80" w:rsidP="004B440C">
      <w:pPr>
        <w:rPr>
          <w:color w:val="222222"/>
          <w:shd w:val="clear" w:color="auto" w:fill="FFFFFF"/>
        </w:rPr>
      </w:pPr>
    </w:p>
    <w:p w14:paraId="323F2A7E" w14:textId="28D46EAA" w:rsidR="004B440C" w:rsidRPr="00BC21B5" w:rsidRDefault="004B440C" w:rsidP="004B440C">
      <w:proofErr w:type="spellStart"/>
      <w:r w:rsidRPr="00BC21B5">
        <w:rPr>
          <w:color w:val="222222"/>
          <w:shd w:val="clear" w:color="auto" w:fill="FFFFFF"/>
        </w:rPr>
        <w:lastRenderedPageBreak/>
        <w:t>Motoyama</w:t>
      </w:r>
      <w:proofErr w:type="spellEnd"/>
      <w:r w:rsidRPr="00BC21B5">
        <w:rPr>
          <w:color w:val="222222"/>
          <w:shd w:val="clear" w:color="auto" w:fill="FFFFFF"/>
        </w:rPr>
        <w:t>, Y., Goetz, S., &amp; Han, Y. (2018). Where do entrepreneurs get information? An analysis of twitter-following patterns.</w:t>
      </w:r>
      <w:r w:rsidRPr="00BC21B5">
        <w:rPr>
          <w:rStyle w:val="apple-converted-space"/>
          <w:color w:val="222222"/>
          <w:shd w:val="clear" w:color="auto" w:fill="FFFFFF"/>
        </w:rPr>
        <w:t> </w:t>
      </w:r>
      <w:r w:rsidRPr="00BC21B5">
        <w:rPr>
          <w:i/>
          <w:iCs/>
          <w:color w:val="222222"/>
        </w:rPr>
        <w:t>Journal of Small Business &amp; Entrepreneurship</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30</w:t>
      </w:r>
      <w:r w:rsidRPr="00BC21B5">
        <w:rPr>
          <w:color w:val="222222"/>
          <w:shd w:val="clear" w:color="auto" w:fill="FFFFFF"/>
        </w:rPr>
        <w:t>(3), 253-274.</w:t>
      </w:r>
    </w:p>
    <w:p w14:paraId="153BF598" w14:textId="77777777" w:rsidR="00BC21B5" w:rsidRDefault="00BC21B5" w:rsidP="00BC21B5">
      <w:pPr>
        <w:rPr>
          <w:color w:val="222222"/>
          <w:shd w:val="clear" w:color="auto" w:fill="FFFFFF"/>
        </w:rPr>
      </w:pPr>
    </w:p>
    <w:p w14:paraId="567E79BA" w14:textId="4D10B6A7" w:rsidR="00BC21B5" w:rsidRPr="00BC21B5" w:rsidRDefault="00BC21B5" w:rsidP="00BC21B5">
      <w:proofErr w:type="spellStart"/>
      <w:r w:rsidRPr="00BC21B5">
        <w:rPr>
          <w:color w:val="222222"/>
          <w:shd w:val="clear" w:color="auto" w:fill="FFFFFF"/>
        </w:rPr>
        <w:t>O’Haraa</w:t>
      </w:r>
      <w:proofErr w:type="spellEnd"/>
      <w:r w:rsidRPr="00BC21B5">
        <w:rPr>
          <w:color w:val="222222"/>
          <w:shd w:val="clear" w:color="auto" w:fill="FFFFFF"/>
        </w:rPr>
        <w:t xml:space="preserve">, J. K., &amp; </w:t>
      </w:r>
      <w:proofErr w:type="spellStart"/>
      <w:r w:rsidRPr="00BC21B5">
        <w:rPr>
          <w:color w:val="222222"/>
          <w:shd w:val="clear" w:color="auto" w:fill="FFFFFF"/>
        </w:rPr>
        <w:t>Shidelerb</w:t>
      </w:r>
      <w:proofErr w:type="spellEnd"/>
      <w:r w:rsidRPr="00BC21B5">
        <w:rPr>
          <w:color w:val="222222"/>
          <w:shd w:val="clear" w:color="auto" w:fill="FFFFFF"/>
        </w:rPr>
        <w:t>, D. (2018). Do Farmers’ Markets Boost Main Street? Direct-to-Consumer Agricultural Production Impacts on the Food Retail Sector.</w:t>
      </w:r>
      <w:r w:rsidRPr="00BC21B5">
        <w:rPr>
          <w:rStyle w:val="apple-converted-space"/>
          <w:color w:val="222222"/>
          <w:shd w:val="clear" w:color="auto" w:fill="FFFFFF"/>
        </w:rPr>
        <w:t> </w:t>
      </w:r>
      <w:r w:rsidRPr="00BC21B5">
        <w:rPr>
          <w:i/>
          <w:iCs/>
          <w:color w:val="222222"/>
        </w:rPr>
        <w:t>Journal of Food Distribution Research</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49</w:t>
      </w:r>
      <w:r w:rsidRPr="00BC21B5">
        <w:rPr>
          <w:color w:val="222222"/>
          <w:shd w:val="clear" w:color="auto" w:fill="FFFFFF"/>
        </w:rPr>
        <w:t>(2).</w:t>
      </w:r>
    </w:p>
    <w:p w14:paraId="08DC9216" w14:textId="77777777" w:rsidR="00BC21B5" w:rsidRDefault="00BC21B5" w:rsidP="00BC21B5">
      <w:pPr>
        <w:rPr>
          <w:color w:val="222222"/>
          <w:shd w:val="clear" w:color="auto" w:fill="FFFFFF"/>
        </w:rPr>
      </w:pPr>
    </w:p>
    <w:p w14:paraId="771821F4" w14:textId="77777777" w:rsidR="00BC21B5" w:rsidRPr="00BC21B5" w:rsidRDefault="00BC21B5" w:rsidP="00BC21B5">
      <w:r w:rsidRPr="00BC21B5">
        <w:rPr>
          <w:color w:val="222222"/>
          <w:shd w:val="clear" w:color="auto" w:fill="FFFFFF"/>
        </w:rPr>
        <w:t>Partridge, M. D., &amp; Tsvetkova, A. (2018). Local ability to" rewire" and socioeconomic performance: Evidence from US counties before and after the Great Recession.</w:t>
      </w:r>
    </w:p>
    <w:p w14:paraId="463147FF" w14:textId="77777777" w:rsidR="00BC21B5" w:rsidRDefault="00BC21B5" w:rsidP="00BC21B5">
      <w:pPr>
        <w:rPr>
          <w:color w:val="222222"/>
          <w:shd w:val="clear" w:color="auto" w:fill="FFFFFF"/>
        </w:rPr>
      </w:pPr>
    </w:p>
    <w:p w14:paraId="45D9DC9F" w14:textId="73DB7C02" w:rsidR="00BC21B5" w:rsidRPr="00BC21B5" w:rsidRDefault="00BC21B5" w:rsidP="00BC21B5">
      <w:r w:rsidRPr="00BC21B5">
        <w:rPr>
          <w:color w:val="222222"/>
          <w:shd w:val="clear" w:color="auto" w:fill="FFFFFF"/>
        </w:rPr>
        <w:t>Ringwood, L., Watson, P., &amp; Lewin, P. (2019). A quantitative method for measuring regional economic resilience to the great recession.</w:t>
      </w:r>
      <w:r w:rsidRPr="00BC21B5">
        <w:rPr>
          <w:rStyle w:val="apple-converted-space"/>
          <w:color w:val="222222"/>
          <w:shd w:val="clear" w:color="auto" w:fill="FFFFFF"/>
        </w:rPr>
        <w:t> </w:t>
      </w:r>
      <w:r w:rsidRPr="00BC21B5">
        <w:rPr>
          <w:i/>
          <w:iCs/>
          <w:color w:val="222222"/>
        </w:rPr>
        <w:t>Growth and Change</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50</w:t>
      </w:r>
      <w:r w:rsidRPr="00BC21B5">
        <w:rPr>
          <w:color w:val="222222"/>
          <w:shd w:val="clear" w:color="auto" w:fill="FFFFFF"/>
        </w:rPr>
        <w:t>(1), 381-402.</w:t>
      </w:r>
    </w:p>
    <w:p w14:paraId="39DB5A6F" w14:textId="77777777" w:rsidR="00BC21B5" w:rsidRDefault="00BC21B5" w:rsidP="00BC21B5">
      <w:pPr>
        <w:rPr>
          <w:color w:val="222222"/>
          <w:shd w:val="clear" w:color="auto" w:fill="FFFFFF"/>
        </w:rPr>
      </w:pPr>
    </w:p>
    <w:p w14:paraId="5773D9D0" w14:textId="77777777" w:rsidR="00BC21B5" w:rsidRPr="00BC21B5" w:rsidRDefault="00BC21B5" w:rsidP="00BC21B5">
      <w:r w:rsidRPr="00BC21B5">
        <w:rPr>
          <w:color w:val="222222"/>
          <w:shd w:val="clear" w:color="auto" w:fill="FFFFFF"/>
        </w:rPr>
        <w:t>Rossi, J., Woods, T. A., &amp; Davis, A. F. (2018). The Local Food System Vitality Index.</w:t>
      </w:r>
      <w:r w:rsidRPr="00BC21B5">
        <w:rPr>
          <w:rStyle w:val="apple-converted-space"/>
          <w:color w:val="222222"/>
          <w:shd w:val="clear" w:color="auto" w:fill="FFFFFF"/>
        </w:rPr>
        <w:t> </w:t>
      </w:r>
      <w:r w:rsidRPr="00BC21B5">
        <w:rPr>
          <w:i/>
          <w:iCs/>
          <w:color w:val="222222"/>
        </w:rPr>
        <w:t>Journal of Agriculture, Food Systems, and Community Development</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8</w:t>
      </w:r>
      <w:r w:rsidRPr="00BC21B5">
        <w:rPr>
          <w:color w:val="222222"/>
          <w:shd w:val="clear" w:color="auto" w:fill="FFFFFF"/>
        </w:rPr>
        <w:t>(3), 1-22.</w:t>
      </w:r>
    </w:p>
    <w:p w14:paraId="1AA0B77D" w14:textId="77777777" w:rsidR="00BC21B5" w:rsidRDefault="00BC21B5" w:rsidP="00BC21B5">
      <w:pPr>
        <w:rPr>
          <w:color w:val="222222"/>
          <w:shd w:val="clear" w:color="auto" w:fill="FFFFFF"/>
        </w:rPr>
      </w:pPr>
    </w:p>
    <w:p w14:paraId="6B07E663" w14:textId="1277D7DB" w:rsidR="00BC21B5" w:rsidRPr="00BC21B5" w:rsidRDefault="00BC21B5" w:rsidP="00BC21B5">
      <w:r w:rsidRPr="00BC21B5">
        <w:rPr>
          <w:color w:val="222222"/>
          <w:shd w:val="clear" w:color="auto" w:fill="FFFFFF"/>
        </w:rPr>
        <w:t xml:space="preserve">Shideler, D., Bauman, A., </w:t>
      </w:r>
      <w:proofErr w:type="spellStart"/>
      <w:r w:rsidRPr="00BC21B5">
        <w:rPr>
          <w:color w:val="222222"/>
          <w:shd w:val="clear" w:color="auto" w:fill="FFFFFF"/>
        </w:rPr>
        <w:t>Thilmany</w:t>
      </w:r>
      <w:proofErr w:type="spellEnd"/>
      <w:r w:rsidRPr="00BC21B5">
        <w:rPr>
          <w:color w:val="222222"/>
          <w:shd w:val="clear" w:color="auto" w:fill="FFFFFF"/>
        </w:rPr>
        <w:t>, D., &amp; Jablonski, B. B. (2018). Putting Local Food Dollars to Work: The Economic Benefits of Local Food Dollars to Workers, Farms and Communities.</w:t>
      </w:r>
      <w:r w:rsidRPr="00BC21B5">
        <w:rPr>
          <w:rStyle w:val="apple-converted-space"/>
          <w:color w:val="222222"/>
          <w:shd w:val="clear" w:color="auto" w:fill="FFFFFF"/>
        </w:rPr>
        <w:t> </w:t>
      </w:r>
      <w:r w:rsidRPr="00BC21B5">
        <w:rPr>
          <w:i/>
          <w:iCs/>
          <w:color w:val="222222"/>
        </w:rPr>
        <w:t>Choices</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33</w:t>
      </w:r>
      <w:r w:rsidRPr="00BC21B5">
        <w:rPr>
          <w:color w:val="222222"/>
          <w:shd w:val="clear" w:color="auto" w:fill="FFFFFF"/>
        </w:rPr>
        <w:t>(3), 1-8.</w:t>
      </w:r>
    </w:p>
    <w:p w14:paraId="320C86EE" w14:textId="77777777" w:rsidR="00BC21B5" w:rsidRDefault="00BC21B5" w:rsidP="00BC21B5">
      <w:pPr>
        <w:rPr>
          <w:color w:val="222222"/>
          <w:shd w:val="clear" w:color="auto" w:fill="FFFFFF"/>
        </w:rPr>
      </w:pPr>
    </w:p>
    <w:p w14:paraId="1C6015A8" w14:textId="77777777" w:rsidR="00BC21B5" w:rsidRPr="00BC21B5" w:rsidRDefault="00BC21B5" w:rsidP="00BC21B5">
      <w:r w:rsidRPr="00BC21B5">
        <w:rPr>
          <w:color w:val="222222"/>
          <w:shd w:val="clear" w:color="auto" w:fill="FFFFFF"/>
        </w:rPr>
        <w:t>Shideler, D., &amp; Watson, P. (2019). Making change through local food production: Calculating the economic impact of your local food project.</w:t>
      </w:r>
      <w:r w:rsidRPr="00BC21B5">
        <w:rPr>
          <w:rStyle w:val="apple-converted-space"/>
          <w:color w:val="222222"/>
          <w:shd w:val="clear" w:color="auto" w:fill="FFFFFF"/>
        </w:rPr>
        <w:t> </w:t>
      </w:r>
      <w:r w:rsidRPr="00BC21B5">
        <w:rPr>
          <w:i/>
          <w:iCs/>
          <w:color w:val="222222"/>
        </w:rPr>
        <w:t>Journal of Agriculture, Food Systems, and Community Development</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8</w:t>
      </w:r>
      <w:r w:rsidRPr="00BC21B5">
        <w:rPr>
          <w:color w:val="222222"/>
          <w:shd w:val="clear" w:color="auto" w:fill="FFFFFF"/>
        </w:rPr>
        <w:t>(C), 1-13.</w:t>
      </w:r>
    </w:p>
    <w:p w14:paraId="78FD366E" w14:textId="77777777" w:rsidR="00BC21B5" w:rsidRDefault="00BC21B5" w:rsidP="00BC21B5">
      <w:pPr>
        <w:rPr>
          <w:color w:val="222222"/>
          <w:shd w:val="clear" w:color="auto" w:fill="FFFFFF"/>
        </w:rPr>
      </w:pPr>
    </w:p>
    <w:p w14:paraId="3D572A00" w14:textId="2D2B80E9" w:rsidR="00BC21B5" w:rsidRPr="00BC21B5" w:rsidRDefault="00BC21B5" w:rsidP="00BC21B5">
      <w:r w:rsidRPr="00BC21B5">
        <w:rPr>
          <w:color w:val="222222"/>
          <w:shd w:val="clear" w:color="auto" w:fill="FFFFFF"/>
        </w:rPr>
        <w:t>Stephens, H. M., &amp; Deskins, J. (2018). Economic Distress and Labor Market Participation.</w:t>
      </w:r>
      <w:r w:rsidRPr="00BC21B5">
        <w:rPr>
          <w:rStyle w:val="apple-converted-space"/>
          <w:color w:val="222222"/>
          <w:shd w:val="clear" w:color="auto" w:fill="FFFFFF"/>
        </w:rPr>
        <w:t> </w:t>
      </w:r>
      <w:r w:rsidRPr="00BC21B5">
        <w:rPr>
          <w:i/>
          <w:iCs/>
          <w:color w:val="222222"/>
        </w:rPr>
        <w:t>American Journal of Agricultural Economics</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100</w:t>
      </w:r>
      <w:r w:rsidRPr="00BC21B5">
        <w:rPr>
          <w:color w:val="222222"/>
          <w:shd w:val="clear" w:color="auto" w:fill="FFFFFF"/>
        </w:rPr>
        <w:t>(5), 1336-1356.</w:t>
      </w:r>
    </w:p>
    <w:p w14:paraId="3EEBC6FC" w14:textId="77777777" w:rsidR="00BC21B5" w:rsidRDefault="00BC21B5" w:rsidP="00BC21B5">
      <w:pPr>
        <w:rPr>
          <w:color w:val="222222"/>
          <w:shd w:val="clear" w:color="auto" w:fill="FFFFFF"/>
        </w:rPr>
      </w:pPr>
    </w:p>
    <w:p w14:paraId="28902A49" w14:textId="30C98B25" w:rsidR="00BC21B5" w:rsidRPr="008E6FDD" w:rsidRDefault="00BC21B5" w:rsidP="00BC21B5">
      <w:r w:rsidRPr="008E6FDD">
        <w:rPr>
          <w:color w:val="222222"/>
          <w:shd w:val="clear" w:color="auto" w:fill="FFFFFF"/>
        </w:rPr>
        <w:t xml:space="preserve">Tsvetkova, A., Partridge, M., &amp; Betz, M. (2019). Self-employment effects on regional growth: a bigger bang for a </w:t>
      </w:r>
      <w:proofErr w:type="gramStart"/>
      <w:r w:rsidRPr="008E6FDD">
        <w:rPr>
          <w:color w:val="222222"/>
          <w:shd w:val="clear" w:color="auto" w:fill="FFFFFF"/>
        </w:rPr>
        <w:t>buck?.</w:t>
      </w:r>
      <w:proofErr w:type="gramEnd"/>
      <w:r w:rsidRPr="00BC21B5">
        <w:rPr>
          <w:color w:val="222222"/>
          <w:shd w:val="clear" w:color="auto" w:fill="FFFFFF"/>
        </w:rPr>
        <w:t> </w:t>
      </w:r>
      <w:r w:rsidRPr="008E6FDD">
        <w:rPr>
          <w:i/>
          <w:iCs/>
          <w:color w:val="222222"/>
        </w:rPr>
        <w:t>Small Business Economics</w:t>
      </w:r>
      <w:r w:rsidRPr="008E6FDD">
        <w:rPr>
          <w:color w:val="222222"/>
          <w:shd w:val="clear" w:color="auto" w:fill="FFFFFF"/>
        </w:rPr>
        <w:t>,</w:t>
      </w:r>
      <w:r w:rsidRPr="00BC21B5">
        <w:rPr>
          <w:color w:val="222222"/>
          <w:shd w:val="clear" w:color="auto" w:fill="FFFFFF"/>
        </w:rPr>
        <w:t> </w:t>
      </w:r>
      <w:r w:rsidRPr="008E6FDD">
        <w:rPr>
          <w:i/>
          <w:iCs/>
          <w:color w:val="222222"/>
        </w:rPr>
        <w:t>52</w:t>
      </w:r>
      <w:r w:rsidRPr="008E6FDD">
        <w:rPr>
          <w:color w:val="222222"/>
          <w:shd w:val="clear" w:color="auto" w:fill="FFFFFF"/>
        </w:rPr>
        <w:t>(1), 27-45.</w:t>
      </w:r>
    </w:p>
    <w:p w14:paraId="64F83937" w14:textId="3C4DE75C" w:rsidR="004B440C" w:rsidRPr="00BC21B5" w:rsidRDefault="004B440C" w:rsidP="001F6A87"/>
    <w:p w14:paraId="729DA080" w14:textId="77777777" w:rsidR="00965E80" w:rsidRPr="00965E80" w:rsidRDefault="00965E80" w:rsidP="00965E80">
      <w:pPr>
        <w:rPr>
          <w:color w:val="222222"/>
          <w:shd w:val="clear" w:color="auto" w:fill="FFFFFF"/>
        </w:rPr>
      </w:pPr>
      <w:r w:rsidRPr="00965E80">
        <w:rPr>
          <w:color w:val="222222"/>
          <w:shd w:val="clear" w:color="auto" w:fill="FFFFFF"/>
        </w:rPr>
        <w:t>Toya, H., and Skidmore, M.  2018. “Cell Phones and Natural Disaster Vulnerability?”, </w:t>
      </w:r>
      <w:r w:rsidRPr="00965E80">
        <w:rPr>
          <w:color w:val="222222"/>
          <w:u w:val="single"/>
          <w:shd w:val="clear" w:color="auto" w:fill="FFFFFF"/>
        </w:rPr>
        <w:t>Sustainability</w:t>
      </w:r>
      <w:r w:rsidRPr="00965E80">
        <w:rPr>
          <w:color w:val="222222"/>
          <w:shd w:val="clear" w:color="auto" w:fill="FFFFFF"/>
        </w:rPr>
        <w:t>, 10, 2970.</w:t>
      </w:r>
    </w:p>
    <w:p w14:paraId="2609313B" w14:textId="77777777" w:rsidR="00965E80" w:rsidRDefault="00965E80" w:rsidP="004B440C">
      <w:pPr>
        <w:rPr>
          <w:color w:val="222222"/>
          <w:shd w:val="clear" w:color="auto" w:fill="FFFFFF"/>
        </w:rPr>
      </w:pPr>
    </w:p>
    <w:p w14:paraId="3F5C486C" w14:textId="18A250F9" w:rsidR="004B440C" w:rsidRPr="00BC21B5" w:rsidRDefault="004B440C" w:rsidP="004B440C">
      <w:r w:rsidRPr="00BC21B5">
        <w:rPr>
          <w:color w:val="222222"/>
          <w:shd w:val="clear" w:color="auto" w:fill="FFFFFF"/>
        </w:rPr>
        <w:t xml:space="preserve">Van </w:t>
      </w:r>
      <w:proofErr w:type="spellStart"/>
      <w:r w:rsidRPr="00BC21B5">
        <w:rPr>
          <w:color w:val="222222"/>
          <w:shd w:val="clear" w:color="auto" w:fill="FFFFFF"/>
        </w:rPr>
        <w:t>Sandt</w:t>
      </w:r>
      <w:proofErr w:type="spellEnd"/>
      <w:r w:rsidRPr="00BC21B5">
        <w:rPr>
          <w:color w:val="222222"/>
          <w:shd w:val="clear" w:color="auto" w:fill="FFFFFF"/>
        </w:rPr>
        <w:t xml:space="preserve">, A., Low, S. A., &amp; </w:t>
      </w:r>
      <w:proofErr w:type="spellStart"/>
      <w:r w:rsidRPr="00BC21B5">
        <w:rPr>
          <w:color w:val="222222"/>
          <w:shd w:val="clear" w:color="auto" w:fill="FFFFFF"/>
        </w:rPr>
        <w:t>Thilmany</w:t>
      </w:r>
      <w:proofErr w:type="spellEnd"/>
      <w:r w:rsidRPr="00BC21B5">
        <w:rPr>
          <w:color w:val="222222"/>
          <w:shd w:val="clear" w:color="auto" w:fill="FFFFFF"/>
        </w:rPr>
        <w:t xml:space="preserve">, D. (2018). Exploring Regional Patterns of Agritourism in the US: What's Driving Clusters of </w:t>
      </w:r>
      <w:proofErr w:type="gramStart"/>
      <w:r w:rsidRPr="00BC21B5">
        <w:rPr>
          <w:color w:val="222222"/>
          <w:shd w:val="clear" w:color="auto" w:fill="FFFFFF"/>
        </w:rPr>
        <w:t>Enterprises?.</w:t>
      </w:r>
      <w:proofErr w:type="gramEnd"/>
      <w:r w:rsidRPr="00BC21B5">
        <w:rPr>
          <w:rStyle w:val="apple-converted-space"/>
          <w:color w:val="222222"/>
          <w:shd w:val="clear" w:color="auto" w:fill="FFFFFF"/>
        </w:rPr>
        <w:t> </w:t>
      </w:r>
      <w:r w:rsidRPr="00BC21B5">
        <w:rPr>
          <w:i/>
          <w:iCs/>
          <w:color w:val="222222"/>
        </w:rPr>
        <w:t>Agricultural and Resource Economics Review</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47</w:t>
      </w:r>
      <w:r w:rsidRPr="00BC21B5">
        <w:rPr>
          <w:color w:val="222222"/>
          <w:shd w:val="clear" w:color="auto" w:fill="FFFFFF"/>
        </w:rPr>
        <w:t>(3), 592-609.</w:t>
      </w:r>
    </w:p>
    <w:p w14:paraId="13B1881F" w14:textId="52531EA4" w:rsidR="004B440C" w:rsidRPr="00BC21B5" w:rsidRDefault="004B440C" w:rsidP="001F6A87"/>
    <w:p w14:paraId="06A67A53" w14:textId="77777777" w:rsidR="00BC21B5" w:rsidRPr="00BC21B5" w:rsidRDefault="00BC21B5" w:rsidP="00BC21B5">
      <w:r w:rsidRPr="00BC21B5">
        <w:rPr>
          <w:color w:val="222222"/>
          <w:shd w:val="clear" w:color="auto" w:fill="FFFFFF"/>
        </w:rPr>
        <w:t>Weinstein, A. L., Partridge, M. D., &amp; Tsvetkova, A. (2018). Follow the money: Aggregate, sectoral and spatial effects of an energy boom on local earnings.</w:t>
      </w:r>
      <w:r w:rsidRPr="00BC21B5">
        <w:rPr>
          <w:rStyle w:val="apple-converted-space"/>
          <w:color w:val="222222"/>
          <w:shd w:val="clear" w:color="auto" w:fill="FFFFFF"/>
        </w:rPr>
        <w:t> </w:t>
      </w:r>
      <w:r w:rsidRPr="00BC21B5">
        <w:rPr>
          <w:i/>
          <w:iCs/>
          <w:color w:val="222222"/>
        </w:rPr>
        <w:t>Resources Policy</w:t>
      </w:r>
      <w:r w:rsidRPr="00BC21B5">
        <w:rPr>
          <w:color w:val="222222"/>
          <w:shd w:val="clear" w:color="auto" w:fill="FFFFFF"/>
        </w:rPr>
        <w:t>,</w:t>
      </w:r>
      <w:r w:rsidRPr="00BC21B5">
        <w:rPr>
          <w:rStyle w:val="apple-converted-space"/>
          <w:color w:val="222222"/>
          <w:shd w:val="clear" w:color="auto" w:fill="FFFFFF"/>
        </w:rPr>
        <w:t> </w:t>
      </w:r>
      <w:r w:rsidRPr="00BC21B5">
        <w:rPr>
          <w:i/>
          <w:iCs/>
          <w:color w:val="222222"/>
        </w:rPr>
        <w:t>55</w:t>
      </w:r>
      <w:r w:rsidRPr="00BC21B5">
        <w:rPr>
          <w:color w:val="222222"/>
          <w:shd w:val="clear" w:color="auto" w:fill="FFFFFF"/>
        </w:rPr>
        <w:t>, 196-209.</w:t>
      </w:r>
    </w:p>
    <w:p w14:paraId="435100EA" w14:textId="0E74CCB1" w:rsidR="004B440C" w:rsidRPr="00BC21B5" w:rsidRDefault="004B440C" w:rsidP="001F6A87"/>
    <w:p w14:paraId="3BE750B8" w14:textId="77777777" w:rsidR="00BC21B5" w:rsidRPr="00BC21B5" w:rsidRDefault="00BC21B5" w:rsidP="00BC21B5">
      <w:r w:rsidRPr="00BC21B5">
        <w:rPr>
          <w:color w:val="222222"/>
          <w:shd w:val="clear" w:color="auto" w:fill="FFFFFF"/>
        </w:rPr>
        <w:t xml:space="preserve">Whitacre, B. E., </w:t>
      </w:r>
      <w:proofErr w:type="spellStart"/>
      <w:r w:rsidRPr="00BC21B5">
        <w:rPr>
          <w:color w:val="222222"/>
          <w:shd w:val="clear" w:color="auto" w:fill="FFFFFF"/>
        </w:rPr>
        <w:t>Alam</w:t>
      </w:r>
      <w:proofErr w:type="spellEnd"/>
      <w:r w:rsidRPr="00BC21B5">
        <w:rPr>
          <w:color w:val="222222"/>
          <w:shd w:val="clear" w:color="auto" w:fill="FFFFFF"/>
        </w:rPr>
        <w:t>, M. R., &amp; Lobo, B. J. (2018). Econometric error nullifies finding of the impact of broadband speed on county-level employment.</w:t>
      </w:r>
      <w:r w:rsidRPr="00BC21B5">
        <w:rPr>
          <w:rStyle w:val="apple-converted-space"/>
          <w:color w:val="222222"/>
          <w:shd w:val="clear" w:color="auto" w:fill="FFFFFF"/>
        </w:rPr>
        <w:t> </w:t>
      </w:r>
      <w:r w:rsidRPr="00BC21B5">
        <w:rPr>
          <w:i/>
          <w:iCs/>
          <w:color w:val="222222"/>
        </w:rPr>
        <w:t>Information Economics and Policy</w:t>
      </w:r>
      <w:r w:rsidRPr="00BC21B5">
        <w:rPr>
          <w:color w:val="222222"/>
          <w:shd w:val="clear" w:color="auto" w:fill="FFFFFF"/>
        </w:rPr>
        <w:t>.</w:t>
      </w:r>
    </w:p>
    <w:p w14:paraId="31DD5FAB" w14:textId="236C3379" w:rsidR="004B440C" w:rsidRPr="00BC21B5" w:rsidRDefault="004B440C" w:rsidP="001F6A87"/>
    <w:p w14:paraId="08FF6C2C" w14:textId="75C4DD5C" w:rsidR="004B440C" w:rsidRPr="00BC21B5" w:rsidRDefault="004B440C" w:rsidP="001F6A87"/>
    <w:p w14:paraId="1C6D0FEE" w14:textId="3AEEC692" w:rsidR="004B440C" w:rsidRPr="00BC21B5" w:rsidRDefault="004B440C" w:rsidP="001F6A87"/>
    <w:p w14:paraId="7544AECB" w14:textId="1F0F836A" w:rsidR="004B440C" w:rsidRPr="00BC21B5" w:rsidRDefault="004B440C" w:rsidP="001F6A87"/>
    <w:p w14:paraId="313129B0" w14:textId="0328E977" w:rsidR="00396FE6" w:rsidRPr="00BC21B5" w:rsidRDefault="00396FE6" w:rsidP="001F6A87"/>
    <w:p w14:paraId="53912FCE" w14:textId="3E59C229" w:rsidR="00396FE6" w:rsidRPr="00BC21B5" w:rsidRDefault="00396FE6" w:rsidP="001F6A87"/>
    <w:p w14:paraId="147A6D6C" w14:textId="06FF1971" w:rsidR="00396FE6" w:rsidRPr="00BC21B5" w:rsidRDefault="00396FE6" w:rsidP="001F6A87"/>
    <w:p w14:paraId="037FC731" w14:textId="28EBCB81" w:rsidR="00396FE6" w:rsidRPr="00BC21B5" w:rsidRDefault="00396FE6" w:rsidP="001F6A87"/>
    <w:p w14:paraId="78EADBA4" w14:textId="1F24278C" w:rsidR="00396FE6" w:rsidRPr="00BC21B5" w:rsidRDefault="00396FE6" w:rsidP="001F6A87"/>
    <w:p w14:paraId="490DE553" w14:textId="78F09F3B" w:rsidR="00396FE6" w:rsidRPr="00BC21B5" w:rsidRDefault="00396FE6" w:rsidP="001F6A87"/>
    <w:p w14:paraId="4219831C" w14:textId="06692049" w:rsidR="00396FE6" w:rsidRPr="00BC21B5" w:rsidRDefault="00396FE6" w:rsidP="001F6A87"/>
    <w:p w14:paraId="0A0834B7" w14:textId="463C7D88" w:rsidR="00396FE6" w:rsidRPr="00BC21B5" w:rsidRDefault="00396FE6" w:rsidP="001F6A87"/>
    <w:p w14:paraId="19A893B0" w14:textId="77777777" w:rsidR="00396FE6" w:rsidRPr="008E6FDD" w:rsidRDefault="00396FE6" w:rsidP="001F6A87"/>
    <w:sectPr w:rsidR="00396FE6" w:rsidRPr="008E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548A"/>
    <w:multiLevelType w:val="hybridMultilevel"/>
    <w:tmpl w:val="12B6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A7A01"/>
    <w:multiLevelType w:val="hybridMultilevel"/>
    <w:tmpl w:val="58A4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3D"/>
    <w:rsid w:val="00051AF9"/>
    <w:rsid w:val="000E0E97"/>
    <w:rsid w:val="00100C4F"/>
    <w:rsid w:val="001350BD"/>
    <w:rsid w:val="001668F1"/>
    <w:rsid w:val="00182909"/>
    <w:rsid w:val="001A197E"/>
    <w:rsid w:val="001F6A87"/>
    <w:rsid w:val="002C2309"/>
    <w:rsid w:val="002C6678"/>
    <w:rsid w:val="002D0419"/>
    <w:rsid w:val="00331C10"/>
    <w:rsid w:val="0038248B"/>
    <w:rsid w:val="00396FE6"/>
    <w:rsid w:val="003E1428"/>
    <w:rsid w:val="004B440C"/>
    <w:rsid w:val="005D3800"/>
    <w:rsid w:val="00684AEC"/>
    <w:rsid w:val="007F0E06"/>
    <w:rsid w:val="008169EC"/>
    <w:rsid w:val="00834E20"/>
    <w:rsid w:val="00844363"/>
    <w:rsid w:val="008E6FDD"/>
    <w:rsid w:val="00965E80"/>
    <w:rsid w:val="00997707"/>
    <w:rsid w:val="009D14A0"/>
    <w:rsid w:val="00BA2EBC"/>
    <w:rsid w:val="00BC21B5"/>
    <w:rsid w:val="00C57881"/>
    <w:rsid w:val="00CE5217"/>
    <w:rsid w:val="00D048CC"/>
    <w:rsid w:val="00D30EDB"/>
    <w:rsid w:val="00D3683D"/>
    <w:rsid w:val="00E01696"/>
    <w:rsid w:val="00E36850"/>
    <w:rsid w:val="00F3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D352"/>
  <w15:chartTrackingRefBased/>
  <w15:docId w15:val="{40F51C49-01ED-4755-95A2-6B102C27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FD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A87"/>
  </w:style>
  <w:style w:type="character" w:styleId="Hyperlink">
    <w:name w:val="Hyperlink"/>
    <w:basedOn w:val="DefaultParagraphFont"/>
    <w:uiPriority w:val="99"/>
    <w:semiHidden/>
    <w:unhideWhenUsed/>
    <w:rsid w:val="001F6A87"/>
    <w:rPr>
      <w:color w:val="0000FF"/>
      <w:u w:val="single"/>
    </w:rPr>
  </w:style>
  <w:style w:type="character" w:customStyle="1" w:styleId="apple-converted-space">
    <w:name w:val="apple-converted-space"/>
    <w:basedOn w:val="DefaultParagraphFont"/>
    <w:rsid w:val="008E6FDD"/>
  </w:style>
  <w:style w:type="paragraph" w:customStyle="1" w:styleId="Default">
    <w:name w:val="Default"/>
    <w:rsid w:val="00997707"/>
    <w:pPr>
      <w:autoSpaceDE w:val="0"/>
      <w:autoSpaceDN w:val="0"/>
      <w:adjustRightInd w:val="0"/>
    </w:pPr>
    <w:rPr>
      <w:color w:val="000000"/>
    </w:rPr>
  </w:style>
  <w:style w:type="paragraph" w:styleId="ListParagraph">
    <w:name w:val="List Paragraph"/>
    <w:basedOn w:val="Normal"/>
    <w:uiPriority w:val="34"/>
    <w:qFormat/>
    <w:rsid w:val="007F0E06"/>
    <w:pPr>
      <w:ind w:left="720"/>
      <w:contextualSpacing/>
    </w:pPr>
  </w:style>
  <w:style w:type="paragraph" w:customStyle="1" w:styleId="xmsonormal">
    <w:name w:val="xmsonormal"/>
    <w:basedOn w:val="Normal"/>
    <w:rsid w:val="00965E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659">
      <w:bodyDiv w:val="1"/>
      <w:marLeft w:val="0"/>
      <w:marRight w:val="0"/>
      <w:marTop w:val="0"/>
      <w:marBottom w:val="0"/>
      <w:divBdr>
        <w:top w:val="none" w:sz="0" w:space="0" w:color="auto"/>
        <w:left w:val="none" w:sz="0" w:space="0" w:color="auto"/>
        <w:bottom w:val="none" w:sz="0" w:space="0" w:color="auto"/>
        <w:right w:val="none" w:sz="0" w:space="0" w:color="auto"/>
      </w:divBdr>
    </w:div>
    <w:div w:id="52119544">
      <w:bodyDiv w:val="1"/>
      <w:marLeft w:val="0"/>
      <w:marRight w:val="0"/>
      <w:marTop w:val="0"/>
      <w:marBottom w:val="0"/>
      <w:divBdr>
        <w:top w:val="none" w:sz="0" w:space="0" w:color="auto"/>
        <w:left w:val="none" w:sz="0" w:space="0" w:color="auto"/>
        <w:bottom w:val="none" w:sz="0" w:space="0" w:color="auto"/>
        <w:right w:val="none" w:sz="0" w:space="0" w:color="auto"/>
      </w:divBdr>
    </w:div>
    <w:div w:id="108403678">
      <w:bodyDiv w:val="1"/>
      <w:marLeft w:val="0"/>
      <w:marRight w:val="0"/>
      <w:marTop w:val="0"/>
      <w:marBottom w:val="0"/>
      <w:divBdr>
        <w:top w:val="none" w:sz="0" w:space="0" w:color="auto"/>
        <w:left w:val="none" w:sz="0" w:space="0" w:color="auto"/>
        <w:bottom w:val="none" w:sz="0" w:space="0" w:color="auto"/>
        <w:right w:val="none" w:sz="0" w:space="0" w:color="auto"/>
      </w:divBdr>
    </w:div>
    <w:div w:id="165555311">
      <w:bodyDiv w:val="1"/>
      <w:marLeft w:val="0"/>
      <w:marRight w:val="0"/>
      <w:marTop w:val="0"/>
      <w:marBottom w:val="0"/>
      <w:divBdr>
        <w:top w:val="none" w:sz="0" w:space="0" w:color="auto"/>
        <w:left w:val="none" w:sz="0" w:space="0" w:color="auto"/>
        <w:bottom w:val="none" w:sz="0" w:space="0" w:color="auto"/>
        <w:right w:val="none" w:sz="0" w:space="0" w:color="auto"/>
      </w:divBdr>
    </w:div>
    <w:div w:id="203953875">
      <w:bodyDiv w:val="1"/>
      <w:marLeft w:val="0"/>
      <w:marRight w:val="0"/>
      <w:marTop w:val="0"/>
      <w:marBottom w:val="0"/>
      <w:divBdr>
        <w:top w:val="none" w:sz="0" w:space="0" w:color="auto"/>
        <w:left w:val="none" w:sz="0" w:space="0" w:color="auto"/>
        <w:bottom w:val="none" w:sz="0" w:space="0" w:color="auto"/>
        <w:right w:val="none" w:sz="0" w:space="0" w:color="auto"/>
      </w:divBdr>
      <w:divsChild>
        <w:div w:id="1473206312">
          <w:marLeft w:val="0"/>
          <w:marRight w:val="0"/>
          <w:marTop w:val="0"/>
          <w:marBottom w:val="0"/>
          <w:divBdr>
            <w:top w:val="none" w:sz="0" w:space="0" w:color="auto"/>
            <w:left w:val="none" w:sz="0" w:space="0" w:color="auto"/>
            <w:bottom w:val="none" w:sz="0" w:space="0" w:color="auto"/>
            <w:right w:val="none" w:sz="0" w:space="0" w:color="auto"/>
          </w:divBdr>
        </w:div>
      </w:divsChild>
    </w:div>
    <w:div w:id="227611535">
      <w:bodyDiv w:val="1"/>
      <w:marLeft w:val="0"/>
      <w:marRight w:val="0"/>
      <w:marTop w:val="0"/>
      <w:marBottom w:val="0"/>
      <w:divBdr>
        <w:top w:val="none" w:sz="0" w:space="0" w:color="auto"/>
        <w:left w:val="none" w:sz="0" w:space="0" w:color="auto"/>
        <w:bottom w:val="none" w:sz="0" w:space="0" w:color="auto"/>
        <w:right w:val="none" w:sz="0" w:space="0" w:color="auto"/>
      </w:divBdr>
    </w:div>
    <w:div w:id="299189150">
      <w:bodyDiv w:val="1"/>
      <w:marLeft w:val="0"/>
      <w:marRight w:val="0"/>
      <w:marTop w:val="0"/>
      <w:marBottom w:val="0"/>
      <w:divBdr>
        <w:top w:val="none" w:sz="0" w:space="0" w:color="auto"/>
        <w:left w:val="none" w:sz="0" w:space="0" w:color="auto"/>
        <w:bottom w:val="none" w:sz="0" w:space="0" w:color="auto"/>
        <w:right w:val="none" w:sz="0" w:space="0" w:color="auto"/>
      </w:divBdr>
    </w:div>
    <w:div w:id="320887588">
      <w:bodyDiv w:val="1"/>
      <w:marLeft w:val="0"/>
      <w:marRight w:val="0"/>
      <w:marTop w:val="0"/>
      <w:marBottom w:val="0"/>
      <w:divBdr>
        <w:top w:val="none" w:sz="0" w:space="0" w:color="auto"/>
        <w:left w:val="none" w:sz="0" w:space="0" w:color="auto"/>
        <w:bottom w:val="none" w:sz="0" w:space="0" w:color="auto"/>
        <w:right w:val="none" w:sz="0" w:space="0" w:color="auto"/>
      </w:divBdr>
      <w:divsChild>
        <w:div w:id="1858276902">
          <w:marLeft w:val="0"/>
          <w:marRight w:val="0"/>
          <w:marTop w:val="0"/>
          <w:marBottom w:val="0"/>
          <w:divBdr>
            <w:top w:val="none" w:sz="0" w:space="0" w:color="auto"/>
            <w:left w:val="none" w:sz="0" w:space="0" w:color="auto"/>
            <w:bottom w:val="none" w:sz="0" w:space="0" w:color="auto"/>
            <w:right w:val="none" w:sz="0" w:space="0" w:color="auto"/>
          </w:divBdr>
        </w:div>
        <w:div w:id="1413427374">
          <w:marLeft w:val="0"/>
          <w:marRight w:val="0"/>
          <w:marTop w:val="0"/>
          <w:marBottom w:val="0"/>
          <w:divBdr>
            <w:top w:val="none" w:sz="0" w:space="0" w:color="auto"/>
            <w:left w:val="none" w:sz="0" w:space="0" w:color="auto"/>
            <w:bottom w:val="none" w:sz="0" w:space="0" w:color="auto"/>
            <w:right w:val="none" w:sz="0" w:space="0" w:color="auto"/>
          </w:divBdr>
        </w:div>
        <w:div w:id="419062801">
          <w:marLeft w:val="0"/>
          <w:marRight w:val="0"/>
          <w:marTop w:val="0"/>
          <w:marBottom w:val="0"/>
          <w:divBdr>
            <w:top w:val="none" w:sz="0" w:space="0" w:color="auto"/>
            <w:left w:val="none" w:sz="0" w:space="0" w:color="auto"/>
            <w:bottom w:val="none" w:sz="0" w:space="0" w:color="auto"/>
            <w:right w:val="none" w:sz="0" w:space="0" w:color="auto"/>
          </w:divBdr>
        </w:div>
        <w:div w:id="2039037872">
          <w:marLeft w:val="0"/>
          <w:marRight w:val="0"/>
          <w:marTop w:val="0"/>
          <w:marBottom w:val="0"/>
          <w:divBdr>
            <w:top w:val="none" w:sz="0" w:space="0" w:color="auto"/>
            <w:left w:val="none" w:sz="0" w:space="0" w:color="auto"/>
            <w:bottom w:val="none" w:sz="0" w:space="0" w:color="auto"/>
            <w:right w:val="none" w:sz="0" w:space="0" w:color="auto"/>
          </w:divBdr>
        </w:div>
        <w:div w:id="1689526073">
          <w:marLeft w:val="0"/>
          <w:marRight w:val="0"/>
          <w:marTop w:val="0"/>
          <w:marBottom w:val="0"/>
          <w:divBdr>
            <w:top w:val="none" w:sz="0" w:space="0" w:color="auto"/>
            <w:left w:val="none" w:sz="0" w:space="0" w:color="auto"/>
            <w:bottom w:val="none" w:sz="0" w:space="0" w:color="auto"/>
            <w:right w:val="none" w:sz="0" w:space="0" w:color="auto"/>
          </w:divBdr>
        </w:div>
        <w:div w:id="1540163442">
          <w:marLeft w:val="0"/>
          <w:marRight w:val="0"/>
          <w:marTop w:val="0"/>
          <w:marBottom w:val="0"/>
          <w:divBdr>
            <w:top w:val="none" w:sz="0" w:space="0" w:color="auto"/>
            <w:left w:val="none" w:sz="0" w:space="0" w:color="auto"/>
            <w:bottom w:val="none" w:sz="0" w:space="0" w:color="auto"/>
            <w:right w:val="none" w:sz="0" w:space="0" w:color="auto"/>
          </w:divBdr>
        </w:div>
        <w:div w:id="565336425">
          <w:marLeft w:val="0"/>
          <w:marRight w:val="0"/>
          <w:marTop w:val="0"/>
          <w:marBottom w:val="0"/>
          <w:divBdr>
            <w:top w:val="none" w:sz="0" w:space="0" w:color="auto"/>
            <w:left w:val="none" w:sz="0" w:space="0" w:color="auto"/>
            <w:bottom w:val="none" w:sz="0" w:space="0" w:color="auto"/>
            <w:right w:val="none" w:sz="0" w:space="0" w:color="auto"/>
          </w:divBdr>
        </w:div>
        <w:div w:id="788355386">
          <w:marLeft w:val="0"/>
          <w:marRight w:val="0"/>
          <w:marTop w:val="0"/>
          <w:marBottom w:val="0"/>
          <w:divBdr>
            <w:top w:val="none" w:sz="0" w:space="0" w:color="auto"/>
            <w:left w:val="none" w:sz="0" w:space="0" w:color="auto"/>
            <w:bottom w:val="none" w:sz="0" w:space="0" w:color="auto"/>
            <w:right w:val="none" w:sz="0" w:space="0" w:color="auto"/>
          </w:divBdr>
        </w:div>
        <w:div w:id="500631363">
          <w:marLeft w:val="0"/>
          <w:marRight w:val="0"/>
          <w:marTop w:val="0"/>
          <w:marBottom w:val="0"/>
          <w:divBdr>
            <w:top w:val="none" w:sz="0" w:space="0" w:color="auto"/>
            <w:left w:val="none" w:sz="0" w:space="0" w:color="auto"/>
            <w:bottom w:val="none" w:sz="0" w:space="0" w:color="auto"/>
            <w:right w:val="none" w:sz="0" w:space="0" w:color="auto"/>
          </w:divBdr>
        </w:div>
        <w:div w:id="817965940">
          <w:marLeft w:val="0"/>
          <w:marRight w:val="0"/>
          <w:marTop w:val="0"/>
          <w:marBottom w:val="0"/>
          <w:divBdr>
            <w:top w:val="none" w:sz="0" w:space="0" w:color="auto"/>
            <w:left w:val="none" w:sz="0" w:space="0" w:color="auto"/>
            <w:bottom w:val="none" w:sz="0" w:space="0" w:color="auto"/>
            <w:right w:val="none" w:sz="0" w:space="0" w:color="auto"/>
          </w:divBdr>
        </w:div>
        <w:div w:id="468322203">
          <w:marLeft w:val="0"/>
          <w:marRight w:val="0"/>
          <w:marTop w:val="0"/>
          <w:marBottom w:val="0"/>
          <w:divBdr>
            <w:top w:val="none" w:sz="0" w:space="0" w:color="auto"/>
            <w:left w:val="none" w:sz="0" w:space="0" w:color="auto"/>
            <w:bottom w:val="none" w:sz="0" w:space="0" w:color="auto"/>
            <w:right w:val="none" w:sz="0" w:space="0" w:color="auto"/>
          </w:divBdr>
        </w:div>
        <w:div w:id="1355379206">
          <w:marLeft w:val="0"/>
          <w:marRight w:val="0"/>
          <w:marTop w:val="0"/>
          <w:marBottom w:val="0"/>
          <w:divBdr>
            <w:top w:val="none" w:sz="0" w:space="0" w:color="auto"/>
            <w:left w:val="none" w:sz="0" w:space="0" w:color="auto"/>
            <w:bottom w:val="none" w:sz="0" w:space="0" w:color="auto"/>
            <w:right w:val="none" w:sz="0" w:space="0" w:color="auto"/>
          </w:divBdr>
        </w:div>
        <w:div w:id="1868907364">
          <w:marLeft w:val="0"/>
          <w:marRight w:val="0"/>
          <w:marTop w:val="0"/>
          <w:marBottom w:val="0"/>
          <w:divBdr>
            <w:top w:val="none" w:sz="0" w:space="0" w:color="auto"/>
            <w:left w:val="none" w:sz="0" w:space="0" w:color="auto"/>
            <w:bottom w:val="none" w:sz="0" w:space="0" w:color="auto"/>
            <w:right w:val="none" w:sz="0" w:space="0" w:color="auto"/>
          </w:divBdr>
        </w:div>
        <w:div w:id="1802533862">
          <w:marLeft w:val="0"/>
          <w:marRight w:val="0"/>
          <w:marTop w:val="0"/>
          <w:marBottom w:val="0"/>
          <w:divBdr>
            <w:top w:val="none" w:sz="0" w:space="0" w:color="auto"/>
            <w:left w:val="none" w:sz="0" w:space="0" w:color="auto"/>
            <w:bottom w:val="none" w:sz="0" w:space="0" w:color="auto"/>
            <w:right w:val="none" w:sz="0" w:space="0" w:color="auto"/>
          </w:divBdr>
        </w:div>
        <w:div w:id="1239438096">
          <w:marLeft w:val="0"/>
          <w:marRight w:val="0"/>
          <w:marTop w:val="0"/>
          <w:marBottom w:val="0"/>
          <w:divBdr>
            <w:top w:val="none" w:sz="0" w:space="0" w:color="auto"/>
            <w:left w:val="none" w:sz="0" w:space="0" w:color="auto"/>
            <w:bottom w:val="none" w:sz="0" w:space="0" w:color="auto"/>
            <w:right w:val="none" w:sz="0" w:space="0" w:color="auto"/>
          </w:divBdr>
        </w:div>
        <w:div w:id="776683345">
          <w:marLeft w:val="0"/>
          <w:marRight w:val="0"/>
          <w:marTop w:val="0"/>
          <w:marBottom w:val="0"/>
          <w:divBdr>
            <w:top w:val="none" w:sz="0" w:space="0" w:color="auto"/>
            <w:left w:val="none" w:sz="0" w:space="0" w:color="auto"/>
            <w:bottom w:val="none" w:sz="0" w:space="0" w:color="auto"/>
            <w:right w:val="none" w:sz="0" w:space="0" w:color="auto"/>
          </w:divBdr>
        </w:div>
        <w:div w:id="268313466">
          <w:marLeft w:val="0"/>
          <w:marRight w:val="0"/>
          <w:marTop w:val="0"/>
          <w:marBottom w:val="0"/>
          <w:divBdr>
            <w:top w:val="none" w:sz="0" w:space="0" w:color="auto"/>
            <w:left w:val="none" w:sz="0" w:space="0" w:color="auto"/>
            <w:bottom w:val="none" w:sz="0" w:space="0" w:color="auto"/>
            <w:right w:val="none" w:sz="0" w:space="0" w:color="auto"/>
          </w:divBdr>
        </w:div>
      </w:divsChild>
    </w:div>
    <w:div w:id="453063770">
      <w:bodyDiv w:val="1"/>
      <w:marLeft w:val="0"/>
      <w:marRight w:val="0"/>
      <w:marTop w:val="0"/>
      <w:marBottom w:val="0"/>
      <w:divBdr>
        <w:top w:val="none" w:sz="0" w:space="0" w:color="auto"/>
        <w:left w:val="none" w:sz="0" w:space="0" w:color="auto"/>
        <w:bottom w:val="none" w:sz="0" w:space="0" w:color="auto"/>
        <w:right w:val="none" w:sz="0" w:space="0" w:color="auto"/>
      </w:divBdr>
    </w:div>
    <w:div w:id="460805200">
      <w:bodyDiv w:val="1"/>
      <w:marLeft w:val="0"/>
      <w:marRight w:val="0"/>
      <w:marTop w:val="0"/>
      <w:marBottom w:val="0"/>
      <w:divBdr>
        <w:top w:val="none" w:sz="0" w:space="0" w:color="auto"/>
        <w:left w:val="none" w:sz="0" w:space="0" w:color="auto"/>
        <w:bottom w:val="none" w:sz="0" w:space="0" w:color="auto"/>
        <w:right w:val="none" w:sz="0" w:space="0" w:color="auto"/>
      </w:divBdr>
    </w:div>
    <w:div w:id="472794709">
      <w:bodyDiv w:val="1"/>
      <w:marLeft w:val="0"/>
      <w:marRight w:val="0"/>
      <w:marTop w:val="0"/>
      <w:marBottom w:val="0"/>
      <w:divBdr>
        <w:top w:val="none" w:sz="0" w:space="0" w:color="auto"/>
        <w:left w:val="none" w:sz="0" w:space="0" w:color="auto"/>
        <w:bottom w:val="none" w:sz="0" w:space="0" w:color="auto"/>
        <w:right w:val="none" w:sz="0" w:space="0" w:color="auto"/>
      </w:divBdr>
    </w:div>
    <w:div w:id="478229591">
      <w:bodyDiv w:val="1"/>
      <w:marLeft w:val="0"/>
      <w:marRight w:val="0"/>
      <w:marTop w:val="0"/>
      <w:marBottom w:val="0"/>
      <w:divBdr>
        <w:top w:val="none" w:sz="0" w:space="0" w:color="auto"/>
        <w:left w:val="none" w:sz="0" w:space="0" w:color="auto"/>
        <w:bottom w:val="none" w:sz="0" w:space="0" w:color="auto"/>
        <w:right w:val="none" w:sz="0" w:space="0" w:color="auto"/>
      </w:divBdr>
    </w:div>
    <w:div w:id="481581129">
      <w:bodyDiv w:val="1"/>
      <w:marLeft w:val="0"/>
      <w:marRight w:val="0"/>
      <w:marTop w:val="0"/>
      <w:marBottom w:val="0"/>
      <w:divBdr>
        <w:top w:val="none" w:sz="0" w:space="0" w:color="auto"/>
        <w:left w:val="none" w:sz="0" w:space="0" w:color="auto"/>
        <w:bottom w:val="none" w:sz="0" w:space="0" w:color="auto"/>
        <w:right w:val="none" w:sz="0" w:space="0" w:color="auto"/>
      </w:divBdr>
    </w:div>
    <w:div w:id="491146116">
      <w:bodyDiv w:val="1"/>
      <w:marLeft w:val="0"/>
      <w:marRight w:val="0"/>
      <w:marTop w:val="0"/>
      <w:marBottom w:val="0"/>
      <w:divBdr>
        <w:top w:val="none" w:sz="0" w:space="0" w:color="auto"/>
        <w:left w:val="none" w:sz="0" w:space="0" w:color="auto"/>
        <w:bottom w:val="none" w:sz="0" w:space="0" w:color="auto"/>
        <w:right w:val="none" w:sz="0" w:space="0" w:color="auto"/>
      </w:divBdr>
      <w:divsChild>
        <w:div w:id="1588802494">
          <w:marLeft w:val="0"/>
          <w:marRight w:val="0"/>
          <w:marTop w:val="0"/>
          <w:marBottom w:val="0"/>
          <w:divBdr>
            <w:top w:val="none" w:sz="0" w:space="0" w:color="auto"/>
            <w:left w:val="none" w:sz="0" w:space="0" w:color="auto"/>
            <w:bottom w:val="none" w:sz="0" w:space="0" w:color="auto"/>
            <w:right w:val="none" w:sz="0" w:space="0" w:color="auto"/>
          </w:divBdr>
        </w:div>
      </w:divsChild>
    </w:div>
    <w:div w:id="613026011">
      <w:bodyDiv w:val="1"/>
      <w:marLeft w:val="0"/>
      <w:marRight w:val="0"/>
      <w:marTop w:val="0"/>
      <w:marBottom w:val="0"/>
      <w:divBdr>
        <w:top w:val="none" w:sz="0" w:space="0" w:color="auto"/>
        <w:left w:val="none" w:sz="0" w:space="0" w:color="auto"/>
        <w:bottom w:val="none" w:sz="0" w:space="0" w:color="auto"/>
        <w:right w:val="none" w:sz="0" w:space="0" w:color="auto"/>
      </w:divBdr>
    </w:div>
    <w:div w:id="665788625">
      <w:bodyDiv w:val="1"/>
      <w:marLeft w:val="0"/>
      <w:marRight w:val="0"/>
      <w:marTop w:val="0"/>
      <w:marBottom w:val="0"/>
      <w:divBdr>
        <w:top w:val="none" w:sz="0" w:space="0" w:color="auto"/>
        <w:left w:val="none" w:sz="0" w:space="0" w:color="auto"/>
        <w:bottom w:val="none" w:sz="0" w:space="0" w:color="auto"/>
        <w:right w:val="none" w:sz="0" w:space="0" w:color="auto"/>
      </w:divBdr>
    </w:div>
    <w:div w:id="717895030">
      <w:bodyDiv w:val="1"/>
      <w:marLeft w:val="0"/>
      <w:marRight w:val="0"/>
      <w:marTop w:val="0"/>
      <w:marBottom w:val="0"/>
      <w:divBdr>
        <w:top w:val="none" w:sz="0" w:space="0" w:color="auto"/>
        <w:left w:val="none" w:sz="0" w:space="0" w:color="auto"/>
        <w:bottom w:val="none" w:sz="0" w:space="0" w:color="auto"/>
        <w:right w:val="none" w:sz="0" w:space="0" w:color="auto"/>
      </w:divBdr>
    </w:div>
    <w:div w:id="744373155">
      <w:bodyDiv w:val="1"/>
      <w:marLeft w:val="0"/>
      <w:marRight w:val="0"/>
      <w:marTop w:val="0"/>
      <w:marBottom w:val="0"/>
      <w:divBdr>
        <w:top w:val="none" w:sz="0" w:space="0" w:color="auto"/>
        <w:left w:val="none" w:sz="0" w:space="0" w:color="auto"/>
        <w:bottom w:val="none" w:sz="0" w:space="0" w:color="auto"/>
        <w:right w:val="none" w:sz="0" w:space="0" w:color="auto"/>
      </w:divBdr>
    </w:div>
    <w:div w:id="849106383">
      <w:bodyDiv w:val="1"/>
      <w:marLeft w:val="0"/>
      <w:marRight w:val="0"/>
      <w:marTop w:val="0"/>
      <w:marBottom w:val="0"/>
      <w:divBdr>
        <w:top w:val="none" w:sz="0" w:space="0" w:color="auto"/>
        <w:left w:val="none" w:sz="0" w:space="0" w:color="auto"/>
        <w:bottom w:val="none" w:sz="0" w:space="0" w:color="auto"/>
        <w:right w:val="none" w:sz="0" w:space="0" w:color="auto"/>
      </w:divBdr>
    </w:div>
    <w:div w:id="954219227">
      <w:bodyDiv w:val="1"/>
      <w:marLeft w:val="0"/>
      <w:marRight w:val="0"/>
      <w:marTop w:val="0"/>
      <w:marBottom w:val="0"/>
      <w:divBdr>
        <w:top w:val="none" w:sz="0" w:space="0" w:color="auto"/>
        <w:left w:val="none" w:sz="0" w:space="0" w:color="auto"/>
        <w:bottom w:val="none" w:sz="0" w:space="0" w:color="auto"/>
        <w:right w:val="none" w:sz="0" w:space="0" w:color="auto"/>
      </w:divBdr>
    </w:div>
    <w:div w:id="974987492">
      <w:bodyDiv w:val="1"/>
      <w:marLeft w:val="0"/>
      <w:marRight w:val="0"/>
      <w:marTop w:val="0"/>
      <w:marBottom w:val="0"/>
      <w:divBdr>
        <w:top w:val="none" w:sz="0" w:space="0" w:color="auto"/>
        <w:left w:val="none" w:sz="0" w:space="0" w:color="auto"/>
        <w:bottom w:val="none" w:sz="0" w:space="0" w:color="auto"/>
        <w:right w:val="none" w:sz="0" w:space="0" w:color="auto"/>
      </w:divBdr>
    </w:div>
    <w:div w:id="1039892017">
      <w:bodyDiv w:val="1"/>
      <w:marLeft w:val="0"/>
      <w:marRight w:val="0"/>
      <w:marTop w:val="0"/>
      <w:marBottom w:val="0"/>
      <w:divBdr>
        <w:top w:val="none" w:sz="0" w:space="0" w:color="auto"/>
        <w:left w:val="none" w:sz="0" w:space="0" w:color="auto"/>
        <w:bottom w:val="none" w:sz="0" w:space="0" w:color="auto"/>
        <w:right w:val="none" w:sz="0" w:space="0" w:color="auto"/>
      </w:divBdr>
    </w:div>
    <w:div w:id="1052727794">
      <w:bodyDiv w:val="1"/>
      <w:marLeft w:val="0"/>
      <w:marRight w:val="0"/>
      <w:marTop w:val="0"/>
      <w:marBottom w:val="0"/>
      <w:divBdr>
        <w:top w:val="none" w:sz="0" w:space="0" w:color="auto"/>
        <w:left w:val="none" w:sz="0" w:space="0" w:color="auto"/>
        <w:bottom w:val="none" w:sz="0" w:space="0" w:color="auto"/>
        <w:right w:val="none" w:sz="0" w:space="0" w:color="auto"/>
      </w:divBdr>
    </w:div>
    <w:div w:id="1091437947">
      <w:bodyDiv w:val="1"/>
      <w:marLeft w:val="0"/>
      <w:marRight w:val="0"/>
      <w:marTop w:val="0"/>
      <w:marBottom w:val="0"/>
      <w:divBdr>
        <w:top w:val="none" w:sz="0" w:space="0" w:color="auto"/>
        <w:left w:val="none" w:sz="0" w:space="0" w:color="auto"/>
        <w:bottom w:val="none" w:sz="0" w:space="0" w:color="auto"/>
        <w:right w:val="none" w:sz="0" w:space="0" w:color="auto"/>
      </w:divBdr>
    </w:div>
    <w:div w:id="1101727413">
      <w:bodyDiv w:val="1"/>
      <w:marLeft w:val="0"/>
      <w:marRight w:val="0"/>
      <w:marTop w:val="0"/>
      <w:marBottom w:val="0"/>
      <w:divBdr>
        <w:top w:val="none" w:sz="0" w:space="0" w:color="auto"/>
        <w:left w:val="none" w:sz="0" w:space="0" w:color="auto"/>
        <w:bottom w:val="none" w:sz="0" w:space="0" w:color="auto"/>
        <w:right w:val="none" w:sz="0" w:space="0" w:color="auto"/>
      </w:divBdr>
    </w:div>
    <w:div w:id="1137530018">
      <w:bodyDiv w:val="1"/>
      <w:marLeft w:val="0"/>
      <w:marRight w:val="0"/>
      <w:marTop w:val="0"/>
      <w:marBottom w:val="0"/>
      <w:divBdr>
        <w:top w:val="none" w:sz="0" w:space="0" w:color="auto"/>
        <w:left w:val="none" w:sz="0" w:space="0" w:color="auto"/>
        <w:bottom w:val="none" w:sz="0" w:space="0" w:color="auto"/>
        <w:right w:val="none" w:sz="0" w:space="0" w:color="auto"/>
      </w:divBdr>
    </w:div>
    <w:div w:id="1183856353">
      <w:bodyDiv w:val="1"/>
      <w:marLeft w:val="0"/>
      <w:marRight w:val="0"/>
      <w:marTop w:val="0"/>
      <w:marBottom w:val="0"/>
      <w:divBdr>
        <w:top w:val="none" w:sz="0" w:space="0" w:color="auto"/>
        <w:left w:val="none" w:sz="0" w:space="0" w:color="auto"/>
        <w:bottom w:val="none" w:sz="0" w:space="0" w:color="auto"/>
        <w:right w:val="none" w:sz="0" w:space="0" w:color="auto"/>
      </w:divBdr>
    </w:div>
    <w:div w:id="1216234208">
      <w:bodyDiv w:val="1"/>
      <w:marLeft w:val="0"/>
      <w:marRight w:val="0"/>
      <w:marTop w:val="0"/>
      <w:marBottom w:val="0"/>
      <w:divBdr>
        <w:top w:val="none" w:sz="0" w:space="0" w:color="auto"/>
        <w:left w:val="none" w:sz="0" w:space="0" w:color="auto"/>
        <w:bottom w:val="none" w:sz="0" w:space="0" w:color="auto"/>
        <w:right w:val="none" w:sz="0" w:space="0" w:color="auto"/>
      </w:divBdr>
    </w:div>
    <w:div w:id="1272204165">
      <w:bodyDiv w:val="1"/>
      <w:marLeft w:val="0"/>
      <w:marRight w:val="0"/>
      <w:marTop w:val="0"/>
      <w:marBottom w:val="0"/>
      <w:divBdr>
        <w:top w:val="none" w:sz="0" w:space="0" w:color="auto"/>
        <w:left w:val="none" w:sz="0" w:space="0" w:color="auto"/>
        <w:bottom w:val="none" w:sz="0" w:space="0" w:color="auto"/>
        <w:right w:val="none" w:sz="0" w:space="0" w:color="auto"/>
      </w:divBdr>
    </w:div>
    <w:div w:id="1316496428">
      <w:bodyDiv w:val="1"/>
      <w:marLeft w:val="0"/>
      <w:marRight w:val="0"/>
      <w:marTop w:val="0"/>
      <w:marBottom w:val="0"/>
      <w:divBdr>
        <w:top w:val="none" w:sz="0" w:space="0" w:color="auto"/>
        <w:left w:val="none" w:sz="0" w:space="0" w:color="auto"/>
        <w:bottom w:val="none" w:sz="0" w:space="0" w:color="auto"/>
        <w:right w:val="none" w:sz="0" w:space="0" w:color="auto"/>
      </w:divBdr>
    </w:div>
    <w:div w:id="1322344795">
      <w:bodyDiv w:val="1"/>
      <w:marLeft w:val="0"/>
      <w:marRight w:val="0"/>
      <w:marTop w:val="0"/>
      <w:marBottom w:val="0"/>
      <w:divBdr>
        <w:top w:val="none" w:sz="0" w:space="0" w:color="auto"/>
        <w:left w:val="none" w:sz="0" w:space="0" w:color="auto"/>
        <w:bottom w:val="none" w:sz="0" w:space="0" w:color="auto"/>
        <w:right w:val="none" w:sz="0" w:space="0" w:color="auto"/>
      </w:divBdr>
    </w:div>
    <w:div w:id="1433739704">
      <w:bodyDiv w:val="1"/>
      <w:marLeft w:val="0"/>
      <w:marRight w:val="0"/>
      <w:marTop w:val="0"/>
      <w:marBottom w:val="0"/>
      <w:divBdr>
        <w:top w:val="none" w:sz="0" w:space="0" w:color="auto"/>
        <w:left w:val="none" w:sz="0" w:space="0" w:color="auto"/>
        <w:bottom w:val="none" w:sz="0" w:space="0" w:color="auto"/>
        <w:right w:val="none" w:sz="0" w:space="0" w:color="auto"/>
      </w:divBdr>
    </w:div>
    <w:div w:id="1467503052">
      <w:bodyDiv w:val="1"/>
      <w:marLeft w:val="0"/>
      <w:marRight w:val="0"/>
      <w:marTop w:val="0"/>
      <w:marBottom w:val="0"/>
      <w:divBdr>
        <w:top w:val="none" w:sz="0" w:space="0" w:color="auto"/>
        <w:left w:val="none" w:sz="0" w:space="0" w:color="auto"/>
        <w:bottom w:val="none" w:sz="0" w:space="0" w:color="auto"/>
        <w:right w:val="none" w:sz="0" w:space="0" w:color="auto"/>
      </w:divBdr>
    </w:div>
    <w:div w:id="1540506535">
      <w:bodyDiv w:val="1"/>
      <w:marLeft w:val="0"/>
      <w:marRight w:val="0"/>
      <w:marTop w:val="0"/>
      <w:marBottom w:val="0"/>
      <w:divBdr>
        <w:top w:val="none" w:sz="0" w:space="0" w:color="auto"/>
        <w:left w:val="none" w:sz="0" w:space="0" w:color="auto"/>
        <w:bottom w:val="none" w:sz="0" w:space="0" w:color="auto"/>
        <w:right w:val="none" w:sz="0" w:space="0" w:color="auto"/>
      </w:divBdr>
    </w:div>
    <w:div w:id="1687631710">
      <w:bodyDiv w:val="1"/>
      <w:marLeft w:val="0"/>
      <w:marRight w:val="0"/>
      <w:marTop w:val="0"/>
      <w:marBottom w:val="0"/>
      <w:divBdr>
        <w:top w:val="none" w:sz="0" w:space="0" w:color="auto"/>
        <w:left w:val="none" w:sz="0" w:space="0" w:color="auto"/>
        <w:bottom w:val="none" w:sz="0" w:space="0" w:color="auto"/>
        <w:right w:val="none" w:sz="0" w:space="0" w:color="auto"/>
      </w:divBdr>
    </w:div>
    <w:div w:id="1713118105">
      <w:bodyDiv w:val="1"/>
      <w:marLeft w:val="0"/>
      <w:marRight w:val="0"/>
      <w:marTop w:val="0"/>
      <w:marBottom w:val="0"/>
      <w:divBdr>
        <w:top w:val="none" w:sz="0" w:space="0" w:color="auto"/>
        <w:left w:val="none" w:sz="0" w:space="0" w:color="auto"/>
        <w:bottom w:val="none" w:sz="0" w:space="0" w:color="auto"/>
        <w:right w:val="none" w:sz="0" w:space="0" w:color="auto"/>
      </w:divBdr>
    </w:div>
    <w:div w:id="1761753143">
      <w:bodyDiv w:val="1"/>
      <w:marLeft w:val="0"/>
      <w:marRight w:val="0"/>
      <w:marTop w:val="0"/>
      <w:marBottom w:val="0"/>
      <w:divBdr>
        <w:top w:val="none" w:sz="0" w:space="0" w:color="auto"/>
        <w:left w:val="none" w:sz="0" w:space="0" w:color="auto"/>
        <w:bottom w:val="none" w:sz="0" w:space="0" w:color="auto"/>
        <w:right w:val="none" w:sz="0" w:space="0" w:color="auto"/>
      </w:divBdr>
      <w:divsChild>
        <w:div w:id="1816490125">
          <w:marLeft w:val="0"/>
          <w:marRight w:val="0"/>
          <w:marTop w:val="0"/>
          <w:marBottom w:val="0"/>
          <w:divBdr>
            <w:top w:val="none" w:sz="0" w:space="0" w:color="auto"/>
            <w:left w:val="none" w:sz="0" w:space="0" w:color="auto"/>
            <w:bottom w:val="none" w:sz="0" w:space="0" w:color="auto"/>
            <w:right w:val="none" w:sz="0" w:space="0" w:color="auto"/>
          </w:divBdr>
        </w:div>
      </w:divsChild>
    </w:div>
    <w:div w:id="1806779495">
      <w:bodyDiv w:val="1"/>
      <w:marLeft w:val="0"/>
      <w:marRight w:val="0"/>
      <w:marTop w:val="0"/>
      <w:marBottom w:val="0"/>
      <w:divBdr>
        <w:top w:val="none" w:sz="0" w:space="0" w:color="auto"/>
        <w:left w:val="none" w:sz="0" w:space="0" w:color="auto"/>
        <w:bottom w:val="none" w:sz="0" w:space="0" w:color="auto"/>
        <w:right w:val="none" w:sz="0" w:space="0" w:color="auto"/>
      </w:divBdr>
    </w:div>
    <w:div w:id="1828279507">
      <w:bodyDiv w:val="1"/>
      <w:marLeft w:val="0"/>
      <w:marRight w:val="0"/>
      <w:marTop w:val="0"/>
      <w:marBottom w:val="0"/>
      <w:divBdr>
        <w:top w:val="none" w:sz="0" w:space="0" w:color="auto"/>
        <w:left w:val="none" w:sz="0" w:space="0" w:color="auto"/>
        <w:bottom w:val="none" w:sz="0" w:space="0" w:color="auto"/>
        <w:right w:val="none" w:sz="0" w:space="0" w:color="auto"/>
      </w:divBdr>
    </w:div>
    <w:div w:id="1841461772">
      <w:bodyDiv w:val="1"/>
      <w:marLeft w:val="0"/>
      <w:marRight w:val="0"/>
      <w:marTop w:val="0"/>
      <w:marBottom w:val="0"/>
      <w:divBdr>
        <w:top w:val="none" w:sz="0" w:space="0" w:color="auto"/>
        <w:left w:val="none" w:sz="0" w:space="0" w:color="auto"/>
        <w:bottom w:val="none" w:sz="0" w:space="0" w:color="auto"/>
        <w:right w:val="none" w:sz="0" w:space="0" w:color="auto"/>
      </w:divBdr>
      <w:divsChild>
        <w:div w:id="1242449264">
          <w:marLeft w:val="0"/>
          <w:marRight w:val="0"/>
          <w:marTop w:val="0"/>
          <w:marBottom w:val="0"/>
          <w:divBdr>
            <w:top w:val="none" w:sz="0" w:space="0" w:color="auto"/>
            <w:left w:val="none" w:sz="0" w:space="0" w:color="auto"/>
            <w:bottom w:val="none" w:sz="0" w:space="0" w:color="auto"/>
            <w:right w:val="none" w:sz="0" w:space="0" w:color="auto"/>
          </w:divBdr>
        </w:div>
        <w:div w:id="2009167836">
          <w:marLeft w:val="0"/>
          <w:marRight w:val="0"/>
          <w:marTop w:val="0"/>
          <w:marBottom w:val="0"/>
          <w:divBdr>
            <w:top w:val="none" w:sz="0" w:space="0" w:color="auto"/>
            <w:left w:val="none" w:sz="0" w:space="0" w:color="auto"/>
            <w:bottom w:val="none" w:sz="0" w:space="0" w:color="auto"/>
            <w:right w:val="none" w:sz="0" w:space="0" w:color="auto"/>
          </w:divBdr>
        </w:div>
        <w:div w:id="1535729835">
          <w:marLeft w:val="0"/>
          <w:marRight w:val="0"/>
          <w:marTop w:val="0"/>
          <w:marBottom w:val="0"/>
          <w:divBdr>
            <w:top w:val="none" w:sz="0" w:space="0" w:color="auto"/>
            <w:left w:val="none" w:sz="0" w:space="0" w:color="auto"/>
            <w:bottom w:val="none" w:sz="0" w:space="0" w:color="auto"/>
            <w:right w:val="none" w:sz="0" w:space="0" w:color="auto"/>
          </w:divBdr>
        </w:div>
        <w:div w:id="520045647">
          <w:marLeft w:val="0"/>
          <w:marRight w:val="0"/>
          <w:marTop w:val="0"/>
          <w:marBottom w:val="0"/>
          <w:divBdr>
            <w:top w:val="none" w:sz="0" w:space="0" w:color="auto"/>
            <w:left w:val="none" w:sz="0" w:space="0" w:color="auto"/>
            <w:bottom w:val="none" w:sz="0" w:space="0" w:color="auto"/>
            <w:right w:val="none" w:sz="0" w:space="0" w:color="auto"/>
          </w:divBdr>
        </w:div>
        <w:div w:id="421342869">
          <w:marLeft w:val="0"/>
          <w:marRight w:val="0"/>
          <w:marTop w:val="0"/>
          <w:marBottom w:val="0"/>
          <w:divBdr>
            <w:top w:val="none" w:sz="0" w:space="0" w:color="auto"/>
            <w:left w:val="none" w:sz="0" w:space="0" w:color="auto"/>
            <w:bottom w:val="none" w:sz="0" w:space="0" w:color="auto"/>
            <w:right w:val="none" w:sz="0" w:space="0" w:color="auto"/>
          </w:divBdr>
        </w:div>
        <w:div w:id="381293990">
          <w:marLeft w:val="0"/>
          <w:marRight w:val="0"/>
          <w:marTop w:val="0"/>
          <w:marBottom w:val="0"/>
          <w:divBdr>
            <w:top w:val="none" w:sz="0" w:space="0" w:color="auto"/>
            <w:left w:val="none" w:sz="0" w:space="0" w:color="auto"/>
            <w:bottom w:val="none" w:sz="0" w:space="0" w:color="auto"/>
            <w:right w:val="none" w:sz="0" w:space="0" w:color="auto"/>
          </w:divBdr>
        </w:div>
        <w:div w:id="66809700">
          <w:marLeft w:val="0"/>
          <w:marRight w:val="0"/>
          <w:marTop w:val="0"/>
          <w:marBottom w:val="0"/>
          <w:divBdr>
            <w:top w:val="none" w:sz="0" w:space="0" w:color="auto"/>
            <w:left w:val="none" w:sz="0" w:space="0" w:color="auto"/>
            <w:bottom w:val="none" w:sz="0" w:space="0" w:color="auto"/>
            <w:right w:val="none" w:sz="0" w:space="0" w:color="auto"/>
          </w:divBdr>
        </w:div>
        <w:div w:id="1785953764">
          <w:marLeft w:val="0"/>
          <w:marRight w:val="0"/>
          <w:marTop w:val="0"/>
          <w:marBottom w:val="0"/>
          <w:divBdr>
            <w:top w:val="none" w:sz="0" w:space="0" w:color="auto"/>
            <w:left w:val="none" w:sz="0" w:space="0" w:color="auto"/>
            <w:bottom w:val="none" w:sz="0" w:space="0" w:color="auto"/>
            <w:right w:val="none" w:sz="0" w:space="0" w:color="auto"/>
          </w:divBdr>
        </w:div>
        <w:div w:id="948901888">
          <w:marLeft w:val="0"/>
          <w:marRight w:val="0"/>
          <w:marTop w:val="0"/>
          <w:marBottom w:val="0"/>
          <w:divBdr>
            <w:top w:val="none" w:sz="0" w:space="0" w:color="auto"/>
            <w:left w:val="none" w:sz="0" w:space="0" w:color="auto"/>
            <w:bottom w:val="none" w:sz="0" w:space="0" w:color="auto"/>
            <w:right w:val="none" w:sz="0" w:space="0" w:color="auto"/>
          </w:divBdr>
        </w:div>
        <w:div w:id="909118697">
          <w:marLeft w:val="0"/>
          <w:marRight w:val="0"/>
          <w:marTop w:val="0"/>
          <w:marBottom w:val="0"/>
          <w:divBdr>
            <w:top w:val="none" w:sz="0" w:space="0" w:color="auto"/>
            <w:left w:val="none" w:sz="0" w:space="0" w:color="auto"/>
            <w:bottom w:val="none" w:sz="0" w:space="0" w:color="auto"/>
            <w:right w:val="none" w:sz="0" w:space="0" w:color="auto"/>
          </w:divBdr>
        </w:div>
        <w:div w:id="1683127523">
          <w:marLeft w:val="0"/>
          <w:marRight w:val="0"/>
          <w:marTop w:val="0"/>
          <w:marBottom w:val="0"/>
          <w:divBdr>
            <w:top w:val="none" w:sz="0" w:space="0" w:color="auto"/>
            <w:left w:val="none" w:sz="0" w:space="0" w:color="auto"/>
            <w:bottom w:val="none" w:sz="0" w:space="0" w:color="auto"/>
            <w:right w:val="none" w:sz="0" w:space="0" w:color="auto"/>
          </w:divBdr>
        </w:div>
        <w:div w:id="767046650">
          <w:marLeft w:val="0"/>
          <w:marRight w:val="0"/>
          <w:marTop w:val="0"/>
          <w:marBottom w:val="0"/>
          <w:divBdr>
            <w:top w:val="none" w:sz="0" w:space="0" w:color="auto"/>
            <w:left w:val="none" w:sz="0" w:space="0" w:color="auto"/>
            <w:bottom w:val="none" w:sz="0" w:space="0" w:color="auto"/>
            <w:right w:val="none" w:sz="0" w:space="0" w:color="auto"/>
          </w:divBdr>
        </w:div>
        <w:div w:id="577399205">
          <w:marLeft w:val="0"/>
          <w:marRight w:val="0"/>
          <w:marTop w:val="0"/>
          <w:marBottom w:val="0"/>
          <w:divBdr>
            <w:top w:val="none" w:sz="0" w:space="0" w:color="auto"/>
            <w:left w:val="none" w:sz="0" w:space="0" w:color="auto"/>
            <w:bottom w:val="none" w:sz="0" w:space="0" w:color="auto"/>
            <w:right w:val="none" w:sz="0" w:space="0" w:color="auto"/>
          </w:divBdr>
        </w:div>
        <w:div w:id="425345925">
          <w:marLeft w:val="0"/>
          <w:marRight w:val="0"/>
          <w:marTop w:val="0"/>
          <w:marBottom w:val="0"/>
          <w:divBdr>
            <w:top w:val="none" w:sz="0" w:space="0" w:color="auto"/>
            <w:left w:val="none" w:sz="0" w:space="0" w:color="auto"/>
            <w:bottom w:val="none" w:sz="0" w:space="0" w:color="auto"/>
            <w:right w:val="none" w:sz="0" w:space="0" w:color="auto"/>
          </w:divBdr>
        </w:div>
        <w:div w:id="1406222111">
          <w:marLeft w:val="0"/>
          <w:marRight w:val="0"/>
          <w:marTop w:val="0"/>
          <w:marBottom w:val="0"/>
          <w:divBdr>
            <w:top w:val="none" w:sz="0" w:space="0" w:color="auto"/>
            <w:left w:val="none" w:sz="0" w:space="0" w:color="auto"/>
            <w:bottom w:val="none" w:sz="0" w:space="0" w:color="auto"/>
            <w:right w:val="none" w:sz="0" w:space="0" w:color="auto"/>
          </w:divBdr>
        </w:div>
        <w:div w:id="862548519">
          <w:marLeft w:val="0"/>
          <w:marRight w:val="0"/>
          <w:marTop w:val="0"/>
          <w:marBottom w:val="0"/>
          <w:divBdr>
            <w:top w:val="none" w:sz="0" w:space="0" w:color="auto"/>
            <w:left w:val="none" w:sz="0" w:space="0" w:color="auto"/>
            <w:bottom w:val="none" w:sz="0" w:space="0" w:color="auto"/>
            <w:right w:val="none" w:sz="0" w:space="0" w:color="auto"/>
          </w:divBdr>
        </w:div>
        <w:div w:id="2055109710">
          <w:marLeft w:val="0"/>
          <w:marRight w:val="0"/>
          <w:marTop w:val="0"/>
          <w:marBottom w:val="0"/>
          <w:divBdr>
            <w:top w:val="none" w:sz="0" w:space="0" w:color="auto"/>
            <w:left w:val="none" w:sz="0" w:space="0" w:color="auto"/>
            <w:bottom w:val="none" w:sz="0" w:space="0" w:color="auto"/>
            <w:right w:val="none" w:sz="0" w:space="0" w:color="auto"/>
          </w:divBdr>
        </w:div>
      </w:divsChild>
    </w:div>
    <w:div w:id="1876773311">
      <w:bodyDiv w:val="1"/>
      <w:marLeft w:val="0"/>
      <w:marRight w:val="0"/>
      <w:marTop w:val="0"/>
      <w:marBottom w:val="0"/>
      <w:divBdr>
        <w:top w:val="none" w:sz="0" w:space="0" w:color="auto"/>
        <w:left w:val="none" w:sz="0" w:space="0" w:color="auto"/>
        <w:bottom w:val="none" w:sz="0" w:space="0" w:color="auto"/>
        <w:right w:val="none" w:sz="0" w:space="0" w:color="auto"/>
      </w:divBdr>
      <w:divsChild>
        <w:div w:id="1558855217">
          <w:marLeft w:val="0"/>
          <w:marRight w:val="0"/>
          <w:marTop w:val="0"/>
          <w:marBottom w:val="0"/>
          <w:divBdr>
            <w:top w:val="none" w:sz="0" w:space="0" w:color="auto"/>
            <w:left w:val="none" w:sz="0" w:space="0" w:color="auto"/>
            <w:bottom w:val="none" w:sz="0" w:space="0" w:color="auto"/>
            <w:right w:val="none" w:sz="0" w:space="0" w:color="auto"/>
          </w:divBdr>
        </w:div>
      </w:divsChild>
    </w:div>
    <w:div w:id="1895121325">
      <w:bodyDiv w:val="1"/>
      <w:marLeft w:val="0"/>
      <w:marRight w:val="0"/>
      <w:marTop w:val="0"/>
      <w:marBottom w:val="0"/>
      <w:divBdr>
        <w:top w:val="none" w:sz="0" w:space="0" w:color="auto"/>
        <w:left w:val="none" w:sz="0" w:space="0" w:color="auto"/>
        <w:bottom w:val="none" w:sz="0" w:space="0" w:color="auto"/>
        <w:right w:val="none" w:sz="0" w:space="0" w:color="auto"/>
      </w:divBdr>
    </w:div>
    <w:div w:id="1949387672">
      <w:bodyDiv w:val="1"/>
      <w:marLeft w:val="0"/>
      <w:marRight w:val="0"/>
      <w:marTop w:val="0"/>
      <w:marBottom w:val="0"/>
      <w:divBdr>
        <w:top w:val="none" w:sz="0" w:space="0" w:color="auto"/>
        <w:left w:val="none" w:sz="0" w:space="0" w:color="auto"/>
        <w:bottom w:val="none" w:sz="0" w:space="0" w:color="auto"/>
        <w:right w:val="none" w:sz="0" w:space="0" w:color="auto"/>
      </w:divBdr>
    </w:div>
    <w:div w:id="1960841946">
      <w:bodyDiv w:val="1"/>
      <w:marLeft w:val="0"/>
      <w:marRight w:val="0"/>
      <w:marTop w:val="0"/>
      <w:marBottom w:val="0"/>
      <w:divBdr>
        <w:top w:val="none" w:sz="0" w:space="0" w:color="auto"/>
        <w:left w:val="none" w:sz="0" w:space="0" w:color="auto"/>
        <w:bottom w:val="none" w:sz="0" w:space="0" w:color="auto"/>
        <w:right w:val="none" w:sz="0" w:space="0" w:color="auto"/>
      </w:divBdr>
    </w:div>
    <w:div w:id="1977102088">
      <w:bodyDiv w:val="1"/>
      <w:marLeft w:val="0"/>
      <w:marRight w:val="0"/>
      <w:marTop w:val="0"/>
      <w:marBottom w:val="0"/>
      <w:divBdr>
        <w:top w:val="none" w:sz="0" w:space="0" w:color="auto"/>
        <w:left w:val="none" w:sz="0" w:space="0" w:color="auto"/>
        <w:bottom w:val="none" w:sz="0" w:space="0" w:color="auto"/>
        <w:right w:val="none" w:sz="0" w:space="0" w:color="auto"/>
      </w:divBdr>
    </w:div>
    <w:div w:id="2019844107">
      <w:bodyDiv w:val="1"/>
      <w:marLeft w:val="0"/>
      <w:marRight w:val="0"/>
      <w:marTop w:val="0"/>
      <w:marBottom w:val="0"/>
      <w:divBdr>
        <w:top w:val="none" w:sz="0" w:space="0" w:color="auto"/>
        <w:left w:val="none" w:sz="0" w:space="0" w:color="auto"/>
        <w:bottom w:val="none" w:sz="0" w:space="0" w:color="auto"/>
        <w:right w:val="none" w:sz="0" w:space="0" w:color="auto"/>
      </w:divBdr>
    </w:div>
    <w:div w:id="2023629857">
      <w:bodyDiv w:val="1"/>
      <w:marLeft w:val="0"/>
      <w:marRight w:val="0"/>
      <w:marTop w:val="0"/>
      <w:marBottom w:val="0"/>
      <w:divBdr>
        <w:top w:val="none" w:sz="0" w:space="0" w:color="auto"/>
        <w:left w:val="none" w:sz="0" w:space="0" w:color="auto"/>
        <w:bottom w:val="none" w:sz="0" w:space="0" w:color="auto"/>
        <w:right w:val="none" w:sz="0" w:space="0" w:color="auto"/>
      </w:divBdr>
    </w:div>
    <w:div w:id="2097053471">
      <w:bodyDiv w:val="1"/>
      <w:marLeft w:val="0"/>
      <w:marRight w:val="0"/>
      <w:marTop w:val="0"/>
      <w:marBottom w:val="0"/>
      <w:divBdr>
        <w:top w:val="none" w:sz="0" w:space="0" w:color="auto"/>
        <w:left w:val="none" w:sz="0" w:space="0" w:color="auto"/>
        <w:bottom w:val="none" w:sz="0" w:space="0" w:color="auto"/>
        <w:right w:val="none" w:sz="0" w:space="0" w:color="auto"/>
      </w:divBdr>
    </w:div>
    <w:div w:id="21384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eller@wisc.edu" TargetMode="External"/><Relationship Id="rId13" Type="http://schemas.openxmlformats.org/officeDocument/2006/relationships/hyperlink" Target="mailto:heather.stephens@mail.wvu.edu" TargetMode="External"/><Relationship Id="rId3" Type="http://schemas.openxmlformats.org/officeDocument/2006/relationships/settings" Target="settings.xml"/><Relationship Id="rId7" Type="http://schemas.openxmlformats.org/officeDocument/2006/relationships/hyperlink" Target="mailto:mindy.crandall@maine.edu" TargetMode="External"/><Relationship Id="rId12" Type="http://schemas.openxmlformats.org/officeDocument/2006/relationships/hyperlink" Target="mailto:stenberg@ers.usd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ong.chen@oregonstate.edu" TargetMode="External"/><Relationship Id="rId11" Type="http://schemas.openxmlformats.org/officeDocument/2006/relationships/hyperlink" Target="mailto:stallmannj@missouri.edu" TargetMode="External"/><Relationship Id="rId5" Type="http://schemas.openxmlformats.org/officeDocument/2006/relationships/hyperlink" Target="mailto:betz.40@osu.edu" TargetMode="External"/><Relationship Id="rId15" Type="http://schemas.openxmlformats.org/officeDocument/2006/relationships/hyperlink" Target="mailto:%20pwatson@uidaho.edu" TargetMode="External"/><Relationship Id="rId10" Type="http://schemas.openxmlformats.org/officeDocument/2006/relationships/hyperlink" Target="mailto:lowsa@missouri.edu" TargetMode="External"/><Relationship Id="rId4" Type="http://schemas.openxmlformats.org/officeDocument/2006/relationships/webSettings" Target="webSettings.xml"/><Relationship Id="rId9" Type="http://schemas.openxmlformats.org/officeDocument/2006/relationships/hyperlink" Target="mailto:sgoetz@psu.edu" TargetMode="External"/><Relationship Id="rId14" Type="http://schemas.openxmlformats.org/officeDocument/2006/relationships/hyperlink" Target="mailto:dawn.thilman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Betz</dc:creator>
  <cp:keywords/>
  <dc:description/>
  <cp:lastModifiedBy>Margaret Brennan</cp:lastModifiedBy>
  <cp:revision>2</cp:revision>
  <dcterms:created xsi:type="dcterms:W3CDTF">2019-06-19T19:41:00Z</dcterms:created>
  <dcterms:modified xsi:type="dcterms:W3CDTF">2019-06-19T19:41:00Z</dcterms:modified>
</cp:coreProperties>
</file>