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004BE" w14:textId="4B9F6812" w:rsidR="00E9660A" w:rsidRPr="005C2BC0" w:rsidRDefault="00921101" w:rsidP="00523882">
      <w:pPr>
        <w:snapToGrid w:val="0"/>
        <w:spacing w:after="0" w:line="240" w:lineRule="auto"/>
        <w:jc w:val="center"/>
        <w:rPr>
          <w:rFonts w:ascii="Arial" w:hAnsi="Arial" w:cs="Arial"/>
          <w:b/>
        </w:rPr>
      </w:pPr>
      <w:bookmarkStart w:id="0" w:name="_GoBack"/>
      <w:bookmarkEnd w:id="0"/>
      <w:r w:rsidRPr="005C2BC0">
        <w:rPr>
          <w:rFonts w:ascii="Arial" w:hAnsi="Arial" w:cs="Arial"/>
          <w:b/>
        </w:rPr>
        <w:t>W-4122</w:t>
      </w:r>
      <w:r w:rsidR="00523882" w:rsidRPr="005C2BC0">
        <w:rPr>
          <w:rFonts w:ascii="Arial" w:hAnsi="Arial" w:cs="Arial"/>
          <w:b/>
        </w:rPr>
        <w:t xml:space="preserve"> </w:t>
      </w:r>
      <w:r w:rsidR="00523882" w:rsidRPr="005C2BC0">
        <w:rPr>
          <w:rFonts w:ascii="Arial" w:hAnsi="Arial" w:cs="Arial"/>
          <w:b/>
          <w:lang w:val="en"/>
        </w:rPr>
        <w:t>Multistate Research Activity Accomplishments Report</w:t>
      </w:r>
    </w:p>
    <w:p w14:paraId="515F02C2" w14:textId="62A7E666" w:rsidR="0080680F" w:rsidRPr="005C2BC0" w:rsidRDefault="0080680F" w:rsidP="0080680F">
      <w:pPr>
        <w:shd w:val="clear" w:color="auto" w:fill="FFFFFF"/>
        <w:snapToGrid w:val="0"/>
        <w:spacing w:after="0" w:line="240" w:lineRule="auto"/>
        <w:ind w:left="360"/>
        <w:rPr>
          <w:rFonts w:ascii="Arial" w:hAnsi="Arial" w:cs="Arial"/>
          <w:color w:val="000000" w:themeColor="text1"/>
          <w:lang w:val="en"/>
        </w:rPr>
      </w:pPr>
    </w:p>
    <w:p w14:paraId="26BFD8FB" w14:textId="77777777" w:rsidR="00523882" w:rsidRPr="005C2BC0" w:rsidRDefault="00523882" w:rsidP="00EA0988">
      <w:pPr>
        <w:pStyle w:val="Heading3"/>
        <w:shd w:val="clear" w:color="auto" w:fill="FFFFFF"/>
        <w:rPr>
          <w:rFonts w:ascii="Arial" w:hAnsi="Arial" w:cs="Arial"/>
          <w:b/>
          <w:color w:val="337AB7"/>
          <w:sz w:val="22"/>
          <w:szCs w:val="22"/>
          <w:lang w:val="en"/>
        </w:rPr>
      </w:pPr>
      <w:bookmarkStart w:id="1" w:name="basic"/>
    </w:p>
    <w:p w14:paraId="41167436" w14:textId="79435279" w:rsidR="00EA0988" w:rsidRPr="005C2BC0" w:rsidRDefault="00EA0988" w:rsidP="00EA0988">
      <w:pPr>
        <w:pStyle w:val="Heading3"/>
        <w:shd w:val="clear" w:color="auto" w:fill="FFFFFF"/>
        <w:rPr>
          <w:rFonts w:ascii="Arial" w:hAnsi="Arial" w:cs="Arial"/>
          <w:b/>
          <w:sz w:val="22"/>
          <w:szCs w:val="22"/>
          <w:lang w:val="en"/>
        </w:rPr>
      </w:pPr>
      <w:r w:rsidRPr="005C2BC0">
        <w:rPr>
          <w:rFonts w:ascii="Arial" w:hAnsi="Arial" w:cs="Arial"/>
          <w:b/>
          <w:color w:val="337AB7"/>
          <w:sz w:val="22"/>
          <w:szCs w:val="22"/>
          <w:lang w:val="en"/>
        </w:rPr>
        <w:t>Basic Information</w:t>
      </w:r>
      <w:bookmarkEnd w:id="1"/>
    </w:p>
    <w:p w14:paraId="15751768" w14:textId="06F795CB" w:rsidR="00EA0988" w:rsidRPr="005C2BC0" w:rsidRDefault="00EA0988" w:rsidP="00EA0988">
      <w:pPr>
        <w:shd w:val="clear" w:color="auto" w:fill="FFFFFF"/>
        <w:spacing w:before="100" w:beforeAutospacing="1" w:after="100" w:afterAutospacing="1" w:line="240" w:lineRule="auto"/>
        <w:rPr>
          <w:rFonts w:ascii="Arial" w:hAnsi="Arial" w:cs="Arial"/>
          <w:lang w:val="en"/>
        </w:rPr>
      </w:pPr>
      <w:r w:rsidRPr="005C2BC0">
        <w:rPr>
          <w:rStyle w:val="Strong"/>
          <w:rFonts w:ascii="Arial" w:hAnsi="Arial" w:cs="Arial"/>
          <w:lang w:val="en"/>
        </w:rPr>
        <w:t>Project No. and Title:</w:t>
      </w:r>
      <w:r w:rsidRPr="005C2BC0">
        <w:rPr>
          <w:rFonts w:ascii="Arial" w:hAnsi="Arial" w:cs="Arial"/>
          <w:lang w:val="en"/>
        </w:rPr>
        <w:t xml:space="preserve"> </w:t>
      </w:r>
      <w:hyperlink r:id="rId6" w:history="1">
        <w:proofErr w:type="gramStart"/>
        <w:r w:rsidRPr="005C2BC0">
          <w:rPr>
            <w:rStyle w:val="Hyperlink"/>
            <w:rFonts w:ascii="Arial" w:hAnsi="Arial" w:cs="Arial"/>
            <w:color w:val="auto"/>
            <w:lang w:val="en"/>
          </w:rPr>
          <w:t>W4122 :</w:t>
        </w:r>
        <w:proofErr w:type="gramEnd"/>
        <w:r w:rsidRPr="005C2BC0">
          <w:rPr>
            <w:rStyle w:val="Hyperlink"/>
            <w:rFonts w:ascii="Arial" w:hAnsi="Arial" w:cs="Arial"/>
            <w:color w:val="auto"/>
            <w:lang w:val="en"/>
          </w:rPr>
          <w:t xml:space="preserve"> Beneficial and Adverse Effects of Natural Chemicals on Human Health and Food Safety</w:t>
        </w:r>
      </w:hyperlink>
    </w:p>
    <w:p w14:paraId="480FB7D0" w14:textId="48729D51" w:rsidR="00EA0988" w:rsidRPr="005C2BC0" w:rsidRDefault="00EA0988" w:rsidP="00EA0988">
      <w:pPr>
        <w:shd w:val="clear" w:color="auto" w:fill="FFFFFF"/>
        <w:spacing w:before="100" w:beforeAutospacing="1" w:after="100" w:afterAutospacing="1" w:line="240" w:lineRule="auto"/>
        <w:rPr>
          <w:rFonts w:ascii="Arial" w:hAnsi="Arial" w:cs="Arial"/>
          <w:lang w:val="en"/>
        </w:rPr>
      </w:pPr>
      <w:r w:rsidRPr="005C2BC0">
        <w:rPr>
          <w:rStyle w:val="Strong"/>
          <w:rFonts w:ascii="Arial" w:hAnsi="Arial" w:cs="Arial"/>
          <w:lang w:val="en"/>
        </w:rPr>
        <w:t>Period Covered:</w:t>
      </w:r>
      <w:r w:rsidRPr="005C2BC0">
        <w:rPr>
          <w:rFonts w:ascii="Arial" w:hAnsi="Arial" w:cs="Arial"/>
          <w:lang w:val="en"/>
        </w:rPr>
        <w:t xml:space="preserve"> 10/01/2016 to 09/30/2017</w:t>
      </w:r>
    </w:p>
    <w:p w14:paraId="5E4EDFAB" w14:textId="10309B4E" w:rsidR="00EA0988" w:rsidRPr="005C2BC0" w:rsidRDefault="00EA0988" w:rsidP="00EA0988">
      <w:pPr>
        <w:shd w:val="clear" w:color="auto" w:fill="FFFFFF"/>
        <w:spacing w:before="100" w:beforeAutospacing="1" w:after="100" w:afterAutospacing="1" w:line="240" w:lineRule="auto"/>
        <w:rPr>
          <w:rFonts w:ascii="Arial" w:hAnsi="Arial" w:cs="Arial"/>
          <w:lang w:val="en"/>
        </w:rPr>
      </w:pPr>
      <w:r w:rsidRPr="005C2BC0">
        <w:rPr>
          <w:rStyle w:val="Strong"/>
          <w:rFonts w:ascii="Arial" w:hAnsi="Arial" w:cs="Arial"/>
          <w:lang w:val="en"/>
        </w:rPr>
        <w:t>Date of Report:</w:t>
      </w:r>
      <w:r w:rsidRPr="005C2BC0">
        <w:rPr>
          <w:rFonts w:ascii="Arial" w:hAnsi="Arial" w:cs="Arial"/>
          <w:lang w:val="en"/>
        </w:rPr>
        <w:t xml:space="preserve"> 12/05/2017</w:t>
      </w:r>
    </w:p>
    <w:p w14:paraId="3B693428" w14:textId="7AC68A8D" w:rsidR="00EA0988" w:rsidRPr="005C2BC0" w:rsidRDefault="00EA0988" w:rsidP="00EA0988">
      <w:pPr>
        <w:shd w:val="clear" w:color="auto" w:fill="FFFFFF"/>
        <w:spacing w:before="100" w:beforeAutospacing="1" w:after="100" w:afterAutospacing="1" w:line="240" w:lineRule="auto"/>
        <w:rPr>
          <w:rFonts w:ascii="Arial" w:hAnsi="Arial" w:cs="Arial"/>
          <w:lang w:val="en"/>
        </w:rPr>
      </w:pPr>
      <w:r w:rsidRPr="005C2BC0">
        <w:rPr>
          <w:rStyle w:val="Strong"/>
          <w:rFonts w:ascii="Arial" w:hAnsi="Arial" w:cs="Arial"/>
          <w:lang w:val="en"/>
        </w:rPr>
        <w:t>Annual Meeting Dates:</w:t>
      </w:r>
      <w:r w:rsidRPr="005C2BC0">
        <w:rPr>
          <w:rFonts w:ascii="Arial" w:hAnsi="Arial" w:cs="Arial"/>
          <w:lang w:val="en"/>
        </w:rPr>
        <w:t xml:space="preserve"> 10/05/2017 to 10/06/2017</w:t>
      </w:r>
    </w:p>
    <w:p w14:paraId="4E02C5D0" w14:textId="2DBE3E55" w:rsidR="00EA0988" w:rsidRPr="005C2BC0" w:rsidRDefault="00EA0988" w:rsidP="00EA0988">
      <w:pPr>
        <w:pStyle w:val="Heading3"/>
        <w:shd w:val="clear" w:color="auto" w:fill="FFFFFF"/>
        <w:rPr>
          <w:rFonts w:ascii="Arial" w:hAnsi="Arial" w:cs="Arial"/>
          <w:b/>
          <w:color w:val="337AB7"/>
          <w:sz w:val="22"/>
          <w:szCs w:val="22"/>
          <w:lang w:val="en"/>
        </w:rPr>
      </w:pPr>
      <w:bookmarkStart w:id="2" w:name="participants"/>
      <w:r w:rsidRPr="005C2BC0">
        <w:rPr>
          <w:rFonts w:ascii="Arial" w:hAnsi="Arial" w:cs="Arial"/>
          <w:b/>
          <w:color w:val="337AB7"/>
          <w:sz w:val="22"/>
          <w:szCs w:val="22"/>
          <w:lang w:val="en"/>
        </w:rPr>
        <w:t>Participants</w:t>
      </w:r>
      <w:bookmarkEnd w:id="2"/>
    </w:p>
    <w:p w14:paraId="3FB1FB6D" w14:textId="5D727B0A" w:rsidR="00501692" w:rsidRPr="005C2BC0" w:rsidRDefault="00501692" w:rsidP="00523882">
      <w:pPr>
        <w:pStyle w:val="Heading3"/>
        <w:shd w:val="clear" w:color="auto" w:fill="FFFFFF"/>
        <w:jc w:val="both"/>
        <w:rPr>
          <w:rFonts w:ascii="Arial" w:hAnsi="Arial" w:cs="Arial"/>
          <w:color w:val="auto"/>
          <w:sz w:val="22"/>
          <w:szCs w:val="22"/>
        </w:rPr>
      </w:pPr>
      <w:r w:rsidRPr="005C2BC0">
        <w:rPr>
          <w:rFonts w:ascii="Arial" w:hAnsi="Arial" w:cs="Arial"/>
          <w:color w:val="auto"/>
          <w:sz w:val="22"/>
          <w:szCs w:val="22"/>
        </w:rPr>
        <w:t xml:space="preserve">Chen, Chi – University of Minnesota; </w:t>
      </w:r>
      <w:proofErr w:type="spellStart"/>
      <w:r w:rsidRPr="005C2BC0">
        <w:rPr>
          <w:rFonts w:ascii="Arial" w:hAnsi="Arial" w:cs="Arial"/>
          <w:color w:val="auto"/>
          <w:sz w:val="22"/>
          <w:szCs w:val="22"/>
        </w:rPr>
        <w:t>Chicco</w:t>
      </w:r>
      <w:proofErr w:type="spellEnd"/>
      <w:r w:rsidRPr="005C2BC0">
        <w:rPr>
          <w:rFonts w:ascii="Arial" w:hAnsi="Arial" w:cs="Arial"/>
          <w:color w:val="auto"/>
          <w:sz w:val="22"/>
          <w:szCs w:val="22"/>
        </w:rPr>
        <w:t xml:space="preserve">, Adam – Colorado State University; Coulombe, Roger – Utah State University; Delgado, Efren – New Mexico State University; Harrington, Mike – Colorado State University; Helferich, William – University of Illinois; </w:t>
      </w:r>
      <w:proofErr w:type="spellStart"/>
      <w:r w:rsidRPr="005C2BC0">
        <w:rPr>
          <w:rFonts w:ascii="Arial" w:hAnsi="Arial" w:cs="Arial"/>
          <w:color w:val="auto"/>
          <w:sz w:val="22"/>
          <w:szCs w:val="22"/>
        </w:rPr>
        <w:t>Majumder</w:t>
      </w:r>
      <w:proofErr w:type="spellEnd"/>
      <w:r w:rsidRPr="005C2BC0">
        <w:rPr>
          <w:rFonts w:ascii="Arial" w:hAnsi="Arial" w:cs="Arial"/>
          <w:color w:val="auto"/>
          <w:sz w:val="22"/>
          <w:szCs w:val="22"/>
        </w:rPr>
        <w:t xml:space="preserve">, </w:t>
      </w:r>
      <w:proofErr w:type="spellStart"/>
      <w:r w:rsidRPr="005C2BC0">
        <w:rPr>
          <w:rFonts w:ascii="Arial" w:hAnsi="Arial" w:cs="Arial"/>
          <w:color w:val="auto"/>
          <w:sz w:val="22"/>
          <w:szCs w:val="22"/>
        </w:rPr>
        <w:t>Kaustav</w:t>
      </w:r>
      <w:proofErr w:type="spellEnd"/>
      <w:r w:rsidRPr="005C2BC0">
        <w:rPr>
          <w:rFonts w:ascii="Arial" w:hAnsi="Arial" w:cs="Arial"/>
          <w:color w:val="auto"/>
          <w:sz w:val="22"/>
          <w:szCs w:val="22"/>
        </w:rPr>
        <w:t xml:space="preserve">– University of Nebraska – Lincoln; Munson-McGee, Stuart – New Mexico State University; Nerurkar, Pratibha – University of Hawaii (through Skype); Pestka, James – Michigan State University; Turner, Nancy – Texas A&amp;M University; Weir, Tiffany – Colorado State University; Williams, David – Oregon State University; Zhu, Meijun – Washington State University </w:t>
      </w:r>
    </w:p>
    <w:p w14:paraId="27C97279" w14:textId="77777777" w:rsidR="00501692" w:rsidRPr="005C2BC0" w:rsidRDefault="00501692" w:rsidP="00523882">
      <w:pPr>
        <w:jc w:val="both"/>
        <w:rPr>
          <w:rFonts w:ascii="Arial" w:hAnsi="Arial" w:cs="Arial"/>
        </w:rPr>
      </w:pPr>
      <w:bookmarkStart w:id="3" w:name="summary"/>
    </w:p>
    <w:p w14:paraId="5B6B89E3" w14:textId="60DC2A87" w:rsidR="00EA0988" w:rsidRPr="005C2BC0" w:rsidRDefault="00EA0988" w:rsidP="00523882">
      <w:pPr>
        <w:pStyle w:val="Heading3"/>
        <w:shd w:val="clear" w:color="auto" w:fill="FFFFFF"/>
        <w:jc w:val="both"/>
        <w:rPr>
          <w:rFonts w:ascii="Arial" w:hAnsi="Arial" w:cs="Arial"/>
          <w:b/>
          <w:sz w:val="22"/>
          <w:szCs w:val="22"/>
          <w:lang w:val="en"/>
        </w:rPr>
      </w:pPr>
      <w:r w:rsidRPr="005C2BC0">
        <w:rPr>
          <w:rFonts w:ascii="Arial" w:hAnsi="Arial" w:cs="Arial"/>
          <w:b/>
          <w:color w:val="337AB7"/>
          <w:sz w:val="22"/>
          <w:szCs w:val="22"/>
          <w:lang w:val="en"/>
        </w:rPr>
        <w:t>Brief Summary of Minutes of Annual Meeting</w:t>
      </w:r>
      <w:bookmarkEnd w:id="3"/>
    </w:p>
    <w:p w14:paraId="4795B4B0" w14:textId="4B833DDF" w:rsidR="00EA0988" w:rsidRPr="005C2BC0" w:rsidRDefault="0082191E" w:rsidP="00523882">
      <w:pPr>
        <w:pStyle w:val="NormalWeb"/>
        <w:shd w:val="clear" w:color="auto" w:fill="FFFFFF"/>
        <w:spacing w:before="120" w:beforeAutospacing="0"/>
        <w:jc w:val="both"/>
        <w:rPr>
          <w:rFonts w:ascii="Arial" w:hAnsi="Arial" w:cs="Arial"/>
          <w:sz w:val="22"/>
          <w:szCs w:val="22"/>
          <w:lang w:val="en"/>
        </w:rPr>
      </w:pPr>
      <w:r w:rsidRPr="005C2BC0">
        <w:rPr>
          <w:rFonts w:ascii="Arial" w:hAnsi="Arial" w:cs="Arial"/>
          <w:sz w:val="22"/>
          <w:szCs w:val="22"/>
          <w:lang w:val="en"/>
        </w:rPr>
        <w:t>The 2017</w:t>
      </w:r>
      <w:r w:rsidR="00EA0988" w:rsidRPr="005C2BC0">
        <w:rPr>
          <w:rFonts w:ascii="Arial" w:hAnsi="Arial" w:cs="Arial"/>
          <w:sz w:val="22"/>
          <w:szCs w:val="22"/>
          <w:lang w:val="en"/>
        </w:rPr>
        <w:t xml:space="preserve"> Annual Meeting of the W-</w:t>
      </w:r>
      <w:r w:rsidRPr="005C2BC0">
        <w:rPr>
          <w:rFonts w:ascii="Arial" w:hAnsi="Arial" w:cs="Arial"/>
          <w:sz w:val="22"/>
          <w:szCs w:val="22"/>
          <w:lang w:val="en"/>
        </w:rPr>
        <w:t>4</w:t>
      </w:r>
      <w:r w:rsidR="00EA0988" w:rsidRPr="005C2BC0">
        <w:rPr>
          <w:rFonts w:ascii="Arial" w:hAnsi="Arial" w:cs="Arial"/>
          <w:sz w:val="22"/>
          <w:szCs w:val="22"/>
          <w:lang w:val="en"/>
        </w:rPr>
        <w:t xml:space="preserve">122 Multistate Group was called to order by the Chair, Dr. </w:t>
      </w:r>
      <w:r w:rsidRPr="005C2BC0">
        <w:rPr>
          <w:rFonts w:ascii="Arial" w:hAnsi="Arial" w:cs="Arial"/>
          <w:sz w:val="22"/>
          <w:szCs w:val="22"/>
          <w:lang w:val="en"/>
        </w:rPr>
        <w:t>Meijun Zhu</w:t>
      </w:r>
      <w:r w:rsidR="00EA0988" w:rsidRPr="005C2BC0">
        <w:rPr>
          <w:rFonts w:ascii="Arial" w:hAnsi="Arial" w:cs="Arial"/>
          <w:sz w:val="22"/>
          <w:szCs w:val="22"/>
          <w:lang w:val="en"/>
        </w:rPr>
        <w:t xml:space="preserve"> </w:t>
      </w:r>
      <w:r w:rsidRPr="005C2BC0">
        <w:rPr>
          <w:rFonts w:ascii="Arial" w:hAnsi="Arial" w:cs="Arial"/>
          <w:sz w:val="22"/>
          <w:szCs w:val="22"/>
          <w:lang w:val="en"/>
        </w:rPr>
        <w:t>in</w:t>
      </w:r>
      <w:r w:rsidR="00EA0988" w:rsidRPr="005C2BC0">
        <w:rPr>
          <w:rFonts w:ascii="Arial" w:hAnsi="Arial" w:cs="Arial"/>
          <w:sz w:val="22"/>
          <w:szCs w:val="22"/>
          <w:lang w:val="en"/>
        </w:rPr>
        <w:t xml:space="preserve"> the morning of October</w:t>
      </w:r>
      <w:r w:rsidRPr="005C2BC0">
        <w:rPr>
          <w:rFonts w:ascii="Arial" w:hAnsi="Arial" w:cs="Arial"/>
          <w:sz w:val="22"/>
          <w:szCs w:val="22"/>
          <w:lang w:val="en"/>
        </w:rPr>
        <w:t xml:space="preserve"> 5</w:t>
      </w:r>
      <w:r w:rsidRPr="005C2BC0">
        <w:rPr>
          <w:rFonts w:ascii="Arial" w:hAnsi="Arial" w:cs="Arial"/>
          <w:sz w:val="22"/>
          <w:szCs w:val="22"/>
          <w:vertAlign w:val="superscript"/>
          <w:lang w:val="en"/>
        </w:rPr>
        <w:t>th</w:t>
      </w:r>
      <w:r w:rsidR="00EA0988" w:rsidRPr="005C2BC0">
        <w:rPr>
          <w:rFonts w:ascii="Arial" w:hAnsi="Arial" w:cs="Arial"/>
          <w:sz w:val="22"/>
          <w:szCs w:val="22"/>
          <w:lang w:val="en"/>
        </w:rPr>
        <w:t>. Dr. Mike Harrington (WAAESD) provided an overview of the status of the multi-state program, the current funding priorities identified in the NIFA strategic plan, and budget status at NIFA. Last year, this group was recognized with the Western Region Award of Excellence in Multistate Research. Dr. Harrington would like to resubmit a nomination for W</w:t>
      </w:r>
      <w:r w:rsidRPr="005C2BC0">
        <w:rPr>
          <w:rFonts w:ascii="Arial" w:hAnsi="Arial" w:cs="Arial"/>
          <w:sz w:val="22"/>
          <w:szCs w:val="22"/>
          <w:lang w:val="en"/>
        </w:rPr>
        <w:t>4</w:t>
      </w:r>
      <w:r w:rsidR="00EA0988" w:rsidRPr="005C2BC0">
        <w:rPr>
          <w:rFonts w:ascii="Arial" w:hAnsi="Arial" w:cs="Arial"/>
          <w:sz w:val="22"/>
          <w:szCs w:val="22"/>
          <w:lang w:val="en"/>
        </w:rPr>
        <w:t>122 to be considered for the national award again this year.</w:t>
      </w:r>
      <w:r w:rsidRPr="005C2BC0">
        <w:rPr>
          <w:rFonts w:ascii="Arial" w:hAnsi="Arial" w:cs="Arial"/>
          <w:sz w:val="22"/>
          <w:szCs w:val="22"/>
          <w:lang w:val="en"/>
        </w:rPr>
        <w:t xml:space="preserve"> This year, we have five new members attend the meeting. </w:t>
      </w:r>
      <w:r w:rsidR="00EA0988" w:rsidRPr="005C2BC0">
        <w:rPr>
          <w:rFonts w:ascii="Arial" w:hAnsi="Arial" w:cs="Arial"/>
          <w:sz w:val="22"/>
          <w:szCs w:val="22"/>
          <w:lang w:val="en"/>
        </w:rPr>
        <w:t>Each member present delivered a presentation to update the group on his/her progress (content summarized in the Annual Group Report). At the busines</w:t>
      </w:r>
      <w:r w:rsidRPr="005C2BC0">
        <w:rPr>
          <w:rFonts w:ascii="Arial" w:hAnsi="Arial" w:cs="Arial"/>
          <w:sz w:val="22"/>
          <w:szCs w:val="22"/>
          <w:lang w:val="en"/>
        </w:rPr>
        <w:t>s meeting, new officers for 2017-2018</w:t>
      </w:r>
      <w:r w:rsidR="00EA0988" w:rsidRPr="005C2BC0">
        <w:rPr>
          <w:rFonts w:ascii="Arial" w:hAnsi="Arial" w:cs="Arial"/>
          <w:sz w:val="22"/>
          <w:szCs w:val="22"/>
          <w:lang w:val="en"/>
        </w:rPr>
        <w:t xml:space="preserve"> were selected: </w:t>
      </w:r>
      <w:r w:rsidR="00EA0988" w:rsidRPr="002B7F65">
        <w:rPr>
          <w:rFonts w:ascii="Arial" w:hAnsi="Arial" w:cs="Arial"/>
          <w:sz w:val="22"/>
          <w:szCs w:val="22"/>
          <w:lang w:val="en"/>
        </w:rPr>
        <w:t>Chair,</w:t>
      </w:r>
      <w:r w:rsidRPr="002B7F65">
        <w:rPr>
          <w:rFonts w:ascii="Arial" w:hAnsi="Arial" w:cs="Arial"/>
          <w:sz w:val="22"/>
          <w:szCs w:val="22"/>
          <w:lang w:val="en"/>
        </w:rPr>
        <w:t xml:space="preserve"> </w:t>
      </w:r>
      <w:r w:rsidR="00DD547C" w:rsidRPr="002B7F65">
        <w:rPr>
          <w:rFonts w:ascii="Arial" w:hAnsi="Arial" w:cs="Arial"/>
          <w:sz w:val="22"/>
          <w:szCs w:val="22"/>
          <w:lang w:val="en"/>
        </w:rPr>
        <w:t xml:space="preserve">Adam </w:t>
      </w:r>
      <w:proofErr w:type="spellStart"/>
      <w:r w:rsidR="00DD547C" w:rsidRPr="002B7F65">
        <w:rPr>
          <w:rFonts w:ascii="Arial" w:hAnsi="Arial" w:cs="Arial"/>
          <w:sz w:val="22"/>
          <w:szCs w:val="22"/>
          <w:lang w:val="en"/>
        </w:rPr>
        <w:t>Chicco</w:t>
      </w:r>
      <w:proofErr w:type="spellEnd"/>
      <w:r w:rsidR="00DD547C" w:rsidRPr="002B7F65">
        <w:rPr>
          <w:rFonts w:ascii="Arial" w:hAnsi="Arial" w:cs="Arial"/>
          <w:sz w:val="22"/>
          <w:szCs w:val="22"/>
          <w:lang w:val="en"/>
        </w:rPr>
        <w:t xml:space="preserve"> (CSU)</w:t>
      </w:r>
      <w:r w:rsidR="00EA0988" w:rsidRPr="002B7F65">
        <w:rPr>
          <w:rFonts w:ascii="Arial" w:hAnsi="Arial" w:cs="Arial"/>
          <w:sz w:val="22"/>
          <w:szCs w:val="22"/>
          <w:lang w:val="en"/>
        </w:rPr>
        <w:t>; Vice-Chair,</w:t>
      </w:r>
      <w:r w:rsidR="00485141" w:rsidRPr="002B7F65">
        <w:rPr>
          <w:rFonts w:ascii="Arial" w:hAnsi="Arial" w:cs="Arial"/>
          <w:sz w:val="22"/>
          <w:szCs w:val="22"/>
          <w:lang w:val="en"/>
        </w:rPr>
        <w:t xml:space="preserve"> </w:t>
      </w:r>
      <w:r w:rsidR="00DD547C" w:rsidRPr="002B7F65">
        <w:rPr>
          <w:rFonts w:ascii="Arial" w:hAnsi="Arial" w:cs="Arial"/>
          <w:sz w:val="22"/>
          <w:szCs w:val="22"/>
          <w:lang w:val="en"/>
        </w:rPr>
        <w:t>Stuart Monson (NMSU)</w:t>
      </w:r>
      <w:r w:rsidR="00EA0988" w:rsidRPr="002B7F65">
        <w:rPr>
          <w:rFonts w:ascii="Arial" w:hAnsi="Arial" w:cs="Arial"/>
          <w:sz w:val="22"/>
          <w:szCs w:val="22"/>
          <w:lang w:val="en"/>
        </w:rPr>
        <w:t>; and Secretary,</w:t>
      </w:r>
      <w:r w:rsidR="00DD547C" w:rsidRPr="002B7F65">
        <w:rPr>
          <w:rFonts w:ascii="Arial" w:hAnsi="Arial" w:cs="Arial"/>
          <w:sz w:val="22"/>
          <w:szCs w:val="22"/>
          <w:lang w:val="en"/>
        </w:rPr>
        <w:t xml:space="preserve"> Chi Chen (</w:t>
      </w:r>
      <w:proofErr w:type="spellStart"/>
      <w:r w:rsidR="00DD547C" w:rsidRPr="002B7F65">
        <w:rPr>
          <w:rFonts w:ascii="Arial" w:hAnsi="Arial" w:cs="Arial"/>
          <w:sz w:val="22"/>
          <w:szCs w:val="22"/>
          <w:lang w:val="en"/>
        </w:rPr>
        <w:t>UMn</w:t>
      </w:r>
      <w:proofErr w:type="spellEnd"/>
      <w:r w:rsidR="00DD547C" w:rsidRPr="002B7F65">
        <w:rPr>
          <w:rFonts w:ascii="Arial" w:hAnsi="Arial" w:cs="Arial"/>
          <w:sz w:val="22"/>
          <w:szCs w:val="22"/>
          <w:lang w:val="en"/>
        </w:rPr>
        <w:t>)</w:t>
      </w:r>
      <w:r w:rsidR="00EA0988" w:rsidRPr="002B7F65">
        <w:rPr>
          <w:rFonts w:ascii="Arial" w:hAnsi="Arial" w:cs="Arial"/>
          <w:sz w:val="22"/>
          <w:szCs w:val="22"/>
          <w:lang w:val="en"/>
        </w:rPr>
        <w:t>. Also, the dates for the 2017 an</w:t>
      </w:r>
      <w:r w:rsidR="00485141" w:rsidRPr="002B7F65">
        <w:rPr>
          <w:rFonts w:ascii="Arial" w:hAnsi="Arial" w:cs="Arial"/>
          <w:sz w:val="22"/>
          <w:szCs w:val="22"/>
          <w:lang w:val="en"/>
        </w:rPr>
        <w:t>nual meeting will be October 4-5</w:t>
      </w:r>
      <w:r w:rsidR="00EA0988" w:rsidRPr="002B7F65">
        <w:rPr>
          <w:rFonts w:ascii="Arial" w:hAnsi="Arial" w:cs="Arial"/>
          <w:sz w:val="22"/>
          <w:szCs w:val="22"/>
          <w:lang w:val="en"/>
        </w:rPr>
        <w:t xml:space="preserve"> and the meeting will be held in Calistoga, CA.</w:t>
      </w:r>
    </w:p>
    <w:p w14:paraId="5795791A" w14:textId="73891159" w:rsidR="00403088" w:rsidRPr="005C2BC0" w:rsidRDefault="00154FB0" w:rsidP="00523882">
      <w:pPr>
        <w:shd w:val="clear" w:color="auto" w:fill="FFFFFF"/>
        <w:snapToGrid w:val="0"/>
        <w:spacing w:after="120" w:line="240" w:lineRule="auto"/>
        <w:jc w:val="both"/>
        <w:rPr>
          <w:rFonts w:ascii="Arial" w:hAnsi="Arial" w:cs="Arial"/>
          <w:b/>
          <w:color w:val="0070C0"/>
          <w:lang w:val="en"/>
        </w:rPr>
      </w:pPr>
      <w:r w:rsidRPr="005C2BC0">
        <w:rPr>
          <w:rFonts w:ascii="Arial" w:hAnsi="Arial" w:cs="Arial"/>
          <w:b/>
          <w:color w:val="0070C0"/>
          <w:lang w:val="en"/>
        </w:rPr>
        <w:t>Accomplishments</w:t>
      </w:r>
    </w:p>
    <w:p w14:paraId="1B1F6DFF" w14:textId="5C622E7B" w:rsidR="00A07E61" w:rsidRPr="005C2BC0" w:rsidRDefault="00154FB0" w:rsidP="00BD104E">
      <w:pPr>
        <w:shd w:val="clear" w:color="auto" w:fill="FFFFFF"/>
        <w:snapToGrid w:val="0"/>
        <w:spacing w:before="240" w:after="0" w:line="240" w:lineRule="auto"/>
        <w:jc w:val="both"/>
        <w:rPr>
          <w:rFonts w:ascii="Arial" w:hAnsi="Arial" w:cs="Arial"/>
          <w:color w:val="000000" w:themeColor="text1"/>
          <w:lang w:val="en"/>
        </w:rPr>
      </w:pPr>
      <w:r w:rsidRPr="005C2BC0">
        <w:rPr>
          <w:rFonts w:ascii="Arial" w:hAnsi="Arial" w:cs="Arial"/>
          <w:b/>
          <w:color w:val="000000" w:themeColor="text1"/>
          <w:lang w:val="en"/>
        </w:rPr>
        <w:t xml:space="preserve">Objective 1: </w:t>
      </w:r>
      <w:r w:rsidR="00921101" w:rsidRPr="005C2BC0">
        <w:rPr>
          <w:rFonts w:ascii="Arial" w:eastAsia="Times New Roman" w:hAnsi="Arial" w:cs="Arial"/>
          <w:b/>
          <w:color w:val="000000" w:themeColor="text1"/>
          <w:lang w:val="en"/>
        </w:rPr>
        <w:t>Examine the effects of phytochemicals and other dietary components on gut microbiota and intestinal function.</w:t>
      </w:r>
    </w:p>
    <w:p w14:paraId="1FCB8EF4" w14:textId="5C61F934" w:rsidR="005A2175" w:rsidRPr="005C2BC0" w:rsidRDefault="00BD104E" w:rsidP="00523882">
      <w:pPr>
        <w:shd w:val="clear" w:color="auto" w:fill="FFFFFF"/>
        <w:snapToGrid w:val="0"/>
        <w:spacing w:before="120" w:after="0" w:line="240" w:lineRule="auto"/>
        <w:ind w:firstLine="634"/>
        <w:jc w:val="both"/>
        <w:rPr>
          <w:rFonts w:ascii="Arial" w:hAnsi="Arial" w:cs="Arial"/>
          <w:bCs/>
          <w:iCs/>
          <w:color w:val="000000" w:themeColor="text1"/>
        </w:rPr>
      </w:pPr>
      <w:r>
        <w:rPr>
          <w:rFonts w:ascii="Arial" w:hAnsi="Arial" w:cs="Arial"/>
          <w:bCs/>
          <w:iCs/>
          <w:color w:val="000000" w:themeColor="text1"/>
        </w:rPr>
        <w:t>MI</w:t>
      </w:r>
      <w:r w:rsidR="005A2175" w:rsidRPr="005C2BC0">
        <w:rPr>
          <w:rFonts w:ascii="Arial" w:hAnsi="Arial" w:cs="Arial"/>
          <w:bCs/>
          <w:iCs/>
          <w:color w:val="000000" w:themeColor="text1"/>
        </w:rPr>
        <w:t xml:space="preserve"> Station studies environment and diet influence latency/severity of genome-driven autoimmune disease (AD).  In female NZBWF1 mice, a model </w:t>
      </w:r>
      <w:r w:rsidR="00681F0F" w:rsidRPr="005C2BC0">
        <w:rPr>
          <w:rFonts w:ascii="Arial" w:hAnsi="Arial" w:cs="Arial"/>
          <w:bCs/>
          <w:iCs/>
          <w:color w:val="000000" w:themeColor="text1"/>
        </w:rPr>
        <w:t xml:space="preserve">for the prototypical AD lupus, </w:t>
      </w:r>
      <w:r w:rsidR="005A2175" w:rsidRPr="005C2BC0">
        <w:rPr>
          <w:rFonts w:ascii="Arial" w:hAnsi="Arial" w:cs="Arial"/>
          <w:bCs/>
          <w:iCs/>
          <w:color w:val="000000" w:themeColor="text1"/>
        </w:rPr>
        <w:t xml:space="preserve">intranasal installation with crystalline silica (cSiO2) triggers premature loss of self-tolerance in the lung as evidenced by robust ectopic </w:t>
      </w:r>
      <w:proofErr w:type="spellStart"/>
      <w:r w:rsidR="005A2175" w:rsidRPr="005C2BC0">
        <w:rPr>
          <w:rFonts w:ascii="Arial" w:hAnsi="Arial" w:cs="Arial"/>
          <w:bCs/>
          <w:iCs/>
          <w:color w:val="000000" w:themeColor="text1"/>
        </w:rPr>
        <w:t>lymphoneogenesis</w:t>
      </w:r>
      <w:proofErr w:type="spellEnd"/>
      <w:r w:rsidR="005A2175" w:rsidRPr="005C2BC0">
        <w:rPr>
          <w:rFonts w:ascii="Arial" w:hAnsi="Arial" w:cs="Arial"/>
          <w:bCs/>
          <w:iCs/>
          <w:color w:val="000000" w:themeColor="text1"/>
        </w:rPr>
        <w:t xml:space="preserve"> thereby accelerating/</w:t>
      </w:r>
      <w:r w:rsidR="002141BB" w:rsidRPr="005C2BC0">
        <w:rPr>
          <w:rFonts w:ascii="Arial" w:hAnsi="Arial" w:cs="Arial"/>
          <w:bCs/>
          <w:iCs/>
          <w:color w:val="000000" w:themeColor="text1"/>
        </w:rPr>
        <w:t xml:space="preserve"> </w:t>
      </w:r>
      <w:r w:rsidR="005A2175" w:rsidRPr="005C2BC0">
        <w:rPr>
          <w:rFonts w:ascii="Arial" w:hAnsi="Arial" w:cs="Arial"/>
          <w:bCs/>
          <w:iCs/>
          <w:color w:val="000000" w:themeColor="text1"/>
        </w:rPr>
        <w:t xml:space="preserve">exacerbating systemic autoimmunity and glomerulonephritis. Remarkably, dietary supplementation with the ω-3 polyunsaturated fatty acid (PUFA), docosahexaenoic acid (DHA), abrogates cSiO2-accelerated autoimmunity. </w:t>
      </w:r>
      <w:r w:rsidR="00681F0F" w:rsidRPr="005C2BC0">
        <w:rPr>
          <w:rFonts w:ascii="Arial" w:hAnsi="Arial" w:cs="Arial"/>
          <w:bCs/>
          <w:iCs/>
          <w:color w:val="000000" w:themeColor="text1"/>
        </w:rPr>
        <w:t>T</w:t>
      </w:r>
      <w:r w:rsidR="00681F0F" w:rsidRPr="005C2BC0">
        <w:rPr>
          <w:rFonts w:ascii="Arial" w:hAnsi="Arial" w:cs="Arial"/>
          <w:bCs/>
          <w:iCs/>
        </w:rPr>
        <w:t>hey assessed the time-dependent effects of DHA consumption on cSiO2-</w:t>
      </w:r>
      <w:r w:rsidR="00681F0F" w:rsidRPr="005C2BC0">
        <w:rPr>
          <w:rFonts w:ascii="Arial" w:hAnsi="Arial" w:cs="Arial"/>
          <w:bCs/>
          <w:iCs/>
        </w:rPr>
        <w:lastRenderedPageBreak/>
        <w:t>triggered pulmonary autoimmune gene expression. Cohorts (n=8/</w:t>
      </w:r>
      <w:proofErr w:type="spellStart"/>
      <w:r w:rsidR="00681F0F" w:rsidRPr="005C2BC0">
        <w:rPr>
          <w:rFonts w:ascii="Arial" w:hAnsi="Arial" w:cs="Arial"/>
          <w:bCs/>
          <w:iCs/>
        </w:rPr>
        <w:t>gp</w:t>
      </w:r>
      <w:proofErr w:type="spellEnd"/>
      <w:r w:rsidR="00681F0F" w:rsidRPr="005C2BC0">
        <w:rPr>
          <w:rFonts w:ascii="Arial" w:hAnsi="Arial" w:cs="Arial"/>
          <w:bCs/>
          <w:iCs/>
        </w:rPr>
        <w:t xml:space="preserve">) of 6-wk old  female NZBWF1 mice were fed an </w:t>
      </w:r>
      <w:proofErr w:type="spellStart"/>
      <w:r w:rsidR="00681F0F" w:rsidRPr="005C2BC0">
        <w:rPr>
          <w:rFonts w:ascii="Arial" w:hAnsi="Arial" w:cs="Arial"/>
          <w:bCs/>
          <w:iCs/>
        </w:rPr>
        <w:t>isocaloric</w:t>
      </w:r>
      <w:proofErr w:type="spellEnd"/>
      <w:r w:rsidR="00681F0F" w:rsidRPr="005C2BC0">
        <w:rPr>
          <w:rFonts w:ascii="Arial" w:hAnsi="Arial" w:cs="Arial"/>
          <w:bCs/>
          <w:iCs/>
        </w:rPr>
        <w:t xml:space="preserve"> AIN-93G diet containing 0.0, 0.4, or 1.0% DHA (equivalent to human DHA supplement consumption at 0, 2, and 5 g/d, respectively) for 2 wk.  Mice were then </w:t>
      </w:r>
      <w:proofErr w:type="spellStart"/>
      <w:r w:rsidR="00681F0F" w:rsidRPr="005C2BC0">
        <w:rPr>
          <w:rFonts w:ascii="Arial" w:hAnsi="Arial" w:cs="Arial"/>
          <w:bCs/>
          <w:iCs/>
        </w:rPr>
        <w:t>intranasally</w:t>
      </w:r>
      <w:proofErr w:type="spellEnd"/>
      <w:r w:rsidR="00681F0F" w:rsidRPr="005C2BC0">
        <w:rPr>
          <w:rFonts w:ascii="Arial" w:hAnsi="Arial" w:cs="Arial"/>
          <w:bCs/>
          <w:iCs/>
        </w:rPr>
        <w:t xml:space="preserve"> instilled with 1.0 mg cSiO2 or vehicle once per week for 4 </w:t>
      </w:r>
      <w:proofErr w:type="spellStart"/>
      <w:r w:rsidR="00681F0F" w:rsidRPr="005C2BC0">
        <w:rPr>
          <w:rFonts w:ascii="Arial" w:hAnsi="Arial" w:cs="Arial"/>
          <w:bCs/>
          <w:iCs/>
        </w:rPr>
        <w:t>wk</w:t>
      </w:r>
      <w:proofErr w:type="spellEnd"/>
      <w:r w:rsidR="00681F0F" w:rsidRPr="005C2BC0">
        <w:rPr>
          <w:rFonts w:ascii="Arial" w:hAnsi="Arial" w:cs="Arial"/>
          <w:bCs/>
          <w:iCs/>
        </w:rPr>
        <w:t xml:space="preserve"> and then maintained on experimental diets  for 1,5, 9, or 13 wk. Cohorts were sacrificed, total RNA isolated from lungs, and gene expression levels using an </w:t>
      </w:r>
      <w:proofErr w:type="spellStart"/>
      <w:r w:rsidR="00681F0F" w:rsidRPr="005C2BC0">
        <w:rPr>
          <w:rFonts w:ascii="Arial" w:hAnsi="Arial" w:cs="Arial"/>
          <w:bCs/>
          <w:iCs/>
        </w:rPr>
        <w:t>nCounter</w:t>
      </w:r>
      <w:proofErr w:type="spellEnd"/>
      <w:r w:rsidR="00681F0F" w:rsidRPr="005C2BC0">
        <w:rPr>
          <w:rFonts w:ascii="Arial" w:hAnsi="Arial" w:cs="Arial"/>
          <w:bCs/>
          <w:iCs/>
        </w:rPr>
        <w:t xml:space="preserve">® </w:t>
      </w:r>
      <w:proofErr w:type="spellStart"/>
      <w:r w:rsidR="00681F0F" w:rsidRPr="005C2BC0">
        <w:rPr>
          <w:rFonts w:ascii="Arial" w:hAnsi="Arial" w:cs="Arial"/>
          <w:bCs/>
          <w:iCs/>
        </w:rPr>
        <w:t>PanCancer</w:t>
      </w:r>
      <w:proofErr w:type="spellEnd"/>
      <w:r w:rsidR="00681F0F" w:rsidRPr="005C2BC0">
        <w:rPr>
          <w:rFonts w:ascii="Arial" w:hAnsi="Arial" w:cs="Arial"/>
          <w:bCs/>
          <w:iCs/>
        </w:rPr>
        <w:t xml:space="preserve"> Immune Profiling module, a multiplexed method for 800 immune-related target genes. </w:t>
      </w:r>
      <w:proofErr w:type="gramStart"/>
      <w:r w:rsidR="00681F0F" w:rsidRPr="005C2BC0">
        <w:rPr>
          <w:rFonts w:ascii="Arial" w:hAnsi="Arial" w:cs="Arial"/>
          <w:bCs/>
          <w:iCs/>
        </w:rPr>
        <w:t>cSiO2</w:t>
      </w:r>
      <w:proofErr w:type="gramEnd"/>
      <w:r w:rsidR="00681F0F" w:rsidRPr="005C2BC0">
        <w:rPr>
          <w:rFonts w:ascii="Arial" w:hAnsi="Arial" w:cs="Arial"/>
          <w:bCs/>
          <w:iCs/>
        </w:rPr>
        <w:t xml:space="preserve"> induced expression  of 48, 90, 106, and 99 autoimmune-related genes by more than 1.5-fold (p&gt;0.05) in the 1, 5, 9, and 13 </w:t>
      </w:r>
      <w:proofErr w:type="spellStart"/>
      <w:r w:rsidR="00681F0F" w:rsidRPr="005C2BC0">
        <w:rPr>
          <w:rFonts w:ascii="Arial" w:hAnsi="Arial" w:cs="Arial"/>
          <w:bCs/>
          <w:iCs/>
        </w:rPr>
        <w:t>wk</w:t>
      </w:r>
      <w:proofErr w:type="spellEnd"/>
      <w:r w:rsidR="00681F0F" w:rsidRPr="005C2BC0">
        <w:rPr>
          <w:rFonts w:ascii="Arial" w:hAnsi="Arial" w:cs="Arial"/>
          <w:bCs/>
          <w:iCs/>
        </w:rPr>
        <w:t xml:space="preserve"> cohorts, respectively. Upregulated genes included interferon-driven proteins, chemokines, cytokines, complement, and macrophage/lymphocyte activation markers.  Diets containing low and high DHA concentrations blocked expression of 80-90 % and 100 %, respectively, of the autoimmune genes triggered by cSiO2.</w:t>
      </w:r>
      <w:r w:rsidR="00681F0F" w:rsidRPr="005C2BC0">
        <w:rPr>
          <w:rFonts w:ascii="Arial" w:hAnsi="Arial" w:cs="Arial"/>
          <w:bCs/>
          <w:iCs/>
          <w:color w:val="000000" w:themeColor="text1"/>
        </w:rPr>
        <w:t xml:space="preserve"> </w:t>
      </w:r>
      <w:r w:rsidR="005A2175" w:rsidRPr="005C2BC0">
        <w:rPr>
          <w:rFonts w:ascii="Arial" w:hAnsi="Arial" w:cs="Arial"/>
          <w:bCs/>
          <w:iCs/>
          <w:color w:val="000000" w:themeColor="text1"/>
        </w:rPr>
        <w:t>These results suggest that DHA supplementation at physiologically relevant doses might be useful in preventing cSiO2 triggering of lupus and other AD.</w:t>
      </w:r>
    </w:p>
    <w:p w14:paraId="5F37ECC6" w14:textId="53A49BFA" w:rsidR="00B07759" w:rsidRPr="005C2BC0" w:rsidRDefault="00B07759" w:rsidP="00523882">
      <w:pPr>
        <w:spacing w:before="120" w:after="0"/>
        <w:ind w:firstLine="634"/>
        <w:jc w:val="both"/>
        <w:rPr>
          <w:rFonts w:ascii="Arial" w:hAnsi="Arial" w:cs="Arial"/>
          <w:color w:val="000000" w:themeColor="text1"/>
        </w:rPr>
      </w:pPr>
      <w:r w:rsidRPr="005C2BC0">
        <w:rPr>
          <w:rFonts w:ascii="Arial" w:hAnsi="Arial" w:cs="Arial"/>
          <w:color w:val="000000" w:themeColor="text1"/>
        </w:rPr>
        <w:t>H</w:t>
      </w:r>
      <w:r w:rsidR="00BD104E">
        <w:rPr>
          <w:rFonts w:ascii="Arial" w:hAnsi="Arial" w:cs="Arial"/>
          <w:color w:val="000000" w:themeColor="text1"/>
        </w:rPr>
        <w:t>I</w:t>
      </w:r>
      <w:r w:rsidRPr="005C2BC0">
        <w:rPr>
          <w:rFonts w:ascii="Arial" w:hAnsi="Arial" w:cs="Arial"/>
          <w:color w:val="000000" w:themeColor="text1"/>
        </w:rPr>
        <w:t xml:space="preserve"> Station demonstrated that </w:t>
      </w:r>
      <w:proofErr w:type="spellStart"/>
      <w:r w:rsidRPr="005C2BC0">
        <w:rPr>
          <w:rFonts w:ascii="Arial" w:hAnsi="Arial" w:cs="Arial"/>
          <w:i/>
          <w:color w:val="000000" w:themeColor="text1"/>
        </w:rPr>
        <w:t>Momordica</w:t>
      </w:r>
      <w:proofErr w:type="spellEnd"/>
      <w:r w:rsidRPr="005C2BC0">
        <w:rPr>
          <w:rFonts w:ascii="Arial" w:hAnsi="Arial" w:cs="Arial"/>
          <w:i/>
          <w:color w:val="000000" w:themeColor="text1"/>
        </w:rPr>
        <w:t xml:space="preserve"> </w:t>
      </w:r>
      <w:proofErr w:type="spellStart"/>
      <w:r w:rsidRPr="005C2BC0">
        <w:rPr>
          <w:rFonts w:ascii="Arial" w:hAnsi="Arial" w:cs="Arial"/>
          <w:i/>
          <w:color w:val="000000" w:themeColor="text1"/>
        </w:rPr>
        <w:t>charantia</w:t>
      </w:r>
      <w:proofErr w:type="spellEnd"/>
      <w:r w:rsidRPr="005C2BC0">
        <w:rPr>
          <w:rFonts w:ascii="Arial" w:hAnsi="Arial" w:cs="Arial"/>
          <w:color w:val="000000" w:themeColor="text1"/>
        </w:rPr>
        <w:t xml:space="preserve"> (bitter melon, BM) and </w:t>
      </w:r>
      <w:proofErr w:type="spellStart"/>
      <w:r w:rsidRPr="005C2BC0">
        <w:rPr>
          <w:rFonts w:ascii="Arial" w:hAnsi="Arial" w:cs="Arial"/>
          <w:i/>
          <w:color w:val="000000" w:themeColor="text1"/>
        </w:rPr>
        <w:t>Morinda</w:t>
      </w:r>
      <w:proofErr w:type="spellEnd"/>
      <w:r w:rsidRPr="005C2BC0">
        <w:rPr>
          <w:rFonts w:ascii="Arial" w:hAnsi="Arial" w:cs="Arial"/>
          <w:i/>
          <w:color w:val="000000" w:themeColor="text1"/>
        </w:rPr>
        <w:t xml:space="preserve"> </w:t>
      </w:r>
      <w:proofErr w:type="spellStart"/>
      <w:r w:rsidRPr="005C2BC0">
        <w:rPr>
          <w:rFonts w:ascii="Arial" w:hAnsi="Arial" w:cs="Arial"/>
          <w:i/>
          <w:color w:val="000000" w:themeColor="text1"/>
        </w:rPr>
        <w:t>citrifolia</w:t>
      </w:r>
      <w:proofErr w:type="spellEnd"/>
      <w:r w:rsidRPr="005C2BC0">
        <w:rPr>
          <w:rFonts w:ascii="Arial" w:hAnsi="Arial" w:cs="Arial"/>
          <w:color w:val="000000" w:themeColor="text1"/>
        </w:rPr>
        <w:t xml:space="preserve"> (noni) improves glucose and lipid metabolism as well as prevents weight gain in high-fat diet (HFD)-fed mice. </w:t>
      </w:r>
      <w:r w:rsidR="00535E91" w:rsidRPr="005C2BC0">
        <w:rPr>
          <w:rFonts w:ascii="Arial" w:hAnsi="Arial" w:cs="Arial"/>
          <w:color w:val="000000" w:themeColor="text1"/>
        </w:rPr>
        <w:t xml:space="preserve">These improved </w:t>
      </w:r>
      <w:r w:rsidRPr="005C2BC0">
        <w:rPr>
          <w:rFonts w:ascii="Arial" w:hAnsi="Arial" w:cs="Arial"/>
          <w:color w:val="000000" w:themeColor="text1"/>
        </w:rPr>
        <w:t xml:space="preserve">metabolic activity by BM and noni was in part due to improvement of intestinal health by ameliorating intestinal inflammation, preserving gut barrier integrity and maintaining a healthy gut microbiome. Similarly, the differential effects of commercial and laboratory-prepared noni juice on glucose metabolism were </w:t>
      </w:r>
      <w:r w:rsidR="00535E91" w:rsidRPr="005C2BC0">
        <w:rPr>
          <w:rFonts w:ascii="Arial" w:hAnsi="Arial" w:cs="Arial"/>
          <w:color w:val="000000" w:themeColor="text1"/>
        </w:rPr>
        <w:t xml:space="preserve">also </w:t>
      </w:r>
      <w:r w:rsidRPr="005C2BC0">
        <w:rPr>
          <w:rFonts w:ascii="Arial" w:hAnsi="Arial" w:cs="Arial"/>
          <w:color w:val="000000" w:themeColor="text1"/>
        </w:rPr>
        <w:t xml:space="preserve">associated with improving gut microbial </w:t>
      </w:r>
      <w:proofErr w:type="spellStart"/>
      <w:r w:rsidRPr="005C2BC0">
        <w:rPr>
          <w:rFonts w:ascii="Arial" w:hAnsi="Arial" w:cs="Arial"/>
          <w:color w:val="000000" w:themeColor="text1"/>
        </w:rPr>
        <w:t>dysbiosis</w:t>
      </w:r>
      <w:proofErr w:type="spellEnd"/>
      <w:r w:rsidRPr="005C2BC0">
        <w:rPr>
          <w:rFonts w:ascii="Arial" w:hAnsi="Arial" w:cs="Arial"/>
          <w:color w:val="000000" w:themeColor="text1"/>
        </w:rPr>
        <w:t xml:space="preserve"> in HFD-fed mice.</w:t>
      </w:r>
    </w:p>
    <w:p w14:paraId="2AD6CA44" w14:textId="4CF6DCAF" w:rsidR="0080680F" w:rsidRPr="005C2BC0" w:rsidRDefault="00085376" w:rsidP="00523882">
      <w:pPr>
        <w:spacing w:before="120" w:after="0"/>
        <w:ind w:firstLine="634"/>
        <w:jc w:val="both"/>
        <w:rPr>
          <w:rFonts w:ascii="Arial" w:hAnsi="Arial" w:cs="Arial"/>
          <w:color w:val="000000" w:themeColor="text1"/>
        </w:rPr>
      </w:pPr>
      <w:r w:rsidRPr="005C2BC0">
        <w:rPr>
          <w:rFonts w:ascii="Arial" w:hAnsi="Arial" w:cs="Arial"/>
          <w:color w:val="000000" w:themeColor="text1"/>
        </w:rPr>
        <w:t>O</w:t>
      </w:r>
      <w:r w:rsidR="00BD104E">
        <w:rPr>
          <w:rFonts w:ascii="Arial" w:hAnsi="Arial" w:cs="Arial"/>
          <w:color w:val="000000" w:themeColor="text1"/>
        </w:rPr>
        <w:t>R</w:t>
      </w:r>
      <w:r w:rsidRPr="005C2BC0">
        <w:rPr>
          <w:rFonts w:ascii="Arial" w:hAnsi="Arial" w:cs="Arial"/>
          <w:color w:val="000000" w:themeColor="text1"/>
        </w:rPr>
        <w:t xml:space="preserve"> Station focused on studying dietary chemoprevention of cancer. They are employing a mouse model of </w:t>
      </w:r>
      <w:proofErr w:type="spellStart"/>
      <w:r w:rsidRPr="005C2BC0">
        <w:rPr>
          <w:rFonts w:ascii="Arial" w:hAnsi="Arial" w:cs="Arial"/>
          <w:color w:val="000000" w:themeColor="text1"/>
        </w:rPr>
        <w:t>transplacental</w:t>
      </w:r>
      <w:proofErr w:type="spellEnd"/>
      <w:r w:rsidRPr="005C2BC0">
        <w:rPr>
          <w:rFonts w:ascii="Arial" w:hAnsi="Arial" w:cs="Arial"/>
          <w:color w:val="000000" w:themeColor="text1"/>
        </w:rPr>
        <w:t xml:space="preserve"> cancer to determine in dietary supplementation of the pregnant mouse can provide protection for the fetus/infant with respect to development of cancer as adults from the </w:t>
      </w:r>
      <w:r w:rsidRPr="005C2BC0">
        <w:rPr>
          <w:rFonts w:ascii="Arial" w:hAnsi="Arial" w:cs="Arial"/>
          <w:i/>
          <w:color w:val="000000" w:themeColor="text1"/>
        </w:rPr>
        <w:t>in utero</w:t>
      </w:r>
      <w:r w:rsidRPr="005C2BC0">
        <w:rPr>
          <w:rFonts w:ascii="Arial" w:hAnsi="Arial" w:cs="Arial"/>
          <w:color w:val="000000" w:themeColor="text1"/>
        </w:rPr>
        <w:t xml:space="preserve"> exposure.  The primary emphasis has been on phytochemicals from cruciferous vegetables primarily indole-3-carbinol (I3C) and </w:t>
      </w:r>
      <w:proofErr w:type="spellStart"/>
      <w:r w:rsidRPr="005C2BC0">
        <w:rPr>
          <w:rFonts w:ascii="Arial" w:hAnsi="Arial" w:cs="Arial"/>
          <w:color w:val="000000" w:themeColor="text1"/>
        </w:rPr>
        <w:t>sulforaphane</w:t>
      </w:r>
      <w:proofErr w:type="spellEnd"/>
      <w:r w:rsidRPr="005C2BC0">
        <w:rPr>
          <w:rFonts w:ascii="Arial" w:hAnsi="Arial" w:cs="Arial"/>
          <w:color w:val="000000" w:themeColor="text1"/>
        </w:rPr>
        <w:t xml:space="preserve"> (SFN).  They are studying the role of Nrf-2 signaling in the chemoprevention due to SFN. In a recent development, they are utilizing zebrafish as a xenograft model for human cancer cells.  By pretreating the zebrafish embryos with I3C prior to injection with human leukemia cells from pediatric patients they are assessing the potency and efficacy of I3C in prevention of these cells from proliferation and metastasis.  </w:t>
      </w:r>
    </w:p>
    <w:p w14:paraId="2209A983" w14:textId="1A78B37D" w:rsidR="00AF380D" w:rsidRPr="005C2BC0" w:rsidRDefault="0080680F" w:rsidP="00523882">
      <w:pPr>
        <w:spacing w:before="120" w:after="0"/>
        <w:ind w:firstLine="634"/>
        <w:jc w:val="both"/>
        <w:rPr>
          <w:rFonts w:ascii="Arial" w:hAnsi="Arial" w:cs="Arial"/>
          <w:color w:val="000000" w:themeColor="text1"/>
        </w:rPr>
      </w:pPr>
      <w:r w:rsidRPr="005C2BC0">
        <w:rPr>
          <w:rFonts w:ascii="Arial" w:eastAsia="Times New Roman" w:hAnsi="Arial" w:cs="Arial"/>
          <w:color w:val="000000" w:themeColor="text1"/>
          <w:lang w:val="en"/>
        </w:rPr>
        <w:t>T</w:t>
      </w:r>
      <w:r w:rsidR="00BD104E">
        <w:rPr>
          <w:rFonts w:ascii="Arial" w:eastAsia="Times New Roman" w:hAnsi="Arial" w:cs="Arial"/>
          <w:color w:val="000000" w:themeColor="text1"/>
          <w:lang w:val="en"/>
        </w:rPr>
        <w:t>X</w:t>
      </w:r>
      <w:r w:rsidRPr="005C2BC0">
        <w:rPr>
          <w:rFonts w:ascii="Arial" w:eastAsia="Times New Roman" w:hAnsi="Arial" w:cs="Arial"/>
          <w:color w:val="000000" w:themeColor="text1"/>
          <w:lang w:val="en"/>
        </w:rPr>
        <w:t xml:space="preserve"> Station </w:t>
      </w:r>
      <w:r w:rsidRPr="005C2BC0">
        <w:rPr>
          <w:rFonts w:ascii="Arial" w:hAnsi="Arial" w:cs="Arial"/>
          <w:color w:val="000000" w:themeColor="text1"/>
        </w:rPr>
        <w:t>demonstrated that polyphenol-rich s</w:t>
      </w:r>
      <w:r w:rsidRPr="005C2BC0">
        <w:rPr>
          <w:rFonts w:ascii="Arial" w:hAnsi="Arial" w:cs="Arial"/>
          <w:bCs/>
          <w:color w:val="000000" w:themeColor="text1"/>
        </w:rPr>
        <w:t>orghum</w:t>
      </w:r>
      <w:r w:rsidRPr="005C2BC0">
        <w:rPr>
          <w:rFonts w:ascii="Arial" w:hAnsi="Arial" w:cs="Arial"/>
          <w:color w:val="000000" w:themeColor="text1"/>
        </w:rPr>
        <w:t xml:space="preserve"> brans influence the colon microbiota of healthy rats, or those induced to have colitis. The diets included sorghum brans that contain condensed tannins, or </w:t>
      </w:r>
      <w:proofErr w:type="spellStart"/>
      <w:r w:rsidRPr="005C2BC0">
        <w:rPr>
          <w:rFonts w:ascii="Arial" w:hAnsi="Arial" w:cs="Arial"/>
          <w:color w:val="000000" w:themeColor="text1"/>
        </w:rPr>
        <w:t>deoxyanthocyanins</w:t>
      </w:r>
      <w:proofErr w:type="spellEnd"/>
      <w:r w:rsidRPr="005C2BC0">
        <w:rPr>
          <w:rFonts w:ascii="Arial" w:hAnsi="Arial" w:cs="Arial"/>
          <w:color w:val="000000" w:themeColor="text1"/>
        </w:rPr>
        <w:t xml:space="preserve">, or a combination of the two.  The patterns found in rats consuming a diet without the sorghum brans were reflective of those found in obese individuals or those with inflammatory bowel disease.  Importantly, it was possible to protect against this shift by including a single, polyphenol-rich fiber source, and to reduce the colon damage associated with induction of colitis.  Beneficial changes in the colon microbiota of rats was observed when a dried plum puree was included in the diet.  Alterations in the microbiota contributed to modifications in the fecal metabolome. </w:t>
      </w:r>
    </w:p>
    <w:p w14:paraId="0516E105" w14:textId="13CD80A3" w:rsidR="002125C3" w:rsidRPr="005C2BC0" w:rsidRDefault="000B1DE6" w:rsidP="00523882">
      <w:pPr>
        <w:spacing w:before="120" w:after="0"/>
        <w:ind w:firstLine="634"/>
        <w:jc w:val="both"/>
        <w:rPr>
          <w:rFonts w:ascii="Arial" w:hAnsi="Arial" w:cs="Arial"/>
          <w:color w:val="000000" w:themeColor="text1"/>
        </w:rPr>
      </w:pPr>
      <w:r w:rsidRPr="00CF0253">
        <w:rPr>
          <w:rFonts w:ascii="Arial" w:hAnsi="Arial" w:cs="Arial"/>
          <w:color w:val="000000" w:themeColor="text1"/>
          <w:lang w:val="en"/>
        </w:rPr>
        <w:t>W</w:t>
      </w:r>
      <w:r w:rsidR="00BD104E">
        <w:rPr>
          <w:rFonts w:ascii="Arial" w:hAnsi="Arial" w:cs="Arial"/>
          <w:color w:val="000000" w:themeColor="text1"/>
          <w:lang w:val="en"/>
        </w:rPr>
        <w:t>A</w:t>
      </w:r>
      <w:r w:rsidRPr="00CF0253">
        <w:rPr>
          <w:rFonts w:ascii="Arial" w:hAnsi="Arial" w:cs="Arial"/>
          <w:color w:val="000000" w:themeColor="text1"/>
          <w:lang w:val="en"/>
        </w:rPr>
        <w:t xml:space="preserve"> Station examined </w:t>
      </w:r>
      <w:r w:rsidRPr="00CF0253">
        <w:rPr>
          <w:rFonts w:ascii="Arial" w:hAnsi="Arial" w:cs="Arial"/>
          <w:color w:val="000000" w:themeColor="text1"/>
        </w:rPr>
        <w:t xml:space="preserve">roles of AMPK in intestinal epithelial differentiation using </w:t>
      </w:r>
      <w:r w:rsidRPr="00CF0253">
        <w:rPr>
          <w:rFonts w:ascii="Arial" w:hAnsi="Arial" w:cs="Arial"/>
          <w:i/>
          <w:color w:val="000000" w:themeColor="text1"/>
        </w:rPr>
        <w:t>in vivo</w:t>
      </w:r>
      <w:r w:rsidRPr="00CF0253">
        <w:rPr>
          <w:rFonts w:ascii="Arial" w:hAnsi="Arial" w:cs="Arial"/>
          <w:color w:val="000000" w:themeColor="text1"/>
        </w:rPr>
        <w:t xml:space="preserve"> and </w:t>
      </w:r>
      <w:r w:rsidRPr="00CF0253">
        <w:rPr>
          <w:rFonts w:ascii="Arial" w:hAnsi="Arial" w:cs="Arial"/>
          <w:i/>
          <w:color w:val="000000" w:themeColor="text1"/>
        </w:rPr>
        <w:t>in vitro</w:t>
      </w:r>
      <w:r w:rsidRPr="00CF0253">
        <w:rPr>
          <w:rFonts w:ascii="Arial" w:hAnsi="Arial" w:cs="Arial"/>
          <w:color w:val="000000" w:themeColor="text1"/>
        </w:rPr>
        <w:t xml:space="preserve"> system. </w:t>
      </w:r>
      <w:r w:rsidR="00370777" w:rsidRPr="00CF0253">
        <w:rPr>
          <w:rFonts w:ascii="Arial" w:hAnsi="Arial" w:cs="Arial"/>
          <w:color w:val="000000" w:themeColor="text1"/>
        </w:rPr>
        <w:t xml:space="preserve">Adenosine monophosphate-activated protein kinase (AMPK) is a master regulator of energy metabolism and </w:t>
      </w:r>
      <w:r w:rsidR="00370777" w:rsidRPr="00CF0253">
        <w:rPr>
          <w:rFonts w:ascii="Arial" w:eastAsia="SimSun" w:hAnsi="Arial" w:cs="Arial"/>
          <w:color w:val="000000" w:themeColor="text1"/>
        </w:rPr>
        <w:t xml:space="preserve">recently recognized for its important regulatory role in cell differentiation. </w:t>
      </w:r>
      <w:r w:rsidR="00370777" w:rsidRPr="00CF0253">
        <w:rPr>
          <w:rFonts w:ascii="Arial" w:hAnsi="Arial" w:cs="Arial"/>
          <w:color w:val="000000" w:themeColor="text1"/>
        </w:rPr>
        <w:t>The microbial metabolite, butyrate, and polyphenolic compounds enhance barrier function</w:t>
      </w:r>
      <w:r w:rsidR="00A0795E" w:rsidRPr="00CF0253">
        <w:rPr>
          <w:rFonts w:ascii="Arial" w:hAnsi="Arial" w:cs="Arial"/>
          <w:color w:val="000000" w:themeColor="text1"/>
        </w:rPr>
        <w:t>, which</w:t>
      </w:r>
      <w:r w:rsidR="00370777" w:rsidRPr="00CF0253">
        <w:rPr>
          <w:rFonts w:ascii="Arial" w:hAnsi="Arial" w:cs="Arial"/>
          <w:color w:val="000000" w:themeColor="text1"/>
        </w:rPr>
        <w:t xml:space="preserve"> were associated with the activation of AMPK.</w:t>
      </w:r>
      <w:r w:rsidRPr="00CF0253">
        <w:rPr>
          <w:rFonts w:ascii="Arial" w:hAnsi="Arial" w:cs="Arial"/>
          <w:color w:val="000000" w:themeColor="text1"/>
        </w:rPr>
        <w:t xml:space="preserve"> However, the role of AMPK in intestinal epithelial differentiation has not been studied directly. </w:t>
      </w:r>
      <w:r w:rsidR="003A126A" w:rsidRPr="00CF0253">
        <w:rPr>
          <w:rFonts w:ascii="Arial" w:hAnsi="Arial" w:cs="Arial"/>
          <w:color w:val="000000" w:themeColor="text1"/>
        </w:rPr>
        <w:t xml:space="preserve"> </w:t>
      </w:r>
      <w:r w:rsidRPr="00CF0253">
        <w:rPr>
          <w:rFonts w:ascii="Arial" w:hAnsi="Arial" w:cs="Arial"/>
          <w:color w:val="000000" w:themeColor="text1"/>
        </w:rPr>
        <w:t>They</w:t>
      </w:r>
      <w:r w:rsidR="003A126A" w:rsidRPr="00CF0253">
        <w:rPr>
          <w:rFonts w:ascii="Arial" w:hAnsi="Arial" w:cs="Arial"/>
          <w:color w:val="000000" w:themeColor="text1"/>
        </w:rPr>
        <w:t xml:space="preserve"> </w:t>
      </w:r>
      <w:r w:rsidR="00370777" w:rsidRPr="00CF0253">
        <w:rPr>
          <w:rFonts w:ascii="Arial" w:hAnsi="Arial" w:cs="Arial"/>
          <w:color w:val="000000" w:themeColor="text1"/>
        </w:rPr>
        <w:t xml:space="preserve">found that AMPK activation improved the barrier function of Caco-2 cells as indicated by increased </w:t>
      </w:r>
      <w:proofErr w:type="spellStart"/>
      <w:r w:rsidR="00370777" w:rsidRPr="00CF0253">
        <w:rPr>
          <w:rFonts w:ascii="Arial" w:hAnsi="Arial" w:cs="Arial"/>
          <w:color w:val="000000" w:themeColor="text1"/>
        </w:rPr>
        <w:t>transepithelial</w:t>
      </w:r>
      <w:proofErr w:type="spellEnd"/>
      <w:r w:rsidR="00370777" w:rsidRPr="00CF0253">
        <w:rPr>
          <w:rFonts w:ascii="Arial" w:hAnsi="Arial" w:cs="Arial"/>
          <w:color w:val="000000" w:themeColor="text1"/>
        </w:rPr>
        <w:t xml:space="preserve"> electrical resistance and reduced </w:t>
      </w:r>
      <w:proofErr w:type="spellStart"/>
      <w:r w:rsidR="00370777" w:rsidRPr="00CF0253">
        <w:rPr>
          <w:rFonts w:ascii="Arial" w:hAnsi="Arial" w:cs="Arial"/>
          <w:color w:val="000000" w:themeColor="text1"/>
        </w:rPr>
        <w:t>paracellular</w:t>
      </w:r>
      <w:proofErr w:type="spellEnd"/>
      <w:r w:rsidR="00370777" w:rsidRPr="00CF0253">
        <w:rPr>
          <w:rFonts w:ascii="Arial" w:hAnsi="Arial" w:cs="Arial"/>
          <w:color w:val="000000" w:themeColor="text1"/>
        </w:rPr>
        <w:t xml:space="preserve"> FITC-dextran permeability</w:t>
      </w:r>
      <w:r w:rsidR="00A0795E" w:rsidRPr="00CF0253">
        <w:rPr>
          <w:rFonts w:ascii="Arial" w:hAnsi="Arial" w:cs="Arial"/>
          <w:color w:val="000000" w:themeColor="text1"/>
        </w:rPr>
        <w:t>, which was</w:t>
      </w:r>
      <w:r w:rsidR="00370777" w:rsidRPr="00CF0253">
        <w:rPr>
          <w:rFonts w:ascii="Arial" w:hAnsi="Arial" w:cs="Arial"/>
          <w:color w:val="000000" w:themeColor="text1"/>
        </w:rPr>
        <w:t xml:space="preserve"> associate</w:t>
      </w:r>
      <w:r w:rsidR="00A0795E" w:rsidRPr="00CF0253">
        <w:rPr>
          <w:rFonts w:ascii="Arial" w:hAnsi="Arial" w:cs="Arial"/>
          <w:color w:val="000000" w:themeColor="text1"/>
        </w:rPr>
        <w:t>d</w:t>
      </w:r>
      <w:r w:rsidR="00370777" w:rsidRPr="00CF0253">
        <w:rPr>
          <w:rFonts w:ascii="Arial" w:hAnsi="Arial" w:cs="Arial"/>
          <w:color w:val="000000" w:themeColor="text1"/>
        </w:rPr>
        <w:t xml:space="preserve"> with enhanced epithelial differentiation. They further found that AMPK enhances intestinal barrier function and epithelial differentiation </w:t>
      </w:r>
      <w:bookmarkStart w:id="4" w:name="OLE_LINK14"/>
      <w:bookmarkStart w:id="5" w:name="OLE_LINK15"/>
      <w:r w:rsidR="00370777" w:rsidRPr="00CF0253">
        <w:rPr>
          <w:rFonts w:ascii="Arial" w:hAnsi="Arial" w:cs="Arial"/>
          <w:color w:val="000000" w:themeColor="text1"/>
        </w:rPr>
        <w:t xml:space="preserve">via promoting caudal type </w:t>
      </w:r>
      <w:proofErr w:type="spellStart"/>
      <w:r w:rsidR="00370777" w:rsidRPr="00CF0253">
        <w:rPr>
          <w:rFonts w:ascii="Arial" w:hAnsi="Arial" w:cs="Arial"/>
          <w:color w:val="000000" w:themeColor="text1"/>
        </w:rPr>
        <w:t>homeobox</w:t>
      </w:r>
      <w:proofErr w:type="spellEnd"/>
      <w:r w:rsidR="00370777" w:rsidRPr="00CF0253">
        <w:rPr>
          <w:rFonts w:ascii="Arial" w:hAnsi="Arial" w:cs="Arial"/>
          <w:color w:val="000000" w:themeColor="text1"/>
        </w:rPr>
        <w:t xml:space="preserve"> 2 (CDX2) expression, </w:t>
      </w:r>
      <w:bookmarkEnd w:id="4"/>
      <w:bookmarkEnd w:id="5"/>
      <w:r w:rsidR="00370777" w:rsidRPr="00CF0253">
        <w:rPr>
          <w:rFonts w:ascii="Arial" w:hAnsi="Arial" w:cs="Arial"/>
          <w:color w:val="000000" w:themeColor="text1"/>
        </w:rPr>
        <w:t>a critical transcription factor governing epithelial differentiation.</w:t>
      </w:r>
    </w:p>
    <w:p w14:paraId="258F8D59" w14:textId="3FF26451" w:rsidR="00154FB0" w:rsidRPr="005C2BC0" w:rsidRDefault="002125C3" w:rsidP="00523882">
      <w:pPr>
        <w:spacing w:before="120" w:after="0"/>
        <w:ind w:firstLine="634"/>
        <w:jc w:val="both"/>
        <w:rPr>
          <w:rFonts w:ascii="Arial" w:hAnsi="Arial" w:cs="Arial"/>
        </w:rPr>
      </w:pPr>
      <w:r w:rsidRPr="005C2BC0">
        <w:rPr>
          <w:rFonts w:ascii="Arial" w:hAnsi="Arial" w:cs="Arial"/>
          <w:color w:val="000000" w:themeColor="text1"/>
        </w:rPr>
        <w:t>C</w:t>
      </w:r>
      <w:r w:rsidR="00BD104E">
        <w:rPr>
          <w:rFonts w:ascii="Arial" w:hAnsi="Arial" w:cs="Arial"/>
          <w:color w:val="000000" w:themeColor="text1"/>
        </w:rPr>
        <w:t>O</w:t>
      </w:r>
      <w:r w:rsidRPr="005C2BC0">
        <w:rPr>
          <w:rFonts w:ascii="Arial" w:hAnsi="Arial" w:cs="Arial"/>
          <w:color w:val="000000" w:themeColor="text1"/>
        </w:rPr>
        <w:t xml:space="preserve"> Station </w:t>
      </w:r>
      <w:r w:rsidRPr="005C2BC0">
        <w:rPr>
          <w:rFonts w:ascii="Arial" w:hAnsi="Arial" w:cs="Arial"/>
        </w:rPr>
        <w:t>examined whether</w:t>
      </w:r>
      <w:r w:rsidRPr="005C2BC0">
        <w:rPr>
          <w:rFonts w:ascii="Arial" w:hAnsi="Arial" w:cs="Arial"/>
          <w:b/>
        </w:rPr>
        <w:t xml:space="preserve"> </w:t>
      </w:r>
      <w:r w:rsidRPr="005C2BC0">
        <w:rPr>
          <w:rFonts w:ascii="Arial" w:hAnsi="Arial" w:cs="Arial"/>
        </w:rPr>
        <w:t xml:space="preserve">gut </w:t>
      </w:r>
      <w:proofErr w:type="spellStart"/>
      <w:r w:rsidRPr="005C2BC0">
        <w:rPr>
          <w:rFonts w:ascii="Arial" w:hAnsi="Arial" w:cs="Arial"/>
        </w:rPr>
        <w:t>dysbiosis</w:t>
      </w:r>
      <w:proofErr w:type="spellEnd"/>
      <w:r w:rsidRPr="005C2BC0">
        <w:rPr>
          <w:rFonts w:ascii="Arial" w:hAnsi="Arial" w:cs="Arial"/>
        </w:rPr>
        <w:t xml:space="preserve"> is a causal factor in obesity-related arterial stiffness and endothelial dysfunction.</w:t>
      </w:r>
      <w:r w:rsidRPr="005C2BC0">
        <w:rPr>
          <w:rFonts w:ascii="Arial" w:hAnsi="Arial" w:cs="Arial"/>
          <w:b/>
        </w:rPr>
        <w:t xml:space="preserve"> </w:t>
      </w:r>
      <w:r w:rsidRPr="005C2BC0">
        <w:rPr>
          <w:rFonts w:ascii="Arial" w:hAnsi="Arial" w:cs="Arial"/>
        </w:rPr>
        <w:t xml:space="preserve">To this end, they determined that obesity-associated vascular </w:t>
      </w:r>
      <w:proofErr w:type="spellStart"/>
      <w:r w:rsidRPr="005C2BC0">
        <w:rPr>
          <w:rFonts w:ascii="Arial" w:hAnsi="Arial" w:cs="Arial"/>
        </w:rPr>
        <w:t>dysfubnction</w:t>
      </w:r>
      <w:proofErr w:type="spellEnd"/>
      <w:r w:rsidRPr="005C2BC0">
        <w:rPr>
          <w:rFonts w:ascii="Arial" w:hAnsi="Arial" w:cs="Arial"/>
        </w:rPr>
        <w:t xml:space="preserve"> was accompanied by global shifts in the gut microbiota and specifically, that three species of </w:t>
      </w:r>
      <w:proofErr w:type="spellStart"/>
      <w:r w:rsidRPr="005C2BC0">
        <w:rPr>
          <w:rFonts w:ascii="Arial" w:hAnsi="Arial" w:cs="Arial"/>
          <w:i/>
        </w:rPr>
        <w:t>Bifidobacterium</w:t>
      </w:r>
      <w:proofErr w:type="spellEnd"/>
      <w:r w:rsidRPr="005C2BC0">
        <w:rPr>
          <w:rFonts w:ascii="Arial" w:hAnsi="Arial" w:cs="Arial"/>
        </w:rPr>
        <w:t xml:space="preserve"> that were reduced by </w:t>
      </w:r>
      <w:r w:rsidR="00DE41E7" w:rsidRPr="005C2BC0">
        <w:rPr>
          <w:rFonts w:ascii="Arial" w:hAnsi="Arial" w:cs="Arial"/>
        </w:rPr>
        <w:t>western diet</w:t>
      </w:r>
      <w:r w:rsidRPr="005C2BC0">
        <w:rPr>
          <w:rFonts w:ascii="Arial" w:hAnsi="Arial" w:cs="Arial"/>
        </w:rPr>
        <w:t xml:space="preserve"> negatively correlated with multiple measures of vascular dysfunction. To determine whether </w:t>
      </w:r>
      <w:r w:rsidR="00DE41E7" w:rsidRPr="005C2BC0">
        <w:rPr>
          <w:rFonts w:ascii="Arial" w:hAnsi="Arial" w:cs="Arial"/>
        </w:rPr>
        <w:t>western diet</w:t>
      </w:r>
      <w:r w:rsidRPr="005C2BC0">
        <w:rPr>
          <w:rFonts w:ascii="Arial" w:hAnsi="Arial" w:cs="Arial"/>
        </w:rPr>
        <w:t xml:space="preserve">-induced alterations in the microbiota were causally related to the development of vascular dysfunction, </w:t>
      </w:r>
      <w:proofErr w:type="spellStart"/>
      <w:r w:rsidRPr="005C2BC0">
        <w:rPr>
          <w:rFonts w:ascii="Arial" w:hAnsi="Arial" w:cs="Arial"/>
        </w:rPr>
        <w:t>dysbiosis</w:t>
      </w:r>
      <w:proofErr w:type="spellEnd"/>
      <w:r w:rsidRPr="005C2BC0">
        <w:rPr>
          <w:rFonts w:ascii="Arial" w:hAnsi="Arial" w:cs="Arial"/>
        </w:rPr>
        <w:t xml:space="preserve"> in </w:t>
      </w:r>
      <w:r w:rsidR="00DE41E7" w:rsidRPr="005C2BC0">
        <w:rPr>
          <w:rFonts w:ascii="Arial" w:hAnsi="Arial" w:cs="Arial"/>
        </w:rPr>
        <w:t>western diet</w:t>
      </w:r>
      <w:r w:rsidRPr="005C2BC0">
        <w:rPr>
          <w:rFonts w:ascii="Arial" w:hAnsi="Arial" w:cs="Arial"/>
        </w:rPr>
        <w:t xml:space="preserve">-fed mice was abated by administration of a broad-spectrum antibiotic cocktail for 8 weeks despite no significant changes to body weight or body fat distribution. </w:t>
      </w:r>
      <w:r w:rsidR="00DE41E7" w:rsidRPr="005C2BC0">
        <w:rPr>
          <w:rFonts w:ascii="Arial" w:hAnsi="Arial" w:cs="Arial"/>
        </w:rPr>
        <w:t xml:space="preserve">Given that </w:t>
      </w:r>
      <w:r w:rsidRPr="005C2BC0">
        <w:rPr>
          <w:rFonts w:ascii="Arial" w:hAnsi="Arial" w:cs="Arial"/>
        </w:rPr>
        <w:t xml:space="preserve">bacterial </w:t>
      </w:r>
      <w:r w:rsidR="00DE41E7" w:rsidRPr="005C2BC0">
        <w:rPr>
          <w:rFonts w:ascii="Arial" w:hAnsi="Arial" w:cs="Arial"/>
        </w:rPr>
        <w:t>lipopolysaccharide (</w:t>
      </w:r>
      <w:r w:rsidRPr="005C2BC0">
        <w:rPr>
          <w:rFonts w:ascii="Arial" w:hAnsi="Arial" w:cs="Arial"/>
        </w:rPr>
        <w:t>LPS</w:t>
      </w:r>
      <w:r w:rsidR="00DE41E7" w:rsidRPr="005C2BC0">
        <w:rPr>
          <w:rFonts w:ascii="Arial" w:hAnsi="Arial" w:cs="Arial"/>
        </w:rPr>
        <w:t>) has been implicated</w:t>
      </w:r>
      <w:r w:rsidRPr="005C2BC0">
        <w:rPr>
          <w:rFonts w:ascii="Arial" w:hAnsi="Arial" w:cs="Arial"/>
        </w:rPr>
        <w:t xml:space="preserve"> as a causal role in gut-derived systemic inflammation that leads to </w:t>
      </w:r>
      <w:proofErr w:type="spellStart"/>
      <w:r w:rsidRPr="005C2BC0">
        <w:rPr>
          <w:rFonts w:ascii="Arial" w:hAnsi="Arial" w:cs="Arial"/>
        </w:rPr>
        <w:t>cardiometabolic</w:t>
      </w:r>
      <w:proofErr w:type="spellEnd"/>
      <w:r w:rsidRPr="005C2BC0">
        <w:rPr>
          <w:rFonts w:ascii="Arial" w:hAnsi="Arial" w:cs="Arial"/>
        </w:rPr>
        <w:t xml:space="preserve"> aberrations</w:t>
      </w:r>
      <w:r w:rsidR="00DE41E7" w:rsidRPr="005C2BC0">
        <w:rPr>
          <w:rFonts w:ascii="Arial" w:hAnsi="Arial" w:cs="Arial"/>
        </w:rPr>
        <w:t>, they</w:t>
      </w:r>
      <w:r w:rsidRPr="005C2BC0">
        <w:rPr>
          <w:rFonts w:ascii="Arial" w:hAnsi="Arial" w:cs="Arial"/>
        </w:rPr>
        <w:t xml:space="preserve"> examined </w:t>
      </w:r>
      <w:r w:rsidR="00DE41E7" w:rsidRPr="005C2BC0">
        <w:rPr>
          <w:rFonts w:ascii="Arial" w:hAnsi="Arial" w:cs="Arial"/>
        </w:rPr>
        <w:t>LPS</w:t>
      </w:r>
      <w:r w:rsidRPr="005C2BC0">
        <w:rPr>
          <w:rFonts w:ascii="Arial" w:hAnsi="Arial" w:cs="Arial"/>
        </w:rPr>
        <w:t xml:space="preserve"> as a possible link between vascula</w:t>
      </w:r>
      <w:r w:rsidR="00DE41E7" w:rsidRPr="005C2BC0">
        <w:rPr>
          <w:rFonts w:ascii="Arial" w:hAnsi="Arial" w:cs="Arial"/>
        </w:rPr>
        <w:t xml:space="preserve">r function and gut </w:t>
      </w:r>
      <w:proofErr w:type="spellStart"/>
      <w:r w:rsidR="00DE41E7" w:rsidRPr="005C2BC0">
        <w:rPr>
          <w:rFonts w:ascii="Arial" w:hAnsi="Arial" w:cs="Arial"/>
        </w:rPr>
        <w:t>dysbiosis</w:t>
      </w:r>
      <w:proofErr w:type="spellEnd"/>
      <w:r w:rsidR="00DE41E7" w:rsidRPr="005C2BC0">
        <w:rPr>
          <w:rFonts w:ascii="Arial" w:hAnsi="Arial" w:cs="Arial"/>
        </w:rPr>
        <w:t>. They</w:t>
      </w:r>
      <w:r w:rsidRPr="005C2BC0">
        <w:rPr>
          <w:rFonts w:ascii="Arial" w:hAnsi="Arial" w:cs="Arial"/>
        </w:rPr>
        <w:t xml:space="preserve"> observed that five months of western diet feeding caused a marked increase in circulating </w:t>
      </w:r>
      <w:r w:rsidR="00DE41E7" w:rsidRPr="005C2BC0">
        <w:rPr>
          <w:rFonts w:ascii="Arial" w:hAnsi="Arial" w:cs="Arial"/>
        </w:rPr>
        <w:t>lipopolysaccharide-binding protein (</w:t>
      </w:r>
      <w:r w:rsidRPr="005C2BC0">
        <w:rPr>
          <w:rFonts w:ascii="Arial" w:hAnsi="Arial" w:cs="Arial"/>
        </w:rPr>
        <w:t>LBP</w:t>
      </w:r>
      <w:r w:rsidR="00DE41E7" w:rsidRPr="005C2BC0">
        <w:rPr>
          <w:rFonts w:ascii="Arial" w:hAnsi="Arial" w:cs="Arial"/>
        </w:rPr>
        <w:t>)</w:t>
      </w:r>
      <w:r w:rsidRPr="005C2BC0">
        <w:rPr>
          <w:rFonts w:ascii="Arial" w:hAnsi="Arial" w:cs="Arial"/>
        </w:rPr>
        <w:t xml:space="preserve">, a surrogate marker for LPS, and that it was significantly reduced following antibiotic treatment, suggesting that the vascular-protective effects of antibiotics involve reductions in LPS signaling. </w:t>
      </w:r>
      <w:r w:rsidR="00DE41E7" w:rsidRPr="005C2BC0">
        <w:rPr>
          <w:rFonts w:ascii="Arial" w:hAnsi="Arial" w:cs="Arial"/>
        </w:rPr>
        <w:t xml:space="preserve">They </w:t>
      </w:r>
      <w:r w:rsidRPr="005C2BC0">
        <w:rPr>
          <w:rFonts w:ascii="Arial" w:hAnsi="Arial" w:cs="Arial"/>
        </w:rPr>
        <w:t>also observed downstream inflammatory mediators regulated by LPS (IL-6 and phosphorylated NF-</w:t>
      </w:r>
      <w:proofErr w:type="spellStart"/>
      <w:r w:rsidRPr="005C2BC0">
        <w:rPr>
          <w:rFonts w:ascii="Arial" w:hAnsi="Arial" w:cs="Arial"/>
        </w:rPr>
        <w:t>ĸB</w:t>
      </w:r>
      <w:proofErr w:type="spellEnd"/>
      <w:r w:rsidRPr="005C2BC0">
        <w:rPr>
          <w:rFonts w:ascii="Arial" w:hAnsi="Arial" w:cs="Arial"/>
        </w:rPr>
        <w:t xml:space="preserve">) were also higher in obese animals and reduced with antibiotics. Finally, to confirm that LPS is capable of inducing vascular dysfunction, and to examine the role of TLR4 in this process, </w:t>
      </w:r>
      <w:r w:rsidR="00DE41E7" w:rsidRPr="005C2BC0">
        <w:rPr>
          <w:rFonts w:ascii="Arial" w:hAnsi="Arial" w:cs="Arial"/>
        </w:rPr>
        <w:t>they</w:t>
      </w:r>
      <w:r w:rsidRPr="005C2BC0">
        <w:rPr>
          <w:rFonts w:ascii="Arial" w:hAnsi="Arial" w:cs="Arial"/>
        </w:rPr>
        <w:t xml:space="preserve"> incubated arteries from control mice and from TLR4</w:t>
      </w:r>
      <w:r w:rsidRPr="005C2BC0">
        <w:rPr>
          <w:rFonts w:ascii="Arial" w:hAnsi="Arial" w:cs="Arial"/>
          <w:vertAlign w:val="superscript"/>
        </w:rPr>
        <w:t>-/-</w:t>
      </w:r>
      <w:r w:rsidRPr="005C2BC0">
        <w:rPr>
          <w:rFonts w:ascii="Arial" w:hAnsi="Arial" w:cs="Arial"/>
        </w:rPr>
        <w:t xml:space="preserve"> mice with LPS for 60 minutes. Acute LPS incubation caused significant endothelial dysfunction in arteries from wild-type mice, but not TLR4</w:t>
      </w:r>
      <w:r w:rsidRPr="005C2BC0">
        <w:rPr>
          <w:rFonts w:ascii="Arial" w:hAnsi="Arial" w:cs="Arial"/>
          <w:vertAlign w:val="superscript"/>
        </w:rPr>
        <w:t>-/-</w:t>
      </w:r>
      <w:r w:rsidRPr="005C2BC0">
        <w:rPr>
          <w:rFonts w:ascii="Arial" w:hAnsi="Arial" w:cs="Arial"/>
        </w:rPr>
        <w:t xml:space="preserve"> mice, confirming that LPS can mediate vascular dysfunction via TLR4 signaling. </w:t>
      </w:r>
    </w:p>
    <w:p w14:paraId="2EA6D244" w14:textId="5AF4C500" w:rsidR="00ED61FF" w:rsidRPr="005C2BC0" w:rsidRDefault="00154FB0" w:rsidP="00873721">
      <w:pPr>
        <w:spacing w:before="240" w:after="0"/>
        <w:jc w:val="both"/>
        <w:rPr>
          <w:rFonts w:ascii="Arial" w:hAnsi="Arial" w:cs="Arial"/>
        </w:rPr>
      </w:pPr>
      <w:r w:rsidRPr="005C2BC0">
        <w:rPr>
          <w:rFonts w:ascii="Arial" w:hAnsi="Arial" w:cs="Arial"/>
          <w:b/>
          <w:color w:val="000000" w:themeColor="text1"/>
          <w:lang w:val="en"/>
        </w:rPr>
        <w:t xml:space="preserve">Objective 2: </w:t>
      </w:r>
      <w:r w:rsidR="00921101" w:rsidRPr="005C2BC0">
        <w:rPr>
          <w:rFonts w:ascii="Arial" w:eastAsia="Times New Roman" w:hAnsi="Arial" w:cs="Arial"/>
          <w:b/>
          <w:color w:val="000000" w:themeColor="text1"/>
          <w:lang w:val="en"/>
        </w:rPr>
        <w:t>Identify cellular mechanisms and host molecular targets of beneficial or adverse dietary components that influence human health.</w:t>
      </w:r>
    </w:p>
    <w:p w14:paraId="26DBAD6F" w14:textId="6B0400CC" w:rsidR="0080680F" w:rsidRPr="005C2BC0" w:rsidRDefault="00ED61FF" w:rsidP="00523882">
      <w:pPr>
        <w:pStyle w:val="ListParagraph"/>
        <w:shd w:val="clear" w:color="auto" w:fill="FFFFFF"/>
        <w:snapToGrid w:val="0"/>
        <w:spacing w:before="120" w:after="0" w:line="240" w:lineRule="auto"/>
        <w:ind w:left="0" w:firstLine="547"/>
        <w:contextualSpacing w:val="0"/>
        <w:jc w:val="both"/>
        <w:rPr>
          <w:rFonts w:ascii="Arial" w:hAnsi="Arial" w:cs="Arial"/>
        </w:rPr>
      </w:pPr>
      <w:r w:rsidRPr="005C2BC0">
        <w:rPr>
          <w:rFonts w:ascii="Arial" w:eastAsia="Times New Roman" w:hAnsi="Arial" w:cs="Arial"/>
          <w:color w:val="000000" w:themeColor="text1"/>
          <w:lang w:val="en"/>
        </w:rPr>
        <w:t>U</w:t>
      </w:r>
      <w:r w:rsidR="00BD104E">
        <w:rPr>
          <w:rFonts w:ascii="Arial" w:eastAsia="Times New Roman" w:hAnsi="Arial" w:cs="Arial"/>
          <w:color w:val="000000" w:themeColor="text1"/>
          <w:lang w:val="en"/>
        </w:rPr>
        <w:t>T</w:t>
      </w:r>
      <w:r w:rsidRPr="005C2BC0">
        <w:rPr>
          <w:rFonts w:ascii="Arial" w:eastAsia="Times New Roman" w:hAnsi="Arial" w:cs="Arial"/>
          <w:color w:val="000000" w:themeColor="text1"/>
          <w:lang w:val="en"/>
        </w:rPr>
        <w:t xml:space="preserve"> Stat</w:t>
      </w:r>
      <w:r w:rsidR="00BD104E">
        <w:rPr>
          <w:rFonts w:ascii="Arial" w:eastAsia="Times New Roman" w:hAnsi="Arial" w:cs="Arial"/>
          <w:color w:val="000000" w:themeColor="text1"/>
          <w:lang w:val="en"/>
        </w:rPr>
        <w:t>ion</w:t>
      </w:r>
      <w:r w:rsidRPr="005C2BC0">
        <w:rPr>
          <w:rFonts w:ascii="Arial" w:eastAsia="Times New Roman" w:hAnsi="Arial" w:cs="Arial"/>
          <w:color w:val="000000" w:themeColor="text1"/>
          <w:lang w:val="en"/>
        </w:rPr>
        <w:t xml:space="preserve"> is studying possible epigenetic mechanisms for the observed silencing of the GSTA3/A4 genes in domesticated turkey (DT), which potentially underlies the extreme sensitivity to dietary carcinogens </w:t>
      </w:r>
      <w:proofErr w:type="spellStart"/>
      <w:r w:rsidRPr="005C2BC0">
        <w:rPr>
          <w:rFonts w:ascii="Arial" w:eastAsia="Times New Roman" w:hAnsi="Arial" w:cs="Arial"/>
          <w:color w:val="000000" w:themeColor="text1"/>
          <w:lang w:val="en"/>
        </w:rPr>
        <w:t>lkike</w:t>
      </w:r>
      <w:proofErr w:type="spellEnd"/>
      <w:r w:rsidRPr="005C2BC0">
        <w:rPr>
          <w:rFonts w:ascii="Arial" w:eastAsia="Times New Roman" w:hAnsi="Arial" w:cs="Arial"/>
          <w:color w:val="000000" w:themeColor="text1"/>
          <w:lang w:val="en"/>
        </w:rPr>
        <w:t xml:space="preserve"> aflatoxin B1</w:t>
      </w:r>
      <w:r w:rsidR="003A126A" w:rsidRPr="005C2BC0">
        <w:rPr>
          <w:rFonts w:ascii="Arial" w:eastAsia="Times New Roman" w:hAnsi="Arial" w:cs="Arial"/>
          <w:color w:val="000000" w:themeColor="text1"/>
          <w:lang w:val="en"/>
        </w:rPr>
        <w:t xml:space="preserve"> (AFB1)</w:t>
      </w:r>
      <w:r w:rsidRPr="005C2BC0">
        <w:rPr>
          <w:rFonts w:ascii="Arial" w:eastAsia="Times New Roman" w:hAnsi="Arial" w:cs="Arial"/>
          <w:color w:val="000000" w:themeColor="text1"/>
          <w:lang w:val="en"/>
        </w:rPr>
        <w:t xml:space="preserve">.  By contrast, wild turkeys (WT) have GSTs capable of detoxifying AFB1, and are hence more resistant than DT.  Changes in methylation, particularly at </w:t>
      </w:r>
      <w:proofErr w:type="spellStart"/>
      <w:r w:rsidRPr="005C2BC0">
        <w:rPr>
          <w:rFonts w:ascii="Arial" w:eastAsia="Times New Roman" w:hAnsi="Arial" w:cs="Arial"/>
          <w:color w:val="000000" w:themeColor="text1"/>
          <w:lang w:val="en"/>
        </w:rPr>
        <w:t>CpG</w:t>
      </w:r>
      <w:proofErr w:type="spellEnd"/>
      <w:r w:rsidRPr="005C2BC0">
        <w:rPr>
          <w:rFonts w:ascii="Arial" w:eastAsia="Times New Roman" w:hAnsi="Arial" w:cs="Arial"/>
          <w:color w:val="000000" w:themeColor="text1"/>
          <w:lang w:val="en"/>
        </w:rPr>
        <w:t xml:space="preserve"> sites clustered in the promoter region of a gene, can lead to changes in expression. To identify whether methylation differences may be responsible for GST silencing in domesticated turkeys, </w:t>
      </w:r>
      <w:r w:rsidR="003A126A" w:rsidRPr="005C2BC0">
        <w:rPr>
          <w:rFonts w:ascii="Arial" w:eastAsia="Times New Roman" w:hAnsi="Arial" w:cs="Arial"/>
          <w:color w:val="000000" w:themeColor="text1"/>
          <w:lang w:val="en"/>
        </w:rPr>
        <w:t>they</w:t>
      </w:r>
      <w:r w:rsidRPr="005C2BC0">
        <w:rPr>
          <w:rFonts w:ascii="Arial" w:eastAsia="Times New Roman" w:hAnsi="Arial" w:cs="Arial"/>
          <w:color w:val="000000" w:themeColor="text1"/>
          <w:lang w:val="en"/>
        </w:rPr>
        <w:t xml:space="preserve"> searched for </w:t>
      </w:r>
      <w:proofErr w:type="spellStart"/>
      <w:r w:rsidRPr="005C2BC0">
        <w:rPr>
          <w:rFonts w:ascii="Arial" w:eastAsia="Times New Roman" w:hAnsi="Arial" w:cs="Arial"/>
          <w:color w:val="000000" w:themeColor="text1"/>
          <w:lang w:val="en"/>
        </w:rPr>
        <w:t>CpG</w:t>
      </w:r>
      <w:proofErr w:type="spellEnd"/>
      <w:r w:rsidRPr="005C2BC0">
        <w:rPr>
          <w:rFonts w:ascii="Arial" w:eastAsia="Times New Roman" w:hAnsi="Arial" w:cs="Arial"/>
          <w:color w:val="000000" w:themeColor="text1"/>
          <w:lang w:val="en"/>
        </w:rPr>
        <w:t xml:space="preserve"> islands "upstream" of the 5' end GSTA3 and GSTA4 genes. </w:t>
      </w:r>
      <w:proofErr w:type="spellStart"/>
      <w:r w:rsidR="004C093B" w:rsidRPr="005C2BC0">
        <w:rPr>
          <w:rFonts w:ascii="Arial" w:eastAsia="Times New Roman" w:hAnsi="Arial" w:cs="Arial"/>
          <w:color w:val="000000" w:themeColor="text1"/>
          <w:lang w:val="en"/>
        </w:rPr>
        <w:t>CpG</w:t>
      </w:r>
      <w:proofErr w:type="spellEnd"/>
      <w:r w:rsidR="004C093B" w:rsidRPr="005C2BC0">
        <w:rPr>
          <w:rFonts w:ascii="Arial" w:eastAsia="Times New Roman" w:hAnsi="Arial" w:cs="Arial"/>
          <w:color w:val="000000" w:themeColor="text1"/>
          <w:lang w:val="en"/>
        </w:rPr>
        <w:t xml:space="preserve"> sites in the GSTA region occur less frequently than expected by chance, with apparent </w:t>
      </w:r>
      <w:proofErr w:type="spellStart"/>
      <w:r w:rsidR="004C093B" w:rsidRPr="005C2BC0">
        <w:rPr>
          <w:rFonts w:ascii="Arial" w:eastAsia="Times New Roman" w:hAnsi="Arial" w:cs="Arial"/>
          <w:color w:val="000000" w:themeColor="text1"/>
          <w:lang w:val="en"/>
        </w:rPr>
        <w:t>CpG</w:t>
      </w:r>
      <w:proofErr w:type="spellEnd"/>
      <w:r w:rsidR="004C093B" w:rsidRPr="005C2BC0">
        <w:rPr>
          <w:rFonts w:ascii="Arial" w:eastAsia="Times New Roman" w:hAnsi="Arial" w:cs="Arial"/>
          <w:color w:val="000000" w:themeColor="text1"/>
          <w:lang w:val="en"/>
        </w:rPr>
        <w:t xml:space="preserve"> islands near the 5' ends of most of the GSTA genes, but not GSTA3--the one that are most interested in.</w:t>
      </w:r>
      <w:r w:rsidR="004C093B" w:rsidRPr="005C2BC0">
        <w:rPr>
          <w:rFonts w:ascii="Arial" w:hAnsi="Arial" w:cs="Arial"/>
        </w:rPr>
        <w:t xml:space="preserve">They tested for differences between WT and DT livers in the methylation level of the </w:t>
      </w:r>
      <w:proofErr w:type="spellStart"/>
      <w:r w:rsidR="004C093B" w:rsidRPr="005C2BC0">
        <w:rPr>
          <w:rFonts w:ascii="Arial" w:hAnsi="Arial" w:cs="Arial"/>
        </w:rPr>
        <w:t>CpG</w:t>
      </w:r>
      <w:proofErr w:type="spellEnd"/>
      <w:r w:rsidR="004C093B" w:rsidRPr="005C2BC0">
        <w:rPr>
          <w:rFonts w:ascii="Arial" w:hAnsi="Arial" w:cs="Arial"/>
        </w:rPr>
        <w:t xml:space="preserve"> island upstream of GSTA4 and found that methylation levels in this region are low (~1.5%) with no significant difference between these two turkey types. There are only 88 </w:t>
      </w:r>
      <w:proofErr w:type="spellStart"/>
      <w:r w:rsidR="004C093B" w:rsidRPr="005C2BC0">
        <w:rPr>
          <w:rFonts w:ascii="Arial" w:hAnsi="Arial" w:cs="Arial"/>
        </w:rPr>
        <w:t>CpGs</w:t>
      </w:r>
      <w:proofErr w:type="spellEnd"/>
      <w:r w:rsidR="004C093B" w:rsidRPr="005C2BC0">
        <w:rPr>
          <w:rFonts w:ascii="Arial" w:hAnsi="Arial" w:cs="Arial"/>
        </w:rPr>
        <w:t xml:space="preserve"> spread over the 11000bp upstream of GSTA3, but half of those </w:t>
      </w:r>
      <w:proofErr w:type="spellStart"/>
      <w:r w:rsidR="004C093B" w:rsidRPr="005C2BC0">
        <w:rPr>
          <w:rFonts w:ascii="Arial" w:hAnsi="Arial" w:cs="Arial"/>
        </w:rPr>
        <w:t>CpGs</w:t>
      </w:r>
      <w:proofErr w:type="spellEnd"/>
      <w:r w:rsidR="004C093B" w:rsidRPr="005C2BC0">
        <w:rPr>
          <w:rFonts w:ascii="Arial" w:hAnsi="Arial" w:cs="Arial"/>
        </w:rPr>
        <w:t xml:space="preserve"> are concentrated in four 500bp sections within 2500bp of the transcription start site, so they searched for potential methylation differences in those four regions. Preliminary results suggest that methylation in these regions does not differ between WT and DT. Even though these four regions have a higher density of </w:t>
      </w:r>
      <w:proofErr w:type="spellStart"/>
      <w:r w:rsidR="004C093B" w:rsidRPr="005C2BC0">
        <w:rPr>
          <w:rFonts w:ascii="Arial" w:hAnsi="Arial" w:cs="Arial"/>
        </w:rPr>
        <w:t>CpGs</w:t>
      </w:r>
      <w:proofErr w:type="spellEnd"/>
      <w:r w:rsidR="004C093B" w:rsidRPr="005C2BC0">
        <w:rPr>
          <w:rFonts w:ascii="Arial" w:hAnsi="Arial" w:cs="Arial"/>
        </w:rPr>
        <w:t xml:space="preserve"> than the rest of the sequence upstream of GSTA3, it is still a much lower density than the </w:t>
      </w:r>
      <w:proofErr w:type="spellStart"/>
      <w:r w:rsidR="004C093B" w:rsidRPr="005C2BC0">
        <w:rPr>
          <w:rFonts w:ascii="Arial" w:hAnsi="Arial" w:cs="Arial"/>
        </w:rPr>
        <w:t>CpG</w:t>
      </w:r>
      <w:proofErr w:type="spellEnd"/>
      <w:r w:rsidR="004C093B" w:rsidRPr="005C2BC0">
        <w:rPr>
          <w:rFonts w:ascii="Arial" w:hAnsi="Arial" w:cs="Arial"/>
        </w:rPr>
        <w:t xml:space="preserve"> islands upstream of other genes, raising questions about whether these </w:t>
      </w:r>
      <w:proofErr w:type="spellStart"/>
      <w:r w:rsidR="004C093B" w:rsidRPr="005C2BC0">
        <w:rPr>
          <w:rFonts w:ascii="Arial" w:hAnsi="Arial" w:cs="Arial"/>
        </w:rPr>
        <w:t>CpG</w:t>
      </w:r>
      <w:proofErr w:type="spellEnd"/>
      <w:r w:rsidR="004C093B" w:rsidRPr="005C2BC0">
        <w:rPr>
          <w:rFonts w:ascii="Arial" w:hAnsi="Arial" w:cs="Arial"/>
        </w:rPr>
        <w:t xml:space="preserve"> sites are part of a promoter or whether the promoter for GSTA3 is located elsewhere in the genome, potentially shared with another gene. They also looked for differences in the presence or absence of </w:t>
      </w:r>
      <w:proofErr w:type="spellStart"/>
      <w:r w:rsidR="004C093B" w:rsidRPr="005C2BC0">
        <w:rPr>
          <w:rFonts w:ascii="Arial" w:hAnsi="Arial" w:cs="Arial"/>
        </w:rPr>
        <w:t>CpG</w:t>
      </w:r>
      <w:proofErr w:type="spellEnd"/>
      <w:r w:rsidR="004C093B" w:rsidRPr="005C2BC0">
        <w:rPr>
          <w:rFonts w:ascii="Arial" w:hAnsi="Arial" w:cs="Arial"/>
        </w:rPr>
        <w:t xml:space="preserve"> sites in the suspected promoter regions of GSTA3 and GSTA4 due to known SNPs between WT and DT. There are SNPs in these regions but they do not affect </w:t>
      </w:r>
      <w:proofErr w:type="spellStart"/>
      <w:r w:rsidR="004C093B" w:rsidRPr="005C2BC0">
        <w:rPr>
          <w:rFonts w:ascii="Arial" w:hAnsi="Arial" w:cs="Arial"/>
        </w:rPr>
        <w:t>CpG</w:t>
      </w:r>
      <w:proofErr w:type="spellEnd"/>
      <w:r w:rsidR="004C093B" w:rsidRPr="005C2BC0">
        <w:rPr>
          <w:rFonts w:ascii="Arial" w:hAnsi="Arial" w:cs="Arial"/>
        </w:rPr>
        <w:t xml:space="preserve"> sites.</w:t>
      </w:r>
    </w:p>
    <w:p w14:paraId="00A5FE92" w14:textId="68757E92" w:rsidR="00485141" w:rsidRDefault="002B1C75" w:rsidP="00485141">
      <w:pPr>
        <w:pStyle w:val="ListParagraph"/>
        <w:shd w:val="clear" w:color="auto" w:fill="FFFFFF"/>
        <w:snapToGrid w:val="0"/>
        <w:spacing w:before="120" w:after="0" w:line="240" w:lineRule="auto"/>
        <w:ind w:left="0" w:firstLine="547"/>
        <w:contextualSpacing w:val="0"/>
        <w:jc w:val="both"/>
        <w:rPr>
          <w:rFonts w:ascii="Arial" w:hAnsi="Arial" w:cs="Arial"/>
          <w:color w:val="000000" w:themeColor="text1"/>
        </w:rPr>
      </w:pPr>
      <w:r w:rsidRPr="005C2BC0">
        <w:rPr>
          <w:rFonts w:ascii="Arial" w:hAnsi="Arial" w:cs="Arial"/>
          <w:color w:val="000000" w:themeColor="text1"/>
        </w:rPr>
        <w:t>M</w:t>
      </w:r>
      <w:r w:rsidR="00BD104E">
        <w:rPr>
          <w:rFonts w:ascii="Arial" w:hAnsi="Arial" w:cs="Arial"/>
          <w:color w:val="000000" w:themeColor="text1"/>
        </w:rPr>
        <w:t>I</w:t>
      </w:r>
      <w:r w:rsidRPr="005C2BC0">
        <w:rPr>
          <w:rFonts w:ascii="Arial" w:hAnsi="Arial" w:cs="Arial"/>
          <w:color w:val="000000" w:themeColor="text1"/>
        </w:rPr>
        <w:t xml:space="preserve"> Station explored m</w:t>
      </w:r>
      <w:r w:rsidR="005A2175" w:rsidRPr="005C2BC0">
        <w:rPr>
          <w:rFonts w:ascii="Arial" w:hAnsi="Arial" w:cs="Arial"/>
          <w:color w:val="000000" w:themeColor="text1"/>
        </w:rPr>
        <w:t>echanis</w:t>
      </w:r>
      <w:r w:rsidRPr="005C2BC0">
        <w:rPr>
          <w:rFonts w:ascii="Arial" w:hAnsi="Arial" w:cs="Arial"/>
          <w:color w:val="000000" w:themeColor="text1"/>
        </w:rPr>
        <w:t>ms of</w:t>
      </w:r>
      <w:r w:rsidR="005A2175" w:rsidRPr="005C2BC0">
        <w:rPr>
          <w:rFonts w:ascii="Arial" w:hAnsi="Arial" w:cs="Arial"/>
          <w:color w:val="000000" w:themeColor="text1"/>
        </w:rPr>
        <w:t xml:space="preserve"> how the common food toxin </w:t>
      </w:r>
      <w:proofErr w:type="spellStart"/>
      <w:r w:rsidR="005A2175" w:rsidRPr="005C2BC0">
        <w:rPr>
          <w:rFonts w:ascii="Arial" w:hAnsi="Arial" w:cs="Arial"/>
          <w:color w:val="000000" w:themeColor="text1"/>
        </w:rPr>
        <w:t>deoxynivalenol</w:t>
      </w:r>
      <w:proofErr w:type="spellEnd"/>
      <w:r w:rsidR="005A2175" w:rsidRPr="005C2BC0">
        <w:rPr>
          <w:rFonts w:ascii="Arial" w:hAnsi="Arial" w:cs="Arial"/>
          <w:color w:val="000000" w:themeColor="text1"/>
        </w:rPr>
        <w:t xml:space="preserve"> (DON, </w:t>
      </w:r>
      <w:proofErr w:type="spellStart"/>
      <w:r w:rsidR="005A2175" w:rsidRPr="005C2BC0">
        <w:rPr>
          <w:rFonts w:ascii="Arial" w:hAnsi="Arial" w:cs="Arial"/>
          <w:color w:val="000000" w:themeColor="text1"/>
        </w:rPr>
        <w:t>vomitoxin</w:t>
      </w:r>
      <w:proofErr w:type="spellEnd"/>
      <w:r w:rsidR="005A2175" w:rsidRPr="005C2BC0">
        <w:rPr>
          <w:rFonts w:ascii="Arial" w:hAnsi="Arial" w:cs="Arial"/>
          <w:color w:val="000000" w:themeColor="text1"/>
        </w:rPr>
        <w:t xml:space="preserve">) evokes anorexia and vomiting can shed new light on in what manner </w:t>
      </w:r>
      <w:proofErr w:type="spellStart"/>
      <w:r w:rsidR="005A2175" w:rsidRPr="005C2BC0">
        <w:rPr>
          <w:rFonts w:ascii="Arial" w:hAnsi="Arial" w:cs="Arial"/>
          <w:color w:val="000000" w:themeColor="text1"/>
        </w:rPr>
        <w:t>calcimimetics</w:t>
      </w:r>
      <w:proofErr w:type="spellEnd"/>
      <w:r w:rsidR="005A2175" w:rsidRPr="005C2BC0">
        <w:rPr>
          <w:rFonts w:ascii="Arial" w:hAnsi="Arial" w:cs="Arial"/>
          <w:color w:val="000000" w:themeColor="text1"/>
        </w:rPr>
        <w:t xml:space="preserve"> cause problematic side effects in the digestive tract. In prior work, </w:t>
      </w:r>
      <w:r w:rsidRPr="005C2BC0">
        <w:rPr>
          <w:rFonts w:ascii="Arial" w:hAnsi="Arial" w:cs="Arial"/>
          <w:color w:val="000000" w:themeColor="text1"/>
        </w:rPr>
        <w:t>their</w:t>
      </w:r>
      <w:r w:rsidR="005A2175" w:rsidRPr="005C2BC0">
        <w:rPr>
          <w:rFonts w:ascii="Arial" w:hAnsi="Arial" w:cs="Arial"/>
          <w:color w:val="000000" w:themeColor="text1"/>
        </w:rPr>
        <w:t xml:space="preserve"> lab demonstrated that gut </w:t>
      </w:r>
      <w:proofErr w:type="spellStart"/>
      <w:r w:rsidR="005A2175" w:rsidRPr="005C2BC0">
        <w:rPr>
          <w:rFonts w:ascii="Arial" w:hAnsi="Arial" w:cs="Arial"/>
          <w:color w:val="000000" w:themeColor="text1"/>
        </w:rPr>
        <w:t>enteroendocrine</w:t>
      </w:r>
      <w:proofErr w:type="spellEnd"/>
      <w:r w:rsidR="005A2175" w:rsidRPr="005C2BC0">
        <w:rPr>
          <w:rFonts w:ascii="Arial" w:hAnsi="Arial" w:cs="Arial"/>
          <w:color w:val="000000" w:themeColor="text1"/>
        </w:rPr>
        <w:t xml:space="preserve"> cells (EECs) secrete hormones that mediate DON’s anorectic and emetic effects.  Using STC-1 cells, a cloned EEC model, </w:t>
      </w:r>
      <w:r w:rsidRPr="005C2BC0">
        <w:rPr>
          <w:rFonts w:ascii="Arial" w:hAnsi="Arial" w:cs="Arial"/>
          <w:color w:val="000000" w:themeColor="text1"/>
        </w:rPr>
        <w:t>they</w:t>
      </w:r>
      <w:r w:rsidR="005A2175" w:rsidRPr="005C2BC0">
        <w:rPr>
          <w:rFonts w:ascii="Arial" w:hAnsi="Arial" w:cs="Arial"/>
          <w:color w:val="000000" w:themeColor="text1"/>
        </w:rPr>
        <w:t xml:space="preserve"> discovered that DON-induced activation of </w:t>
      </w:r>
      <w:proofErr w:type="spellStart"/>
      <w:r w:rsidR="005A2175" w:rsidRPr="005C2BC0">
        <w:rPr>
          <w:rFonts w:ascii="Arial" w:hAnsi="Arial" w:cs="Arial"/>
          <w:color w:val="000000" w:themeColor="text1"/>
        </w:rPr>
        <w:t>CaSR</w:t>
      </w:r>
      <w:proofErr w:type="spellEnd"/>
      <w:r w:rsidR="005A2175" w:rsidRPr="005C2BC0">
        <w:rPr>
          <w:rFonts w:ascii="Arial" w:hAnsi="Arial" w:cs="Arial"/>
          <w:color w:val="000000" w:themeColor="text1"/>
        </w:rPr>
        <w:t xml:space="preserve"> and transient receptor ankyrin-1 channel (TRPA1) drives Ca2+-mediated hormone secretion. However, the roles of </w:t>
      </w:r>
      <w:proofErr w:type="spellStart"/>
      <w:r w:rsidR="005A2175" w:rsidRPr="005C2BC0">
        <w:rPr>
          <w:rFonts w:ascii="Arial" w:hAnsi="Arial" w:cs="Arial"/>
          <w:color w:val="000000" w:themeColor="text1"/>
        </w:rPr>
        <w:t>CaSR</w:t>
      </w:r>
      <w:proofErr w:type="spellEnd"/>
      <w:r w:rsidR="005A2175" w:rsidRPr="005C2BC0">
        <w:rPr>
          <w:rFonts w:ascii="Arial" w:hAnsi="Arial" w:cs="Arial"/>
          <w:color w:val="000000" w:themeColor="text1"/>
        </w:rPr>
        <w:t xml:space="preserve"> and TRPA1 in DON’s anorectic and emetic effects remain unclear. To unders</w:t>
      </w:r>
      <w:r w:rsidRPr="005C2BC0">
        <w:rPr>
          <w:rFonts w:ascii="Arial" w:hAnsi="Arial" w:cs="Arial"/>
          <w:color w:val="000000" w:themeColor="text1"/>
        </w:rPr>
        <w:t xml:space="preserve">tand the mechanism of anorexia, they </w:t>
      </w:r>
      <w:r w:rsidR="005A2175" w:rsidRPr="005C2BC0">
        <w:rPr>
          <w:rFonts w:ascii="Arial" w:hAnsi="Arial" w:cs="Arial"/>
          <w:color w:val="000000" w:themeColor="text1"/>
        </w:rPr>
        <w:t xml:space="preserve">tested the hypothesis that DON-induced food refusal and satiety hormone release in the mouse are linked to activation of </w:t>
      </w:r>
      <w:proofErr w:type="spellStart"/>
      <w:r w:rsidR="005A2175" w:rsidRPr="005C2BC0">
        <w:rPr>
          <w:rFonts w:ascii="Arial" w:hAnsi="Arial" w:cs="Arial"/>
          <w:color w:val="000000" w:themeColor="text1"/>
        </w:rPr>
        <w:t>CaSR</w:t>
      </w:r>
      <w:proofErr w:type="spellEnd"/>
      <w:r w:rsidR="005A2175" w:rsidRPr="005C2BC0">
        <w:rPr>
          <w:rFonts w:ascii="Arial" w:hAnsi="Arial" w:cs="Arial"/>
          <w:color w:val="000000" w:themeColor="text1"/>
        </w:rPr>
        <w:t xml:space="preserve"> and TRPA1. </w:t>
      </w:r>
      <w:r w:rsidR="0096501E" w:rsidRPr="005C2BC0">
        <w:rPr>
          <w:rFonts w:ascii="Arial" w:hAnsi="Arial" w:cs="Arial"/>
        </w:rPr>
        <w:t xml:space="preserve">Oral treatment with selective agonists for </w:t>
      </w:r>
      <w:proofErr w:type="spellStart"/>
      <w:r w:rsidR="0096501E" w:rsidRPr="005C2BC0">
        <w:rPr>
          <w:rFonts w:ascii="Arial" w:hAnsi="Arial" w:cs="Arial"/>
        </w:rPr>
        <w:t>CaSR</w:t>
      </w:r>
      <w:proofErr w:type="spellEnd"/>
      <w:r w:rsidR="0096501E" w:rsidRPr="005C2BC0">
        <w:rPr>
          <w:rFonts w:ascii="Arial" w:hAnsi="Arial" w:cs="Arial"/>
        </w:rPr>
        <w:t xml:space="preserve"> (R-568) or TRPA1 (allyl </w:t>
      </w:r>
      <w:proofErr w:type="spellStart"/>
      <w:r w:rsidR="0096501E" w:rsidRPr="005C2BC0">
        <w:rPr>
          <w:rFonts w:ascii="Arial" w:hAnsi="Arial" w:cs="Arial"/>
        </w:rPr>
        <w:t>isothiocyanate</w:t>
      </w:r>
      <w:proofErr w:type="spellEnd"/>
      <w:r w:rsidR="0096501E" w:rsidRPr="005C2BC0">
        <w:rPr>
          <w:rFonts w:ascii="Arial" w:hAnsi="Arial" w:cs="Arial"/>
        </w:rPr>
        <w:t xml:space="preserve">, AITC) suppressed food intake in mice and the agonists’ effects were blocked by pretreatment with corresponding antagonists NPS-2143 or ruthenium red (RR), respectively. NPS-2143 or RR inhibited both DON-induced food refusal as well as plasma elevations of the satiety hormones cholecystokinin (CCK) and peptide YY3-36 (PYY3-36) which are well known to mediate reduced appetite and impair food consumption.  Co-treatment with both antagonists additively suppressed both anorectic and hormone responses to DON. To elucidate whether similar mechanisms were involved in vomiting, they further tested the hypothesis that DON triggers emesis in mink by activating </w:t>
      </w:r>
      <w:proofErr w:type="spellStart"/>
      <w:r w:rsidR="0096501E" w:rsidRPr="005C2BC0">
        <w:rPr>
          <w:rFonts w:ascii="Arial" w:hAnsi="Arial" w:cs="Arial"/>
        </w:rPr>
        <w:t>CaSR</w:t>
      </w:r>
      <w:proofErr w:type="spellEnd"/>
      <w:r w:rsidR="0096501E" w:rsidRPr="005C2BC0">
        <w:rPr>
          <w:rFonts w:ascii="Arial" w:hAnsi="Arial" w:cs="Arial"/>
        </w:rPr>
        <w:t xml:space="preserve"> and TRPA1. Oral gavage with selective agonists for </w:t>
      </w:r>
      <w:proofErr w:type="spellStart"/>
      <w:r w:rsidR="0096501E" w:rsidRPr="005C2BC0">
        <w:rPr>
          <w:rFonts w:ascii="Arial" w:hAnsi="Arial" w:cs="Arial"/>
        </w:rPr>
        <w:t>CaSR</w:t>
      </w:r>
      <w:proofErr w:type="spellEnd"/>
      <w:r w:rsidR="0096501E" w:rsidRPr="005C2BC0">
        <w:rPr>
          <w:rFonts w:ascii="Arial" w:hAnsi="Arial" w:cs="Arial"/>
        </w:rPr>
        <w:t xml:space="preserve"> (R-568) or TRPA1 (AITC) rapidly elicited emesis in the mink in dose-dependent fashion. Oral pretreatment the animals with their corresponding antagonists NPS-2143 or RR, respectively, inhibited these responses. DON-induced emesis in mink was similarly inhibited by oral pretreatment with NPS-2143 or RR. In addition, these antagonists suppressed concurrent DON-induced elevations in plasma peptide YY3-36 and 5-hydroxytryptamine – hormones previously demonstrated to mediate the toxin’s emetic effects in mink. Furthermore, antagonist co-treatment additively suppressed DON-induced emesis and peptide YY 3-36 release. </w:t>
      </w:r>
      <w:r w:rsidR="005A2175" w:rsidRPr="005C2BC0">
        <w:rPr>
          <w:rFonts w:ascii="Arial" w:hAnsi="Arial" w:cs="Arial"/>
          <w:color w:val="000000" w:themeColor="text1"/>
        </w:rPr>
        <w:t xml:space="preserve">The major findings of these animal studies along with prior findings by </w:t>
      </w:r>
      <w:r w:rsidRPr="005C2BC0">
        <w:rPr>
          <w:rFonts w:ascii="Arial" w:hAnsi="Arial" w:cs="Arial"/>
          <w:color w:val="000000" w:themeColor="text1"/>
        </w:rPr>
        <w:t>their</w:t>
      </w:r>
      <w:r w:rsidR="005A2175" w:rsidRPr="005C2BC0">
        <w:rPr>
          <w:rFonts w:ascii="Arial" w:hAnsi="Arial" w:cs="Arial"/>
          <w:color w:val="000000" w:themeColor="text1"/>
        </w:rPr>
        <w:t xml:space="preserve"> laboratory support the contention that </w:t>
      </w:r>
      <w:proofErr w:type="spellStart"/>
      <w:r w:rsidR="005A2175" w:rsidRPr="005C2BC0">
        <w:rPr>
          <w:rFonts w:ascii="Arial" w:hAnsi="Arial" w:cs="Arial"/>
          <w:color w:val="000000" w:themeColor="text1"/>
        </w:rPr>
        <w:t>CaSR</w:t>
      </w:r>
      <w:proofErr w:type="spellEnd"/>
      <w:r w:rsidR="005A2175" w:rsidRPr="005C2BC0">
        <w:rPr>
          <w:rFonts w:ascii="Arial" w:hAnsi="Arial" w:cs="Arial"/>
          <w:color w:val="000000" w:themeColor="text1"/>
        </w:rPr>
        <w:t xml:space="preserve"> and TRPA1 activation contribute to DON-induced food refusal and emesis by mediating hormone exocytosis from EEC. Implicit in these findings, is the suggestion that </w:t>
      </w:r>
      <w:proofErr w:type="spellStart"/>
      <w:r w:rsidR="005A2175" w:rsidRPr="005C2BC0">
        <w:rPr>
          <w:rFonts w:ascii="Arial" w:hAnsi="Arial" w:cs="Arial"/>
          <w:color w:val="000000" w:themeColor="text1"/>
        </w:rPr>
        <w:t>calcimimetics</w:t>
      </w:r>
      <w:proofErr w:type="spellEnd"/>
      <w:r w:rsidR="005A2175" w:rsidRPr="005C2BC0">
        <w:rPr>
          <w:rFonts w:ascii="Arial" w:hAnsi="Arial" w:cs="Arial"/>
          <w:color w:val="000000" w:themeColor="text1"/>
        </w:rPr>
        <w:t xml:space="preserve"> induce digestive tract side effects in humans by promoting the release of </w:t>
      </w:r>
      <w:proofErr w:type="spellStart"/>
      <w:r w:rsidR="005A2175" w:rsidRPr="005C2BC0">
        <w:rPr>
          <w:rFonts w:ascii="Arial" w:hAnsi="Arial" w:cs="Arial"/>
          <w:color w:val="000000" w:themeColor="text1"/>
        </w:rPr>
        <w:t>enteroendocrine</w:t>
      </w:r>
      <w:proofErr w:type="spellEnd"/>
      <w:r w:rsidR="005A2175" w:rsidRPr="005C2BC0">
        <w:rPr>
          <w:rFonts w:ascii="Arial" w:hAnsi="Arial" w:cs="Arial"/>
          <w:color w:val="000000" w:themeColor="text1"/>
        </w:rPr>
        <w:t xml:space="preserve"> hormones.</w:t>
      </w:r>
    </w:p>
    <w:p w14:paraId="7BEE67E6" w14:textId="65C485D8" w:rsidR="00485141" w:rsidRDefault="00085376" w:rsidP="00485141">
      <w:pPr>
        <w:pStyle w:val="ListParagraph"/>
        <w:shd w:val="clear" w:color="auto" w:fill="FFFFFF"/>
        <w:snapToGrid w:val="0"/>
        <w:spacing w:before="120" w:after="0" w:line="240" w:lineRule="auto"/>
        <w:ind w:left="0" w:firstLine="547"/>
        <w:contextualSpacing w:val="0"/>
        <w:jc w:val="both"/>
        <w:rPr>
          <w:rFonts w:ascii="Arial" w:hAnsi="Arial" w:cs="Arial"/>
          <w:color w:val="000000" w:themeColor="text1"/>
          <w:lang w:eastAsia="ja-JP"/>
        </w:rPr>
      </w:pPr>
      <w:r w:rsidRPr="005C2BC0">
        <w:rPr>
          <w:rFonts w:ascii="Arial" w:hAnsi="Arial" w:cs="Arial"/>
          <w:color w:val="000000" w:themeColor="text1"/>
          <w:lang w:eastAsia="ja-JP"/>
        </w:rPr>
        <w:t>O</w:t>
      </w:r>
      <w:r w:rsidR="00BD104E">
        <w:rPr>
          <w:rFonts w:ascii="Arial" w:hAnsi="Arial" w:cs="Arial"/>
          <w:color w:val="000000" w:themeColor="text1"/>
          <w:lang w:eastAsia="ja-JP"/>
        </w:rPr>
        <w:t>R</w:t>
      </w:r>
      <w:r w:rsidRPr="005C2BC0">
        <w:rPr>
          <w:rFonts w:ascii="Arial" w:hAnsi="Arial" w:cs="Arial"/>
          <w:color w:val="000000" w:themeColor="text1"/>
          <w:lang w:eastAsia="ja-JP"/>
        </w:rPr>
        <w:t xml:space="preserve"> Station currently focuses on mechanisms of action and biomarkers associated with an important class (3 of the top 10 ATSDR envir</w:t>
      </w:r>
      <w:r w:rsidR="003A126A" w:rsidRPr="005C2BC0">
        <w:rPr>
          <w:rFonts w:ascii="Arial" w:hAnsi="Arial" w:cs="Arial"/>
          <w:color w:val="000000" w:themeColor="text1"/>
          <w:lang w:eastAsia="ja-JP"/>
        </w:rPr>
        <w:t xml:space="preserve">onmental chemicals of concern), </w:t>
      </w:r>
      <w:r w:rsidRPr="005C2BC0">
        <w:rPr>
          <w:rFonts w:ascii="Arial" w:hAnsi="Arial" w:cs="Arial"/>
          <w:color w:val="000000" w:themeColor="text1"/>
          <w:lang w:eastAsia="ja-JP"/>
        </w:rPr>
        <w:t xml:space="preserve">polycyclic aromatic hydrocarbons (PAHs), of food-borne carcinogens as well as the cooked meat mutagens (also known human carcinogens).  They have accumulated evidence from the mouse </w:t>
      </w:r>
      <w:proofErr w:type="spellStart"/>
      <w:r w:rsidRPr="005C2BC0">
        <w:rPr>
          <w:rFonts w:ascii="Arial" w:hAnsi="Arial" w:cs="Arial"/>
          <w:color w:val="000000" w:themeColor="text1"/>
          <w:lang w:eastAsia="ja-JP"/>
        </w:rPr>
        <w:t>transplacental</w:t>
      </w:r>
      <w:proofErr w:type="spellEnd"/>
      <w:r w:rsidRPr="005C2BC0">
        <w:rPr>
          <w:rFonts w:ascii="Arial" w:hAnsi="Arial" w:cs="Arial"/>
          <w:color w:val="000000" w:themeColor="text1"/>
          <w:lang w:eastAsia="ja-JP"/>
        </w:rPr>
        <w:t xml:space="preserve"> model and adult rodent colon and prostate cancer models that PAHs and cooked meat mutagens are capable of altering the </w:t>
      </w:r>
      <w:proofErr w:type="spellStart"/>
      <w:r w:rsidRPr="005C2BC0">
        <w:rPr>
          <w:rFonts w:ascii="Arial" w:hAnsi="Arial" w:cs="Arial"/>
          <w:color w:val="000000" w:themeColor="text1"/>
          <w:lang w:eastAsia="ja-JP"/>
        </w:rPr>
        <w:t>epigenome</w:t>
      </w:r>
      <w:proofErr w:type="spellEnd"/>
      <w:r w:rsidRPr="005C2BC0">
        <w:rPr>
          <w:rFonts w:ascii="Arial" w:hAnsi="Arial" w:cs="Arial"/>
          <w:color w:val="000000" w:themeColor="text1"/>
          <w:lang w:eastAsia="ja-JP"/>
        </w:rPr>
        <w:t xml:space="preserve"> including microRNAs and long non-coding RNAs.  </w:t>
      </w:r>
      <w:r w:rsidR="003A126A" w:rsidRPr="005C2BC0">
        <w:rPr>
          <w:rFonts w:ascii="Arial" w:hAnsi="Arial" w:cs="Arial"/>
          <w:color w:val="000000" w:themeColor="text1"/>
          <w:lang w:eastAsia="ja-JP"/>
        </w:rPr>
        <w:t>C</w:t>
      </w:r>
      <w:r w:rsidRPr="005C2BC0">
        <w:rPr>
          <w:rFonts w:ascii="Arial" w:hAnsi="Arial" w:cs="Arial"/>
          <w:color w:val="000000" w:themeColor="text1"/>
          <w:lang w:eastAsia="ja-JP"/>
        </w:rPr>
        <w:t>urrently, they are collaborating with Lawrence Livermore National Laboratory to employ accelerator mass (AMS) spectrometry to determine the fate of orally absorbed benzo[a]</w:t>
      </w:r>
      <w:proofErr w:type="spellStart"/>
      <w:r w:rsidRPr="005C2BC0">
        <w:rPr>
          <w:rFonts w:ascii="Arial" w:hAnsi="Arial" w:cs="Arial"/>
          <w:color w:val="000000" w:themeColor="text1"/>
          <w:lang w:eastAsia="ja-JP"/>
        </w:rPr>
        <w:t>pyrene</w:t>
      </w:r>
      <w:proofErr w:type="spellEnd"/>
      <w:r w:rsidRPr="005C2BC0">
        <w:rPr>
          <w:rFonts w:ascii="Arial" w:hAnsi="Arial" w:cs="Arial"/>
          <w:color w:val="000000" w:themeColor="text1"/>
          <w:lang w:eastAsia="ja-JP"/>
        </w:rPr>
        <w:t xml:space="preserve"> (</w:t>
      </w:r>
      <w:proofErr w:type="spellStart"/>
      <w:r w:rsidRPr="005C2BC0">
        <w:rPr>
          <w:rFonts w:ascii="Arial" w:hAnsi="Arial" w:cs="Arial"/>
          <w:color w:val="000000" w:themeColor="text1"/>
          <w:lang w:eastAsia="ja-JP"/>
        </w:rPr>
        <w:t>BaP</w:t>
      </w:r>
      <w:proofErr w:type="spellEnd"/>
      <w:r w:rsidRPr="005C2BC0">
        <w:rPr>
          <w:rFonts w:ascii="Arial" w:hAnsi="Arial" w:cs="Arial"/>
          <w:color w:val="000000" w:themeColor="text1"/>
          <w:lang w:eastAsia="ja-JP"/>
        </w:rPr>
        <w:t xml:space="preserve">), a PAH common in food and ranked as a known human carcinogen by the International Agency for Research on Cancer (IARC).  </w:t>
      </w:r>
    </w:p>
    <w:p w14:paraId="4E0D5283" w14:textId="7E668FEE" w:rsidR="00485141" w:rsidRDefault="00BD104E" w:rsidP="00485141">
      <w:pPr>
        <w:pStyle w:val="ListParagraph"/>
        <w:shd w:val="clear" w:color="auto" w:fill="FFFFFF"/>
        <w:snapToGrid w:val="0"/>
        <w:spacing w:before="120" w:after="0" w:line="240" w:lineRule="auto"/>
        <w:ind w:left="0" w:firstLine="547"/>
        <w:contextualSpacing w:val="0"/>
        <w:jc w:val="both"/>
        <w:rPr>
          <w:rFonts w:ascii="Arial" w:hAnsi="Arial" w:cs="Arial"/>
          <w:color w:val="000000" w:themeColor="text1"/>
          <w:lang w:val="en" w:eastAsia="ja-JP"/>
        </w:rPr>
      </w:pPr>
      <w:r>
        <w:rPr>
          <w:rFonts w:ascii="Arial" w:hAnsi="Arial" w:cs="Arial"/>
          <w:color w:val="000000" w:themeColor="text1"/>
          <w:lang w:val="en" w:eastAsia="ja-JP"/>
        </w:rPr>
        <w:t>IL</w:t>
      </w:r>
      <w:r w:rsidR="00492791" w:rsidRPr="005C2BC0">
        <w:rPr>
          <w:rFonts w:ascii="Arial" w:hAnsi="Arial" w:cs="Arial"/>
          <w:color w:val="000000" w:themeColor="text1"/>
          <w:lang w:val="en" w:eastAsia="ja-JP"/>
        </w:rPr>
        <w:t xml:space="preserve"> Station investigated the effects of inadequate dietary calcium (Ca) on bone turnover, tumor growth, and bone response to tumor in tibia inoculated with 4T1 mammary carcinoma cells</w:t>
      </w:r>
      <w:r w:rsidR="003A126A" w:rsidRPr="005C2BC0">
        <w:rPr>
          <w:rFonts w:ascii="Arial" w:hAnsi="Arial" w:cs="Arial"/>
          <w:color w:val="000000" w:themeColor="text1"/>
          <w:lang w:val="en" w:eastAsia="ja-JP"/>
        </w:rPr>
        <w:t xml:space="preserve"> using </w:t>
      </w:r>
      <w:proofErr w:type="spellStart"/>
      <w:r w:rsidR="003A126A" w:rsidRPr="005C2BC0">
        <w:rPr>
          <w:rFonts w:ascii="Arial" w:hAnsi="Arial" w:cs="Arial"/>
          <w:color w:val="000000" w:themeColor="text1"/>
          <w:lang w:val="en" w:eastAsia="ja-JP"/>
        </w:rPr>
        <w:t>Balb</w:t>
      </w:r>
      <w:proofErr w:type="spellEnd"/>
      <w:r w:rsidR="003A126A" w:rsidRPr="005C2BC0">
        <w:rPr>
          <w:rFonts w:ascii="Arial" w:hAnsi="Arial" w:cs="Arial"/>
          <w:color w:val="000000" w:themeColor="text1"/>
          <w:lang w:val="en" w:eastAsia="ja-JP"/>
        </w:rPr>
        <w:t>/c mice</w:t>
      </w:r>
      <w:r w:rsidR="00492791" w:rsidRPr="005C2BC0">
        <w:rPr>
          <w:rFonts w:ascii="Arial" w:hAnsi="Arial" w:cs="Arial"/>
          <w:color w:val="000000" w:themeColor="text1"/>
          <w:lang w:val="en" w:eastAsia="ja-JP"/>
        </w:rPr>
        <w:t xml:space="preserve">. </w:t>
      </w:r>
      <w:r w:rsidR="0096501E" w:rsidRPr="005C2BC0">
        <w:rPr>
          <w:rFonts w:ascii="Arial" w:hAnsi="Arial" w:cs="Arial"/>
        </w:rPr>
        <w:t xml:space="preserve">Nine-month-old female </w:t>
      </w:r>
      <w:proofErr w:type="spellStart"/>
      <w:r w:rsidR="0096501E" w:rsidRPr="005C2BC0">
        <w:rPr>
          <w:rFonts w:ascii="Arial" w:hAnsi="Arial" w:cs="Arial"/>
        </w:rPr>
        <w:t>Balb</w:t>
      </w:r>
      <w:proofErr w:type="spellEnd"/>
      <w:r w:rsidR="0096501E" w:rsidRPr="005C2BC0">
        <w:rPr>
          <w:rFonts w:ascii="Arial" w:hAnsi="Arial" w:cs="Arial"/>
        </w:rPr>
        <w:t xml:space="preserve">/c mice were placed on an adequate Ca (5 g/kg diet, n=30) or low Ca (80 mg/kg diet, n=31) diet for 14 days, then injected </w:t>
      </w:r>
      <w:proofErr w:type="spellStart"/>
      <w:r w:rsidR="0096501E" w:rsidRPr="005C2BC0">
        <w:rPr>
          <w:rFonts w:ascii="Arial" w:hAnsi="Arial" w:cs="Arial"/>
        </w:rPr>
        <w:t>intratibially</w:t>
      </w:r>
      <w:proofErr w:type="spellEnd"/>
      <w:r w:rsidR="0096501E" w:rsidRPr="005C2BC0">
        <w:rPr>
          <w:rFonts w:ascii="Arial" w:hAnsi="Arial" w:cs="Arial"/>
        </w:rPr>
        <w:t xml:space="preserve"> with 1,000 4T1 cells (transfected with luciferase for bioluminescence imaging), and sacrificed at 5, 10, or 21 days post-inoculation (n=7-10 mice/group). Control mice (n=6/group) were injected with carrier and sacrificed at 10 days post-inoculation. </w:t>
      </w:r>
      <w:r w:rsidR="003A126A" w:rsidRPr="005C2BC0">
        <w:rPr>
          <w:rFonts w:ascii="Arial" w:hAnsi="Arial" w:cs="Arial"/>
        </w:rPr>
        <w:t xml:space="preserve">Tibiae with muscle intact were excised and evaluated by microcomputed tomography and histology. </w:t>
      </w:r>
      <w:r w:rsidR="003A126A" w:rsidRPr="005C2BC0">
        <w:rPr>
          <w:rFonts w:ascii="Arial" w:hAnsi="Arial" w:cs="Arial"/>
          <w:i/>
        </w:rPr>
        <w:t>In vivo</w:t>
      </w:r>
      <w:r w:rsidR="003A126A" w:rsidRPr="005C2BC0">
        <w:rPr>
          <w:rFonts w:ascii="Arial" w:hAnsi="Arial" w:cs="Arial"/>
        </w:rPr>
        <w:t xml:space="preserve"> bioluminescent imaging revealed that 4T1 cells metastasized to lung. Therefore, lungs were further removed for quantification of tumor. Mice fed low Ca exhibited higher bone turnover and higher </w:t>
      </w:r>
      <w:proofErr w:type="spellStart"/>
      <w:r w:rsidR="003A126A" w:rsidRPr="005C2BC0">
        <w:rPr>
          <w:rFonts w:ascii="Arial" w:hAnsi="Arial" w:cs="Arial"/>
        </w:rPr>
        <w:t>tibial</w:t>
      </w:r>
      <w:proofErr w:type="spellEnd"/>
      <w:r w:rsidR="003A126A" w:rsidRPr="005C2BC0">
        <w:rPr>
          <w:rFonts w:ascii="Arial" w:hAnsi="Arial" w:cs="Arial"/>
        </w:rPr>
        <w:t xml:space="preserve"> lesion scores than mice fed adequate Ca. Lesion severity, manifested as cortical </w:t>
      </w:r>
      <w:proofErr w:type="spellStart"/>
      <w:r w:rsidR="003A126A" w:rsidRPr="005C2BC0">
        <w:rPr>
          <w:rFonts w:ascii="Arial" w:hAnsi="Arial" w:cs="Arial"/>
        </w:rPr>
        <w:t>osteolysis</w:t>
      </w:r>
      <w:proofErr w:type="spellEnd"/>
      <w:r w:rsidR="003A126A" w:rsidRPr="005C2BC0">
        <w:rPr>
          <w:rFonts w:ascii="Arial" w:hAnsi="Arial" w:cs="Arial"/>
        </w:rPr>
        <w:t xml:space="preserve"> and periosteal woven bone formation, and tumor cell infiltration to muscle, increased with time, irrespective of diet. However, for most skeletal endpoints the rates of increase were greater in mice consuming low Ca compared to mice consuming adequate Ca. Infiltration of tumor cells into adjacent muscle, but not metastasis to lung, was also greater in mice consuming low Ca diet. </w:t>
      </w:r>
      <w:r w:rsidR="00492791" w:rsidRPr="005C2BC0">
        <w:rPr>
          <w:rFonts w:ascii="Arial" w:hAnsi="Arial" w:cs="Arial"/>
          <w:color w:val="000000" w:themeColor="text1"/>
          <w:lang w:val="en" w:eastAsia="ja-JP"/>
        </w:rPr>
        <w:t xml:space="preserve">The findings suggest that high bone turnover due to Ca insufficiency results in greater local mammary tumor cell growth, cortical </w:t>
      </w:r>
      <w:proofErr w:type="spellStart"/>
      <w:r w:rsidR="00492791" w:rsidRPr="005C2BC0">
        <w:rPr>
          <w:rFonts w:ascii="Arial" w:hAnsi="Arial" w:cs="Arial"/>
          <w:color w:val="000000" w:themeColor="text1"/>
          <w:lang w:val="en" w:eastAsia="ja-JP"/>
        </w:rPr>
        <w:t>osteolysis</w:t>
      </w:r>
      <w:proofErr w:type="spellEnd"/>
      <w:r w:rsidR="00492791" w:rsidRPr="005C2BC0">
        <w:rPr>
          <w:rFonts w:ascii="Arial" w:hAnsi="Arial" w:cs="Arial"/>
          <w:color w:val="000000" w:themeColor="text1"/>
          <w:lang w:val="en" w:eastAsia="ja-JP"/>
        </w:rPr>
        <w:t>, woven bone formation, and invasion to muscle in mice.</w:t>
      </w:r>
    </w:p>
    <w:p w14:paraId="3B12AB4E" w14:textId="77777777" w:rsidR="00ED0DC8" w:rsidRDefault="00BD104E" w:rsidP="00ED0DC8">
      <w:pPr>
        <w:pStyle w:val="ListParagraph"/>
        <w:shd w:val="clear" w:color="auto" w:fill="FFFFFF"/>
        <w:snapToGrid w:val="0"/>
        <w:spacing w:before="120" w:after="0" w:line="240" w:lineRule="auto"/>
        <w:ind w:left="0" w:firstLine="547"/>
        <w:contextualSpacing w:val="0"/>
        <w:jc w:val="both"/>
        <w:rPr>
          <w:rFonts w:ascii="Arial" w:hAnsi="Arial" w:cs="Arial"/>
        </w:rPr>
      </w:pPr>
      <w:r>
        <w:rPr>
          <w:rFonts w:ascii="Arial" w:eastAsia="Times New Roman" w:hAnsi="Arial" w:cs="Arial"/>
          <w:color w:val="000000" w:themeColor="text1"/>
          <w:lang w:val="en"/>
        </w:rPr>
        <w:t>TX</w:t>
      </w:r>
      <w:r w:rsidR="006635EC" w:rsidRPr="005C2BC0">
        <w:rPr>
          <w:rFonts w:ascii="Arial" w:eastAsia="Times New Roman" w:hAnsi="Arial" w:cs="Arial"/>
          <w:color w:val="000000" w:themeColor="text1"/>
          <w:lang w:val="en"/>
        </w:rPr>
        <w:t xml:space="preserve"> Station</w:t>
      </w:r>
      <w:r w:rsidR="006635EC" w:rsidRPr="005C2BC0">
        <w:rPr>
          <w:rFonts w:ascii="Arial" w:hAnsi="Arial" w:cs="Arial"/>
          <w:color w:val="000000" w:themeColor="text1"/>
        </w:rPr>
        <w:t xml:space="preserve"> found that</w:t>
      </w:r>
      <w:r w:rsidR="006635EC" w:rsidRPr="005C2BC0">
        <w:rPr>
          <w:rFonts w:ascii="Arial" w:hAnsi="Arial" w:cs="Arial"/>
        </w:rPr>
        <w:t xml:space="preserve"> radiation alter</w:t>
      </w:r>
      <w:r w:rsidR="00307A9C" w:rsidRPr="005C2BC0">
        <w:rPr>
          <w:rFonts w:ascii="Arial" w:hAnsi="Arial" w:cs="Arial"/>
        </w:rPr>
        <w:t>ed</w:t>
      </w:r>
      <w:r w:rsidR="006635EC" w:rsidRPr="005C2BC0">
        <w:rPr>
          <w:rFonts w:ascii="Arial" w:hAnsi="Arial" w:cs="Arial"/>
        </w:rPr>
        <w:t xml:space="preserve"> the proportion of stem cells in the colon crypts, and that a diet containing fish oil and pectin was able to restore the levels to those seen in the non-irradiated mice by 4 and 8 weeks after </w:t>
      </w:r>
      <w:r w:rsidR="00307A9C" w:rsidRPr="005C2BC0">
        <w:rPr>
          <w:rFonts w:ascii="Arial" w:hAnsi="Arial" w:cs="Arial"/>
        </w:rPr>
        <w:t xml:space="preserve">radiation </w:t>
      </w:r>
      <w:r w:rsidR="006635EC" w:rsidRPr="005C2BC0">
        <w:rPr>
          <w:rFonts w:ascii="Arial" w:hAnsi="Arial" w:cs="Arial"/>
        </w:rPr>
        <w:t>exposure.</w:t>
      </w:r>
    </w:p>
    <w:p w14:paraId="65925366" w14:textId="77777777" w:rsidR="00873721" w:rsidRDefault="0096728D" w:rsidP="00873721">
      <w:pPr>
        <w:pStyle w:val="ListParagraph"/>
        <w:shd w:val="clear" w:color="auto" w:fill="FFFFFF"/>
        <w:snapToGrid w:val="0"/>
        <w:spacing w:before="120" w:after="0" w:line="240" w:lineRule="auto"/>
        <w:ind w:left="0" w:firstLine="547"/>
        <w:contextualSpacing w:val="0"/>
        <w:jc w:val="both"/>
        <w:rPr>
          <w:rFonts w:ascii="Arial" w:hAnsi="Arial" w:cs="Arial"/>
        </w:rPr>
      </w:pPr>
      <w:r>
        <w:rPr>
          <w:rFonts w:ascii="Arial" w:hAnsi="Arial" w:cs="Arial"/>
        </w:rPr>
        <w:t>WI S</w:t>
      </w:r>
      <w:r w:rsidR="00ED0DC8" w:rsidRPr="008C1C3A">
        <w:rPr>
          <w:rFonts w:ascii="Arial" w:hAnsi="Arial" w:cs="Arial"/>
        </w:rPr>
        <w:t xml:space="preserve">tation examined how the iron regulated RNA binding protein and found that iron regulatory protein 1 (IRP1) had the capacity to control the fate of up to 9 mRNA that contain an iron responsive element (IRE) in their 5’ or 3’ untranslated region.  Evidence from studies in mice indicated that the transcription factor HIF2alpha was a major regulator of genes encoding divalent metal transporter I (DMT1), the ferric iron reductase </w:t>
      </w:r>
      <w:proofErr w:type="spellStart"/>
      <w:r w:rsidR="00ED0DC8" w:rsidRPr="008C1C3A">
        <w:rPr>
          <w:rFonts w:ascii="Arial" w:hAnsi="Arial" w:cs="Arial"/>
        </w:rPr>
        <w:t>DCytB</w:t>
      </w:r>
      <w:proofErr w:type="spellEnd"/>
      <w:r w:rsidR="00ED0DC8" w:rsidRPr="008C1C3A">
        <w:rPr>
          <w:rFonts w:ascii="Arial" w:hAnsi="Arial" w:cs="Arial"/>
        </w:rPr>
        <w:t xml:space="preserve"> and the iron exporter </w:t>
      </w:r>
      <w:proofErr w:type="spellStart"/>
      <w:r w:rsidR="00ED0DC8" w:rsidRPr="008C1C3A">
        <w:rPr>
          <w:rFonts w:ascii="Arial" w:hAnsi="Arial" w:cs="Arial"/>
        </w:rPr>
        <w:t>ferroportin</w:t>
      </w:r>
      <w:proofErr w:type="spellEnd"/>
      <w:r w:rsidR="00ED0DC8" w:rsidRPr="008C1C3A">
        <w:rPr>
          <w:rFonts w:ascii="Arial" w:hAnsi="Arial" w:cs="Arial"/>
        </w:rPr>
        <w:t xml:space="preserve">.  These 3 proteins control the apical uptake (DMT1, </w:t>
      </w:r>
      <w:proofErr w:type="spellStart"/>
      <w:r w:rsidR="00ED0DC8" w:rsidRPr="008C1C3A">
        <w:rPr>
          <w:rFonts w:ascii="Arial" w:hAnsi="Arial" w:cs="Arial"/>
        </w:rPr>
        <w:t>DCytb</w:t>
      </w:r>
      <w:proofErr w:type="spellEnd"/>
      <w:r w:rsidR="00ED0DC8" w:rsidRPr="008C1C3A">
        <w:rPr>
          <w:rFonts w:ascii="Arial" w:hAnsi="Arial" w:cs="Arial"/>
        </w:rPr>
        <w:t>) and basolateral export (</w:t>
      </w:r>
      <w:proofErr w:type="spellStart"/>
      <w:r w:rsidR="00ED0DC8" w:rsidRPr="008C1C3A">
        <w:rPr>
          <w:rFonts w:ascii="Arial" w:hAnsi="Arial" w:cs="Arial"/>
        </w:rPr>
        <w:t>ferroportin</w:t>
      </w:r>
      <w:proofErr w:type="spellEnd"/>
      <w:r w:rsidR="00ED0DC8" w:rsidRPr="008C1C3A">
        <w:rPr>
          <w:rFonts w:ascii="Arial" w:hAnsi="Arial" w:cs="Arial"/>
        </w:rPr>
        <w:t xml:space="preserve">) of iron in the duodenum.  IRP1 is the key iron mediator of HIF2alpha mRNA translation.  IRP1 is a repressor of HIF2alpha synthesis because it binds to the IRE in HIF2alpha mRNA thereby blocking translation of this mRNA. Loss of IRP1 translationally activates HIF2alpha mRNA.  </w:t>
      </w:r>
      <w:r w:rsidR="007C2EEF">
        <w:rPr>
          <w:rFonts w:ascii="Arial" w:hAnsi="Arial" w:cs="Arial"/>
        </w:rPr>
        <w:t>Currently, they are examining</w:t>
      </w:r>
      <w:r w:rsidR="00ED0DC8" w:rsidRPr="008C1C3A">
        <w:rPr>
          <w:rFonts w:ascii="Arial" w:hAnsi="Arial" w:cs="Arial"/>
        </w:rPr>
        <w:t xml:space="preserve"> the impact of IRP1 deficiency on expression of the HIF2alpha gene targets </w:t>
      </w:r>
      <w:r w:rsidR="007C2EEF" w:rsidRPr="008C1C3A">
        <w:rPr>
          <w:rFonts w:ascii="Arial" w:hAnsi="Arial" w:cs="Arial"/>
        </w:rPr>
        <w:t xml:space="preserve">DMT1, </w:t>
      </w:r>
      <w:proofErr w:type="spellStart"/>
      <w:r w:rsidR="007C2EEF" w:rsidRPr="008C1C3A">
        <w:rPr>
          <w:rFonts w:ascii="Arial" w:hAnsi="Arial" w:cs="Arial"/>
        </w:rPr>
        <w:t>DCytB</w:t>
      </w:r>
      <w:proofErr w:type="spellEnd"/>
      <w:r w:rsidR="007C2EEF" w:rsidRPr="008C1C3A">
        <w:rPr>
          <w:rFonts w:ascii="Arial" w:hAnsi="Arial" w:cs="Arial"/>
        </w:rPr>
        <w:t xml:space="preserve"> and </w:t>
      </w:r>
      <w:proofErr w:type="spellStart"/>
      <w:r w:rsidR="007C2EEF" w:rsidRPr="008C1C3A">
        <w:rPr>
          <w:rFonts w:ascii="Arial" w:hAnsi="Arial" w:cs="Arial"/>
        </w:rPr>
        <w:t>ferroportin</w:t>
      </w:r>
      <w:proofErr w:type="spellEnd"/>
      <w:r w:rsidR="007C2EEF" w:rsidRPr="008C1C3A">
        <w:rPr>
          <w:rFonts w:ascii="Arial" w:hAnsi="Arial" w:cs="Arial"/>
        </w:rPr>
        <w:t xml:space="preserve"> </w:t>
      </w:r>
      <w:r w:rsidR="00ED0DC8" w:rsidRPr="008C1C3A">
        <w:rPr>
          <w:rFonts w:ascii="Arial" w:hAnsi="Arial" w:cs="Arial"/>
        </w:rPr>
        <w:t>in the duodenum</w:t>
      </w:r>
      <w:r w:rsidR="007C2EEF">
        <w:rPr>
          <w:rFonts w:ascii="Arial" w:hAnsi="Arial" w:cs="Arial"/>
        </w:rPr>
        <w:t xml:space="preserve">, as well as </w:t>
      </w:r>
      <w:r w:rsidR="00ED0DC8" w:rsidRPr="008C1C3A">
        <w:rPr>
          <w:rFonts w:ascii="Arial" w:hAnsi="Arial" w:cs="Arial"/>
        </w:rPr>
        <w:t xml:space="preserve">the role of IRP1 in other aspects of iron metabolism. </w:t>
      </w:r>
    </w:p>
    <w:p w14:paraId="4BCCE39E" w14:textId="1569D783" w:rsidR="0096728D" w:rsidRPr="008C1C3A" w:rsidRDefault="0096728D" w:rsidP="00BD104E">
      <w:pPr>
        <w:pStyle w:val="ListParagraph"/>
        <w:shd w:val="clear" w:color="auto" w:fill="FFFFFF"/>
        <w:snapToGrid w:val="0"/>
        <w:spacing w:before="120" w:after="0" w:line="240" w:lineRule="auto"/>
        <w:ind w:left="0" w:firstLine="547"/>
        <w:contextualSpacing w:val="0"/>
        <w:jc w:val="both"/>
        <w:rPr>
          <w:rFonts w:ascii="Arial" w:hAnsi="Arial" w:cs="Arial"/>
        </w:rPr>
      </w:pPr>
      <w:r w:rsidRPr="00873721">
        <w:rPr>
          <w:rFonts w:ascii="Arial" w:hAnsi="Arial" w:cs="Arial"/>
        </w:rPr>
        <w:t>NJ Station</w:t>
      </w:r>
      <w:r w:rsidR="00873721" w:rsidRPr="00873721">
        <w:rPr>
          <w:rFonts w:ascii="Arial" w:hAnsi="Arial" w:cs="Arial"/>
        </w:rPr>
        <w:t xml:space="preserve"> investigated whether a purified phenolic-enriched raspberry extract would reduce weight gain in a diet-induced obese (DIO) mouse model. For comparison, </w:t>
      </w:r>
      <w:r w:rsidR="00873721">
        <w:rPr>
          <w:rFonts w:ascii="Arial" w:hAnsi="Arial" w:cs="Arial"/>
        </w:rPr>
        <w:t>they</w:t>
      </w:r>
      <w:r w:rsidR="00873721" w:rsidRPr="00873721">
        <w:rPr>
          <w:rFonts w:ascii="Arial" w:hAnsi="Arial" w:cs="Arial"/>
        </w:rPr>
        <w:t xml:space="preserve"> used raspberry ketone as a positive control. </w:t>
      </w:r>
      <w:r w:rsidR="00873721">
        <w:rPr>
          <w:rFonts w:ascii="Arial" w:hAnsi="Arial" w:cs="Arial"/>
        </w:rPr>
        <w:t>Eight</w:t>
      </w:r>
      <w:r w:rsidR="00873721" w:rsidRPr="00873721">
        <w:rPr>
          <w:rFonts w:ascii="Arial" w:hAnsi="Arial" w:cs="Arial"/>
        </w:rPr>
        <w:t xml:space="preserve"> week-old C57BL/6 </w:t>
      </w:r>
      <w:r w:rsidR="00873721">
        <w:rPr>
          <w:rFonts w:ascii="Arial" w:hAnsi="Arial" w:cs="Arial"/>
        </w:rPr>
        <w:t xml:space="preserve">male </w:t>
      </w:r>
      <w:r w:rsidR="00873721" w:rsidRPr="00873721">
        <w:rPr>
          <w:rFonts w:ascii="Arial" w:hAnsi="Arial" w:cs="Arial"/>
        </w:rPr>
        <w:t>mice were fed high-</w:t>
      </w:r>
      <w:r w:rsidR="00873721">
        <w:rPr>
          <w:rFonts w:ascii="Arial" w:hAnsi="Arial" w:cs="Arial"/>
        </w:rPr>
        <w:t>fat diet (45% fat. 20% protein).</w:t>
      </w:r>
      <w:r w:rsidR="00873721" w:rsidRPr="00873721">
        <w:rPr>
          <w:rFonts w:ascii="Arial" w:hAnsi="Arial" w:cs="Arial"/>
        </w:rPr>
        <w:t xml:space="preserve"> Vehicle, raspberry ketone, high and low raspberry extract (REH 2g/kg, REL 0.2mg/kg, respectively) were administered by oral gavage for 24 days, and body weights were recorded daily. </w:t>
      </w:r>
      <w:r w:rsidR="00873721">
        <w:rPr>
          <w:rFonts w:ascii="Arial" w:hAnsi="Arial" w:cs="Arial"/>
        </w:rPr>
        <w:t>They</w:t>
      </w:r>
      <w:r w:rsidR="00873721" w:rsidRPr="00873721">
        <w:rPr>
          <w:rFonts w:ascii="Arial" w:hAnsi="Arial" w:cs="Arial"/>
        </w:rPr>
        <w:t xml:space="preserve"> are in the process of analyzing the feeding suppression, meal pattern alterations, and hypothalamic gene expression by phenolic-enriched raspberry extract and raspberry ketone. </w:t>
      </w:r>
      <w:r w:rsidR="00F60505">
        <w:rPr>
          <w:rFonts w:ascii="Arial" w:hAnsi="Arial" w:cs="Arial"/>
        </w:rPr>
        <w:t xml:space="preserve">Their </w:t>
      </w:r>
      <w:r w:rsidR="00873721" w:rsidRPr="00873721">
        <w:rPr>
          <w:rFonts w:ascii="Arial" w:hAnsi="Arial" w:cs="Arial"/>
        </w:rPr>
        <w:t>previous experiments found that acute oral dosing of raspberry ketone (200 mg/kg) activates the hindbrain, nucleus of the solitary tract (NTS), as measured by c-</w:t>
      </w:r>
      <w:proofErr w:type="spellStart"/>
      <w:r w:rsidR="00873721" w:rsidRPr="00873721">
        <w:rPr>
          <w:rFonts w:ascii="Arial" w:hAnsi="Arial" w:cs="Arial"/>
        </w:rPr>
        <w:t>fos</w:t>
      </w:r>
      <w:proofErr w:type="spellEnd"/>
      <w:r w:rsidR="00873721" w:rsidRPr="00873721">
        <w:rPr>
          <w:rFonts w:ascii="Arial" w:hAnsi="Arial" w:cs="Arial"/>
        </w:rPr>
        <w:t xml:space="preserve"> immunohistochemistry. These findings will provide mechanistic data for uncovering the effects of raspberry ketone and other bioactive phenolic compounds on obesity and related metabolic disorders.  </w:t>
      </w:r>
    </w:p>
    <w:p w14:paraId="21B0C9C8" w14:textId="22BEC2F5" w:rsidR="00AF380D" w:rsidRPr="005C2BC0" w:rsidRDefault="00154FB0" w:rsidP="00873721">
      <w:pPr>
        <w:pStyle w:val="NormalWeb"/>
        <w:spacing w:before="240" w:beforeAutospacing="0" w:after="0" w:afterAutospacing="0"/>
        <w:jc w:val="both"/>
        <w:rPr>
          <w:rFonts w:ascii="Arial" w:hAnsi="Arial" w:cs="Arial"/>
          <w:color w:val="000000" w:themeColor="text1"/>
          <w:sz w:val="22"/>
          <w:szCs w:val="22"/>
        </w:rPr>
      </w:pPr>
      <w:r w:rsidRPr="005C2BC0">
        <w:rPr>
          <w:rFonts w:ascii="Arial" w:hAnsi="Arial" w:cs="Arial"/>
          <w:b/>
          <w:color w:val="000000" w:themeColor="text1"/>
          <w:sz w:val="22"/>
          <w:szCs w:val="22"/>
          <w:lang w:val="en"/>
        </w:rPr>
        <w:t xml:space="preserve">Objective 3: </w:t>
      </w:r>
      <w:r w:rsidR="00921101" w:rsidRPr="005C2BC0">
        <w:rPr>
          <w:rFonts w:ascii="Arial" w:eastAsia="Times New Roman" w:hAnsi="Arial" w:cs="Arial"/>
          <w:b/>
          <w:color w:val="000000" w:themeColor="text1"/>
          <w:sz w:val="22"/>
          <w:szCs w:val="22"/>
          <w:lang w:val="en"/>
        </w:rPr>
        <w:t xml:space="preserve">Explore the interaction between dietary components and the host metabolome and </w:t>
      </w:r>
      <w:proofErr w:type="spellStart"/>
      <w:r w:rsidR="00921101" w:rsidRPr="005C2BC0">
        <w:rPr>
          <w:rFonts w:ascii="Arial" w:eastAsia="Times New Roman" w:hAnsi="Arial" w:cs="Arial"/>
          <w:b/>
          <w:color w:val="000000" w:themeColor="text1"/>
          <w:sz w:val="22"/>
          <w:szCs w:val="22"/>
          <w:lang w:val="en"/>
        </w:rPr>
        <w:t>epigenome</w:t>
      </w:r>
      <w:proofErr w:type="spellEnd"/>
      <w:r w:rsidR="00921101" w:rsidRPr="005C2BC0">
        <w:rPr>
          <w:rFonts w:ascii="Arial" w:eastAsia="Times New Roman" w:hAnsi="Arial" w:cs="Arial"/>
          <w:b/>
          <w:color w:val="000000" w:themeColor="text1"/>
          <w:sz w:val="22"/>
          <w:szCs w:val="22"/>
          <w:lang w:val="en"/>
        </w:rPr>
        <w:t>.</w:t>
      </w:r>
    </w:p>
    <w:p w14:paraId="536E2215" w14:textId="4BB8D888" w:rsidR="00154FB0" w:rsidRPr="005C2BC0" w:rsidRDefault="00AF380D" w:rsidP="00523882">
      <w:pPr>
        <w:shd w:val="clear" w:color="auto" w:fill="FFFFFF"/>
        <w:snapToGrid w:val="0"/>
        <w:spacing w:before="120" w:after="0" w:line="240" w:lineRule="auto"/>
        <w:ind w:firstLine="547"/>
        <w:jc w:val="both"/>
        <w:rPr>
          <w:rFonts w:ascii="Arial" w:hAnsi="Arial" w:cs="Arial"/>
          <w:color w:val="000000" w:themeColor="text1"/>
        </w:rPr>
      </w:pPr>
      <w:r w:rsidRPr="005C2BC0">
        <w:rPr>
          <w:rFonts w:ascii="Arial" w:eastAsia="Times New Roman" w:hAnsi="Arial" w:cs="Arial"/>
          <w:color w:val="000000" w:themeColor="text1"/>
          <w:lang w:val="en"/>
        </w:rPr>
        <w:t>T</w:t>
      </w:r>
      <w:r w:rsidR="00BD104E">
        <w:rPr>
          <w:rFonts w:ascii="Arial" w:eastAsia="Times New Roman" w:hAnsi="Arial" w:cs="Arial"/>
          <w:color w:val="000000" w:themeColor="text1"/>
          <w:lang w:val="en"/>
        </w:rPr>
        <w:t>X</w:t>
      </w:r>
      <w:r w:rsidRPr="005C2BC0">
        <w:rPr>
          <w:rFonts w:ascii="Arial" w:eastAsia="Times New Roman" w:hAnsi="Arial" w:cs="Arial"/>
          <w:color w:val="000000" w:themeColor="text1"/>
          <w:lang w:val="en"/>
        </w:rPr>
        <w:t xml:space="preserve"> Station</w:t>
      </w:r>
      <w:r w:rsidRPr="005C2BC0">
        <w:rPr>
          <w:rFonts w:ascii="Arial" w:hAnsi="Arial" w:cs="Arial"/>
          <w:color w:val="000000" w:themeColor="text1"/>
        </w:rPr>
        <w:t xml:space="preserve"> found that d</w:t>
      </w:r>
      <w:r w:rsidRPr="005C2BC0">
        <w:rPr>
          <w:rFonts w:ascii="Arial" w:hAnsi="Arial" w:cs="Arial"/>
        </w:rPr>
        <w:t>ried plums reduced early colon lesions by 50%, and mitigated distal colon microbiota changes in rats induced by carcinogen-injection. They further discovered several compounds endogenous to plums in the luminal metabolome (both proximal and distal), with several of those compounds being demonstrated in the existing literature to suppress proliferation and enhance apoptosis in colon cancer cells.  In addition, there were multiple compounds produced from microbial metabolism of phenolic molecules identified in the luminal contents from the proximal and distal colon of rats provided the plum diet.  These molecules have also been demonstrated to protect against carcinogenesis.  Additional experiments using dried plums, or compounds isolated from plums have demonstrated effects on bone, as well as colon cancer, demonstrating the potential for systemic benefits of dried plum consumption.</w:t>
      </w:r>
    </w:p>
    <w:p w14:paraId="67B5C190" w14:textId="1CAA7C45" w:rsidR="00713A8B" w:rsidRPr="005C2BC0" w:rsidRDefault="00154FB0" w:rsidP="00BD104E">
      <w:pPr>
        <w:pStyle w:val="NormalWeb"/>
        <w:spacing w:before="240" w:beforeAutospacing="0" w:after="0" w:afterAutospacing="0"/>
        <w:jc w:val="both"/>
        <w:rPr>
          <w:rFonts w:ascii="Arial" w:hAnsi="Arial" w:cs="Arial"/>
          <w:color w:val="000000" w:themeColor="text1"/>
        </w:rPr>
      </w:pPr>
      <w:r w:rsidRPr="005C2BC0">
        <w:rPr>
          <w:rFonts w:ascii="Arial" w:hAnsi="Arial" w:cs="Arial"/>
          <w:b/>
          <w:color w:val="000000" w:themeColor="text1"/>
          <w:lang w:val="en"/>
        </w:rPr>
        <w:t xml:space="preserve">Objective 4: </w:t>
      </w:r>
      <w:r w:rsidR="00921101" w:rsidRPr="005C2BC0">
        <w:rPr>
          <w:rFonts w:ascii="Arial" w:eastAsia="Times New Roman" w:hAnsi="Arial" w:cs="Arial"/>
          <w:b/>
          <w:color w:val="000000" w:themeColor="text1"/>
          <w:lang w:val="en"/>
        </w:rPr>
        <w:t>Determine how food processing influences chemical composition to affect human health.</w:t>
      </w:r>
    </w:p>
    <w:p w14:paraId="42CF90D9" w14:textId="4953686B" w:rsidR="00921101" w:rsidRPr="005C2BC0" w:rsidRDefault="00713A8B" w:rsidP="00523882">
      <w:pPr>
        <w:shd w:val="clear" w:color="auto" w:fill="FFFFFF"/>
        <w:snapToGrid w:val="0"/>
        <w:spacing w:before="120" w:after="0" w:line="240" w:lineRule="auto"/>
        <w:ind w:firstLine="547"/>
        <w:jc w:val="both"/>
        <w:rPr>
          <w:rFonts w:ascii="Arial" w:eastAsia="Times New Roman" w:hAnsi="Arial" w:cs="Arial"/>
          <w:color w:val="000000" w:themeColor="text1"/>
          <w:lang w:val="en"/>
        </w:rPr>
      </w:pPr>
      <w:r w:rsidRPr="00CF0253">
        <w:rPr>
          <w:rFonts w:ascii="Arial" w:eastAsia="Times New Roman" w:hAnsi="Arial" w:cs="Arial"/>
          <w:color w:val="000000" w:themeColor="text1"/>
          <w:lang w:val="en"/>
        </w:rPr>
        <w:t>W</w:t>
      </w:r>
      <w:r w:rsidR="00BD104E">
        <w:rPr>
          <w:rFonts w:ascii="Arial" w:eastAsia="Times New Roman" w:hAnsi="Arial" w:cs="Arial"/>
          <w:color w:val="000000" w:themeColor="text1"/>
          <w:lang w:val="en"/>
        </w:rPr>
        <w:t>A</w:t>
      </w:r>
      <w:r w:rsidRPr="00CF0253">
        <w:rPr>
          <w:rFonts w:ascii="Arial" w:eastAsia="Times New Roman" w:hAnsi="Arial" w:cs="Arial"/>
          <w:color w:val="000000" w:themeColor="text1"/>
          <w:lang w:val="en"/>
        </w:rPr>
        <w:t xml:space="preserve"> Stat</w:t>
      </w:r>
      <w:r w:rsidR="00BD104E">
        <w:rPr>
          <w:rFonts w:ascii="Arial" w:eastAsia="Times New Roman" w:hAnsi="Arial" w:cs="Arial"/>
          <w:color w:val="000000" w:themeColor="text1"/>
          <w:lang w:val="en"/>
        </w:rPr>
        <w:t>ion</w:t>
      </w:r>
      <w:r w:rsidRPr="00CF0253">
        <w:rPr>
          <w:rFonts w:ascii="Arial" w:eastAsia="Times New Roman" w:hAnsi="Arial" w:cs="Arial"/>
          <w:color w:val="000000" w:themeColor="text1"/>
          <w:lang w:val="en"/>
        </w:rPr>
        <w:t xml:space="preserve"> has studied the utilization of grape pomace as a functional food component. </w:t>
      </w:r>
      <w:r w:rsidR="00A07E61" w:rsidRPr="00CF0253">
        <w:rPr>
          <w:rFonts w:ascii="Arial" w:eastAsia="Times New Roman" w:hAnsi="Arial" w:cs="Arial"/>
          <w:color w:val="000000" w:themeColor="text1"/>
          <w:lang w:val="en"/>
        </w:rPr>
        <w:t xml:space="preserve"> Grape pomace is a major byproduct of wine and juice industry, rich in polyphenolics with demonstrated preventive effects against cardiovascular disease, inflammatory bowel disease and others. How to effectively utilize this byproduct is a compelling question with huge economic impact. In th</w:t>
      </w:r>
      <w:r w:rsidRPr="00CF0253">
        <w:rPr>
          <w:rFonts w:ascii="Arial" w:eastAsia="Times New Roman" w:hAnsi="Arial" w:cs="Arial"/>
          <w:color w:val="000000" w:themeColor="text1"/>
          <w:lang w:val="en"/>
        </w:rPr>
        <w:t>e</w:t>
      </w:r>
      <w:r w:rsidR="00A07E61" w:rsidRPr="00CF0253">
        <w:rPr>
          <w:rFonts w:ascii="Arial" w:eastAsia="Times New Roman" w:hAnsi="Arial" w:cs="Arial"/>
          <w:color w:val="000000" w:themeColor="text1"/>
          <w:lang w:val="en"/>
        </w:rPr>
        <w:t xml:space="preserve"> study, grape pomace was examined for its potential application in making healthy corn starch based extrusion snack foods. </w:t>
      </w:r>
      <w:proofErr w:type="spellStart"/>
      <w:r w:rsidR="00A07E61" w:rsidRPr="00CF0253">
        <w:rPr>
          <w:rFonts w:ascii="Arial" w:eastAsia="Times New Roman" w:hAnsi="Arial" w:cs="Arial"/>
          <w:color w:val="000000" w:themeColor="text1"/>
          <w:lang w:val="en"/>
        </w:rPr>
        <w:t>Extrudates</w:t>
      </w:r>
      <w:proofErr w:type="spellEnd"/>
      <w:r w:rsidR="00A07E61" w:rsidRPr="00CF0253">
        <w:rPr>
          <w:rFonts w:ascii="Arial" w:eastAsia="Times New Roman" w:hAnsi="Arial" w:cs="Arial"/>
          <w:color w:val="000000" w:themeColor="text1"/>
          <w:lang w:val="en"/>
        </w:rPr>
        <w:t xml:space="preserve"> with 5% grape pomace and 16% feed moisture at a selected speed resulted in enhanced expansion with substantial retention of total polyphenolic content and total antioxidant activity in the cornstarch </w:t>
      </w:r>
      <w:proofErr w:type="spellStart"/>
      <w:r w:rsidR="00A07E61" w:rsidRPr="00CF0253">
        <w:rPr>
          <w:rFonts w:ascii="Arial" w:eastAsia="Times New Roman" w:hAnsi="Arial" w:cs="Arial"/>
          <w:color w:val="000000" w:themeColor="text1"/>
          <w:lang w:val="en"/>
        </w:rPr>
        <w:t>extrudates</w:t>
      </w:r>
      <w:proofErr w:type="spellEnd"/>
      <w:r w:rsidR="00A07E61" w:rsidRPr="00CF0253">
        <w:rPr>
          <w:rFonts w:ascii="Arial" w:eastAsia="Times New Roman" w:hAnsi="Arial" w:cs="Arial"/>
          <w:color w:val="000000" w:themeColor="text1"/>
          <w:lang w:val="en"/>
        </w:rPr>
        <w:t xml:space="preserve">. Furthermore, the protective effect of grape pomace </w:t>
      </w:r>
      <w:proofErr w:type="spellStart"/>
      <w:r w:rsidR="00A07E61" w:rsidRPr="00CF0253">
        <w:rPr>
          <w:rFonts w:ascii="Arial" w:eastAsia="Times New Roman" w:hAnsi="Arial" w:cs="Arial"/>
          <w:color w:val="000000" w:themeColor="text1"/>
          <w:lang w:val="en"/>
        </w:rPr>
        <w:t>extrudates</w:t>
      </w:r>
      <w:proofErr w:type="spellEnd"/>
      <w:r w:rsidR="00A07E61" w:rsidRPr="00CF0253">
        <w:rPr>
          <w:rFonts w:ascii="Arial" w:eastAsia="Times New Roman" w:hAnsi="Arial" w:cs="Arial"/>
          <w:color w:val="000000" w:themeColor="text1"/>
          <w:lang w:val="en"/>
        </w:rPr>
        <w:t xml:space="preserve"> against reactive oxygen species production in human colonic epithelial cells </w:t>
      </w:r>
      <w:r w:rsidRPr="00CF0253">
        <w:rPr>
          <w:rFonts w:ascii="Arial" w:eastAsia="Times New Roman" w:hAnsi="Arial" w:cs="Arial"/>
          <w:color w:val="000000" w:themeColor="text1"/>
          <w:lang w:val="en"/>
        </w:rPr>
        <w:t xml:space="preserve">was further evaluated </w:t>
      </w:r>
      <w:r w:rsidR="00A07E61" w:rsidRPr="00CF0253">
        <w:rPr>
          <w:rFonts w:ascii="Arial" w:eastAsia="Times New Roman" w:hAnsi="Arial" w:cs="Arial"/>
          <w:color w:val="000000" w:themeColor="text1"/>
          <w:lang w:val="en"/>
        </w:rPr>
        <w:t xml:space="preserve">using </w:t>
      </w:r>
      <w:r w:rsidR="00CE62A8" w:rsidRPr="00CF0253">
        <w:rPr>
          <w:rFonts w:ascii="Arial" w:eastAsia="Times New Roman" w:hAnsi="Arial" w:cs="Arial"/>
          <w:color w:val="000000" w:themeColor="text1"/>
          <w:lang w:val="en"/>
        </w:rPr>
        <w:t>polyphenolic</w:t>
      </w:r>
      <w:r w:rsidR="00A07E61" w:rsidRPr="00CF0253">
        <w:rPr>
          <w:rFonts w:ascii="Arial" w:eastAsia="Times New Roman" w:hAnsi="Arial" w:cs="Arial"/>
          <w:color w:val="000000" w:themeColor="text1"/>
          <w:lang w:val="en"/>
        </w:rPr>
        <w:t xml:space="preserve"> extract prepared from grape pomace raw mixes and </w:t>
      </w:r>
      <w:proofErr w:type="spellStart"/>
      <w:r w:rsidR="00A07E61" w:rsidRPr="00CF0253">
        <w:rPr>
          <w:rFonts w:ascii="Arial" w:eastAsia="Times New Roman" w:hAnsi="Arial" w:cs="Arial"/>
          <w:color w:val="000000" w:themeColor="text1"/>
          <w:lang w:val="en"/>
        </w:rPr>
        <w:t>extrudates</w:t>
      </w:r>
      <w:proofErr w:type="spellEnd"/>
      <w:r w:rsidR="00A07E61" w:rsidRPr="00CF0253">
        <w:rPr>
          <w:rFonts w:ascii="Arial" w:eastAsia="Times New Roman" w:hAnsi="Arial" w:cs="Arial"/>
          <w:color w:val="000000" w:themeColor="text1"/>
          <w:lang w:val="en"/>
        </w:rPr>
        <w:t>. These studies indicate that grape p</w:t>
      </w:r>
      <w:r w:rsidRPr="00CF0253">
        <w:rPr>
          <w:rFonts w:ascii="Arial" w:eastAsia="Times New Roman" w:hAnsi="Arial" w:cs="Arial"/>
          <w:color w:val="000000" w:themeColor="text1"/>
          <w:lang w:val="en"/>
        </w:rPr>
        <w:t xml:space="preserve">omace has a potential to be used </w:t>
      </w:r>
      <w:r w:rsidR="00A07E61" w:rsidRPr="00CF0253">
        <w:rPr>
          <w:rFonts w:ascii="Arial" w:eastAsia="Times New Roman" w:hAnsi="Arial" w:cs="Arial"/>
          <w:color w:val="000000" w:themeColor="text1"/>
          <w:lang w:val="en"/>
        </w:rPr>
        <w:t>an adjunctive ingredient in extruded foods providing enhanced nutritional value without negative impacts on quality characteristics.</w:t>
      </w:r>
    </w:p>
    <w:p w14:paraId="2FF49F03" w14:textId="4FE250BF" w:rsidR="00085376" w:rsidRPr="005C2BC0" w:rsidRDefault="00085376" w:rsidP="00523882">
      <w:pPr>
        <w:widowControl w:val="0"/>
        <w:autoSpaceDE w:val="0"/>
        <w:autoSpaceDN w:val="0"/>
        <w:adjustRightInd w:val="0"/>
        <w:snapToGrid w:val="0"/>
        <w:spacing w:before="120" w:after="0" w:line="240" w:lineRule="auto"/>
        <w:ind w:firstLine="547"/>
        <w:jc w:val="both"/>
        <w:rPr>
          <w:rFonts w:ascii="Arial" w:hAnsi="Arial" w:cs="Arial"/>
          <w:color w:val="000000" w:themeColor="text1"/>
          <w:lang w:eastAsia="ja-JP"/>
        </w:rPr>
      </w:pPr>
      <w:r w:rsidRPr="005C2BC0">
        <w:rPr>
          <w:rFonts w:ascii="Arial" w:hAnsi="Arial" w:cs="Arial"/>
          <w:color w:val="000000" w:themeColor="text1"/>
          <w:lang w:eastAsia="ja-JP"/>
        </w:rPr>
        <w:t>O</w:t>
      </w:r>
      <w:r w:rsidR="00BD104E">
        <w:rPr>
          <w:rFonts w:ascii="Arial" w:hAnsi="Arial" w:cs="Arial"/>
          <w:color w:val="000000" w:themeColor="text1"/>
          <w:lang w:eastAsia="ja-JP"/>
        </w:rPr>
        <w:t>R</w:t>
      </w:r>
      <w:r w:rsidRPr="005C2BC0">
        <w:rPr>
          <w:rFonts w:ascii="Arial" w:hAnsi="Arial" w:cs="Arial"/>
          <w:color w:val="000000" w:themeColor="text1"/>
          <w:lang w:eastAsia="ja-JP"/>
        </w:rPr>
        <w:t xml:space="preserve"> Station has been focused on reducing human health risks from food-borne pathogens and environmental contaminants and to transition from preclinical mouse models to actual human studies employing the incredible sensitivity of AMS (</w:t>
      </w:r>
      <w:proofErr w:type="spellStart"/>
      <w:r w:rsidRPr="005C2BC0">
        <w:rPr>
          <w:rFonts w:ascii="Arial" w:hAnsi="Arial" w:cs="Arial"/>
          <w:color w:val="000000" w:themeColor="text1"/>
          <w:lang w:eastAsia="ja-JP"/>
        </w:rPr>
        <w:t>attomole</w:t>
      </w:r>
      <w:proofErr w:type="spellEnd"/>
      <w:r w:rsidRPr="005C2BC0">
        <w:rPr>
          <w:rFonts w:ascii="Arial" w:hAnsi="Arial" w:cs="Arial"/>
          <w:color w:val="000000" w:themeColor="text1"/>
          <w:lang w:eastAsia="ja-JP"/>
        </w:rPr>
        <w:t xml:space="preserve"> sensitivity; they can detect </w:t>
      </w:r>
      <w:proofErr w:type="spellStart"/>
      <w:r w:rsidRPr="005C2BC0">
        <w:rPr>
          <w:rFonts w:ascii="Arial" w:hAnsi="Arial" w:cs="Arial"/>
          <w:color w:val="000000" w:themeColor="text1"/>
          <w:lang w:eastAsia="ja-JP"/>
        </w:rPr>
        <w:t>BaP</w:t>
      </w:r>
      <w:proofErr w:type="spellEnd"/>
      <w:r w:rsidRPr="005C2BC0">
        <w:rPr>
          <w:rFonts w:ascii="Arial" w:hAnsi="Arial" w:cs="Arial"/>
          <w:color w:val="000000" w:themeColor="text1"/>
          <w:lang w:eastAsia="ja-JP"/>
        </w:rPr>
        <w:t xml:space="preserve"> in blood after dosing humans (protocol approved by FDA) at the low </w:t>
      </w:r>
      <w:proofErr w:type="spellStart"/>
      <w:r w:rsidRPr="005C2BC0">
        <w:rPr>
          <w:rFonts w:ascii="Arial" w:hAnsi="Arial" w:cs="Arial"/>
          <w:color w:val="000000" w:themeColor="text1"/>
          <w:lang w:eastAsia="ja-JP"/>
        </w:rPr>
        <w:t>femto</w:t>
      </w:r>
      <w:proofErr w:type="spellEnd"/>
      <w:r w:rsidR="000B1DE6" w:rsidRPr="005C2BC0">
        <w:rPr>
          <w:rFonts w:ascii="Arial" w:hAnsi="Arial" w:cs="Arial"/>
          <w:color w:val="000000" w:themeColor="text1"/>
          <w:lang w:eastAsia="ja-JP"/>
        </w:rPr>
        <w:t xml:space="preserve"> </w:t>
      </w:r>
      <w:r w:rsidRPr="005C2BC0">
        <w:rPr>
          <w:rFonts w:ascii="Arial" w:hAnsi="Arial" w:cs="Arial"/>
          <w:color w:val="000000" w:themeColor="text1"/>
          <w:lang w:eastAsia="ja-JP"/>
        </w:rPr>
        <w:t>(10</w:t>
      </w:r>
      <w:r w:rsidRPr="005C2BC0">
        <w:rPr>
          <w:rFonts w:ascii="Arial" w:hAnsi="Arial" w:cs="Arial"/>
          <w:color w:val="000000" w:themeColor="text1"/>
          <w:vertAlign w:val="superscript"/>
          <w:lang w:eastAsia="ja-JP"/>
        </w:rPr>
        <w:t>15</w:t>
      </w:r>
      <w:r w:rsidRPr="005C2BC0">
        <w:rPr>
          <w:rFonts w:ascii="Arial" w:hAnsi="Arial" w:cs="Arial"/>
          <w:color w:val="000000" w:themeColor="text1"/>
          <w:lang w:eastAsia="ja-JP"/>
        </w:rPr>
        <w:t>)</w:t>
      </w:r>
      <w:r w:rsidR="000B1DE6" w:rsidRPr="005C2BC0">
        <w:rPr>
          <w:rFonts w:ascii="Arial" w:hAnsi="Arial" w:cs="Arial"/>
          <w:color w:val="000000" w:themeColor="text1"/>
          <w:lang w:eastAsia="ja-JP"/>
        </w:rPr>
        <w:t xml:space="preserve"> </w:t>
      </w:r>
      <w:r w:rsidRPr="005C2BC0">
        <w:rPr>
          <w:rFonts w:ascii="Arial" w:hAnsi="Arial" w:cs="Arial"/>
          <w:color w:val="000000" w:themeColor="text1"/>
          <w:lang w:eastAsia="ja-JP"/>
        </w:rPr>
        <w:t xml:space="preserve">gram levels, equivalent to 1 drop of water in 4000 Olympic-size swimming pools.  A pending NIH grant will allow them to use human volunteers to assess how consumption of a cruciferous vegetable (1/2 cup Brussels sprouts) night for a week alters the pharmacokinetics of a subsequent oral dose of </w:t>
      </w:r>
      <w:r w:rsidRPr="005C2BC0">
        <w:rPr>
          <w:rFonts w:ascii="Arial" w:hAnsi="Arial" w:cs="Arial"/>
          <w:color w:val="000000" w:themeColor="text1"/>
          <w:vertAlign w:val="superscript"/>
          <w:lang w:eastAsia="ja-JP"/>
        </w:rPr>
        <w:t>14</w:t>
      </w:r>
      <w:r w:rsidRPr="005C2BC0">
        <w:rPr>
          <w:rFonts w:ascii="Arial" w:hAnsi="Arial" w:cs="Arial"/>
          <w:color w:val="000000" w:themeColor="text1"/>
          <w:lang w:eastAsia="ja-JP"/>
        </w:rPr>
        <w:t xml:space="preserve">C-BaP.  </w:t>
      </w:r>
    </w:p>
    <w:p w14:paraId="752BFF2E" w14:textId="77777777" w:rsidR="002B7F65" w:rsidRDefault="002B7F65" w:rsidP="00523882">
      <w:pPr>
        <w:snapToGrid w:val="0"/>
        <w:spacing w:after="0" w:line="240" w:lineRule="auto"/>
        <w:jc w:val="both"/>
        <w:rPr>
          <w:rFonts w:ascii="Arial" w:hAnsi="Arial" w:cs="Arial"/>
          <w:b/>
          <w:color w:val="0070C0"/>
        </w:rPr>
      </w:pPr>
    </w:p>
    <w:p w14:paraId="44E18A95" w14:textId="31751ED1" w:rsidR="00F0275D" w:rsidRPr="005C2BC0" w:rsidRDefault="00F0275D" w:rsidP="00523882">
      <w:pPr>
        <w:snapToGrid w:val="0"/>
        <w:spacing w:after="0" w:line="240" w:lineRule="auto"/>
        <w:jc w:val="both"/>
        <w:rPr>
          <w:rFonts w:ascii="Arial" w:hAnsi="Arial" w:cs="Arial"/>
          <w:b/>
          <w:color w:val="0070C0"/>
        </w:rPr>
      </w:pPr>
      <w:r w:rsidRPr="005C2BC0">
        <w:rPr>
          <w:rFonts w:ascii="Arial" w:hAnsi="Arial" w:cs="Arial"/>
          <w:b/>
          <w:color w:val="0070C0"/>
        </w:rPr>
        <w:t>Impacts:</w:t>
      </w:r>
    </w:p>
    <w:p w14:paraId="1B8E4901" w14:textId="77777777" w:rsidR="00F0275D" w:rsidRPr="005C2BC0" w:rsidRDefault="00F0275D" w:rsidP="00523882">
      <w:pPr>
        <w:snapToGrid w:val="0"/>
        <w:spacing w:after="0" w:line="240" w:lineRule="auto"/>
        <w:jc w:val="both"/>
        <w:rPr>
          <w:rFonts w:ascii="Arial" w:hAnsi="Arial" w:cs="Arial"/>
          <w:b/>
          <w:color w:val="000000" w:themeColor="text1"/>
        </w:rPr>
      </w:pPr>
    </w:p>
    <w:p w14:paraId="445D890B" w14:textId="1EEBA719" w:rsidR="003F154C" w:rsidRPr="005C2BC0" w:rsidRDefault="00490F9B" w:rsidP="003F154C">
      <w:pPr>
        <w:pStyle w:val="ListParagraph"/>
        <w:numPr>
          <w:ilvl w:val="0"/>
          <w:numId w:val="9"/>
        </w:numPr>
        <w:spacing w:after="120" w:line="240" w:lineRule="auto"/>
        <w:ind w:left="360"/>
        <w:contextualSpacing w:val="0"/>
        <w:jc w:val="both"/>
        <w:rPr>
          <w:rFonts w:ascii="Arial" w:hAnsi="Arial" w:cs="Arial"/>
          <w:color w:val="000000" w:themeColor="text1"/>
        </w:rPr>
      </w:pPr>
      <w:r w:rsidRPr="005C2BC0">
        <w:rPr>
          <w:rFonts w:ascii="Arial" w:hAnsi="Arial" w:cs="Arial"/>
          <w:color w:val="000000" w:themeColor="text1"/>
        </w:rPr>
        <w:t>U</w:t>
      </w:r>
      <w:r w:rsidR="00BD104E">
        <w:rPr>
          <w:rFonts w:ascii="Arial" w:hAnsi="Arial" w:cs="Arial"/>
          <w:color w:val="000000" w:themeColor="text1"/>
        </w:rPr>
        <w:t>T</w:t>
      </w:r>
      <w:r w:rsidRPr="005C2BC0">
        <w:rPr>
          <w:rFonts w:ascii="Arial" w:hAnsi="Arial" w:cs="Arial"/>
          <w:color w:val="000000" w:themeColor="text1"/>
        </w:rPr>
        <w:t xml:space="preserve"> Station i</w:t>
      </w:r>
      <w:r w:rsidR="00F0275D" w:rsidRPr="005C2BC0">
        <w:rPr>
          <w:rFonts w:ascii="Arial" w:hAnsi="Arial" w:cs="Arial"/>
          <w:color w:val="000000" w:themeColor="text1"/>
        </w:rPr>
        <w:t>dentifie</w:t>
      </w:r>
      <w:r w:rsidRPr="005C2BC0">
        <w:rPr>
          <w:rFonts w:ascii="Arial" w:hAnsi="Arial" w:cs="Arial"/>
          <w:color w:val="000000" w:themeColor="text1"/>
        </w:rPr>
        <w:t>d</w:t>
      </w:r>
      <w:r w:rsidR="00F0275D" w:rsidRPr="005C2BC0">
        <w:rPr>
          <w:rFonts w:ascii="Arial" w:hAnsi="Arial" w:cs="Arial"/>
          <w:color w:val="000000" w:themeColor="text1"/>
        </w:rPr>
        <w:t xml:space="preserve"> an appropriate genetic marker for the AFBO-trapping GST allele in wild turkeys, which plan to reintroduce resistance into domestic turkeys by backcrossing.  A</w:t>
      </w:r>
      <w:r w:rsidR="002254A6" w:rsidRPr="005C2BC0">
        <w:rPr>
          <w:rFonts w:ascii="Arial" w:hAnsi="Arial" w:cs="Arial"/>
          <w:color w:val="000000" w:themeColor="text1"/>
        </w:rPr>
        <w:t>n</w:t>
      </w:r>
      <w:r w:rsidR="00F0275D" w:rsidRPr="005C2BC0">
        <w:rPr>
          <w:rFonts w:ascii="Arial" w:hAnsi="Arial" w:cs="Arial"/>
          <w:color w:val="000000" w:themeColor="text1"/>
        </w:rPr>
        <w:t xml:space="preserve"> AFB</w:t>
      </w:r>
      <w:r w:rsidR="00F0275D" w:rsidRPr="005C2BC0">
        <w:rPr>
          <w:rFonts w:ascii="Arial" w:hAnsi="Arial" w:cs="Arial"/>
          <w:color w:val="000000" w:themeColor="text1"/>
          <w:vertAlign w:val="subscript"/>
        </w:rPr>
        <w:t>1</w:t>
      </w:r>
      <w:r w:rsidR="00F0275D" w:rsidRPr="005C2BC0">
        <w:rPr>
          <w:rFonts w:ascii="Arial" w:hAnsi="Arial" w:cs="Arial"/>
          <w:color w:val="000000" w:themeColor="text1"/>
        </w:rPr>
        <w:t xml:space="preserve">-resitant turkey would help save the poultry industry millions of dollars lost each year due to contaminating aflatoxins in feeds. </w:t>
      </w:r>
    </w:p>
    <w:p w14:paraId="3C935ACB" w14:textId="3DF0CABF" w:rsidR="00F0275D" w:rsidRPr="005C2BC0" w:rsidRDefault="00F077D3" w:rsidP="008A5A0D">
      <w:pPr>
        <w:pStyle w:val="ListParagraph"/>
        <w:numPr>
          <w:ilvl w:val="0"/>
          <w:numId w:val="9"/>
        </w:numPr>
        <w:spacing w:after="120" w:line="240" w:lineRule="auto"/>
        <w:ind w:left="360"/>
        <w:contextualSpacing w:val="0"/>
        <w:jc w:val="both"/>
        <w:rPr>
          <w:rFonts w:ascii="Arial" w:hAnsi="Arial" w:cs="Arial"/>
        </w:rPr>
      </w:pPr>
      <w:r w:rsidRPr="005C2BC0">
        <w:rPr>
          <w:rFonts w:ascii="Arial" w:hAnsi="Arial" w:cs="Arial"/>
        </w:rPr>
        <w:t>C</w:t>
      </w:r>
      <w:r w:rsidR="003F154C" w:rsidRPr="005C2BC0">
        <w:rPr>
          <w:rFonts w:ascii="Arial" w:hAnsi="Arial" w:cs="Arial"/>
        </w:rPr>
        <w:t xml:space="preserve">haracterizing GSTs that are associated with sensitivity to food-borne toxicants </w:t>
      </w:r>
      <w:r w:rsidR="006D2D80" w:rsidRPr="005C2BC0">
        <w:rPr>
          <w:rFonts w:ascii="Arial" w:hAnsi="Arial" w:cs="Arial"/>
        </w:rPr>
        <w:t xml:space="preserve">at </w:t>
      </w:r>
      <w:r w:rsidRPr="005C2BC0">
        <w:rPr>
          <w:rFonts w:ascii="Arial" w:hAnsi="Arial" w:cs="Arial"/>
        </w:rPr>
        <w:t>U</w:t>
      </w:r>
      <w:r w:rsidR="00BD104E">
        <w:rPr>
          <w:rFonts w:ascii="Arial" w:hAnsi="Arial" w:cs="Arial"/>
        </w:rPr>
        <w:t>T</w:t>
      </w:r>
      <w:r w:rsidRPr="005C2BC0">
        <w:rPr>
          <w:rFonts w:ascii="Arial" w:hAnsi="Arial" w:cs="Arial"/>
        </w:rPr>
        <w:t xml:space="preserve"> Station </w:t>
      </w:r>
      <w:r w:rsidR="003F154C" w:rsidRPr="005C2BC0">
        <w:rPr>
          <w:rFonts w:ascii="Arial" w:hAnsi="Arial" w:cs="Arial"/>
        </w:rPr>
        <w:t xml:space="preserve">will allow identification of genomic determinants for resistance in humans and animals, thereby improving animal health and food safety.  </w:t>
      </w:r>
      <w:r w:rsidR="00F0275D" w:rsidRPr="005C2BC0">
        <w:rPr>
          <w:rFonts w:ascii="Arial" w:hAnsi="Arial" w:cs="Arial"/>
        </w:rPr>
        <w:t xml:space="preserve">In addition, diets can be devised to increase resistance of people and animals to dietary and environmental carcinogens and toxicants. </w:t>
      </w:r>
    </w:p>
    <w:p w14:paraId="651D6896" w14:textId="04294FB0" w:rsidR="00621084" w:rsidRPr="005C2BC0" w:rsidRDefault="00621084" w:rsidP="002254A6">
      <w:pPr>
        <w:pStyle w:val="ListParagraph"/>
        <w:numPr>
          <w:ilvl w:val="0"/>
          <w:numId w:val="9"/>
        </w:numPr>
        <w:spacing w:after="120"/>
        <w:ind w:left="360"/>
        <w:contextualSpacing w:val="0"/>
        <w:jc w:val="both"/>
        <w:rPr>
          <w:rFonts w:ascii="Arial" w:hAnsi="Arial" w:cs="Arial"/>
          <w:color w:val="000000" w:themeColor="text1"/>
        </w:rPr>
      </w:pPr>
      <w:r w:rsidRPr="005C2BC0">
        <w:rPr>
          <w:rFonts w:ascii="Arial" w:hAnsi="Arial" w:cs="Arial"/>
          <w:color w:val="000000" w:themeColor="text1"/>
        </w:rPr>
        <w:t xml:space="preserve">The findings </w:t>
      </w:r>
      <w:r w:rsidR="006D2D80" w:rsidRPr="005C2BC0">
        <w:rPr>
          <w:rFonts w:ascii="Arial" w:hAnsi="Arial" w:cs="Arial"/>
          <w:color w:val="000000" w:themeColor="text1"/>
        </w:rPr>
        <w:t>at</w:t>
      </w:r>
      <w:r w:rsidRPr="005C2BC0">
        <w:rPr>
          <w:rFonts w:ascii="Arial" w:hAnsi="Arial" w:cs="Arial"/>
          <w:color w:val="000000" w:themeColor="text1"/>
        </w:rPr>
        <w:t xml:space="preserve"> </w:t>
      </w:r>
      <w:r w:rsidR="00BD104E">
        <w:rPr>
          <w:rFonts w:ascii="Arial" w:hAnsi="Arial" w:cs="Arial"/>
          <w:color w:val="000000" w:themeColor="text1"/>
        </w:rPr>
        <w:t>IL</w:t>
      </w:r>
      <w:r w:rsidRPr="005C2BC0">
        <w:rPr>
          <w:rFonts w:ascii="Arial" w:hAnsi="Arial" w:cs="Arial"/>
          <w:color w:val="000000" w:themeColor="text1"/>
        </w:rPr>
        <w:t xml:space="preserve"> </w:t>
      </w:r>
      <w:r w:rsidR="006D2D80" w:rsidRPr="005C2BC0">
        <w:rPr>
          <w:rFonts w:ascii="Arial" w:hAnsi="Arial" w:cs="Arial"/>
          <w:color w:val="000000" w:themeColor="text1"/>
        </w:rPr>
        <w:t xml:space="preserve">Station </w:t>
      </w:r>
      <w:r w:rsidRPr="005C2BC0">
        <w:rPr>
          <w:rFonts w:ascii="Arial" w:hAnsi="Arial" w:cs="Arial"/>
          <w:color w:val="000000" w:themeColor="text1"/>
        </w:rPr>
        <w:t xml:space="preserve">show that there is a clear in tumor growth in bone from diets low in calcium versus diets with adequate calcium.  These data outline the need for adequate calcium in the diet of </w:t>
      </w:r>
      <w:r w:rsidR="00490F9B" w:rsidRPr="005C2BC0">
        <w:rPr>
          <w:rFonts w:ascii="Arial" w:hAnsi="Arial" w:cs="Arial"/>
          <w:color w:val="000000" w:themeColor="text1"/>
        </w:rPr>
        <w:t xml:space="preserve">breast cancer </w:t>
      </w:r>
      <w:r w:rsidRPr="005C2BC0">
        <w:rPr>
          <w:rFonts w:ascii="Arial" w:hAnsi="Arial" w:cs="Arial"/>
          <w:color w:val="000000" w:themeColor="text1"/>
        </w:rPr>
        <w:t xml:space="preserve">survivors. </w:t>
      </w:r>
    </w:p>
    <w:p w14:paraId="1C6971C4" w14:textId="77647EE3" w:rsidR="00F077D3" w:rsidRPr="005C2BC0" w:rsidRDefault="006635EC" w:rsidP="002254A6">
      <w:pPr>
        <w:pStyle w:val="ListParagraph"/>
        <w:numPr>
          <w:ilvl w:val="0"/>
          <w:numId w:val="9"/>
        </w:numPr>
        <w:spacing w:after="120"/>
        <w:ind w:left="360"/>
        <w:contextualSpacing w:val="0"/>
        <w:jc w:val="both"/>
        <w:rPr>
          <w:rFonts w:ascii="Arial" w:hAnsi="Arial" w:cs="Arial"/>
          <w:color w:val="000000" w:themeColor="text1"/>
        </w:rPr>
      </w:pPr>
      <w:r w:rsidRPr="005C2BC0">
        <w:rPr>
          <w:rFonts w:ascii="Arial" w:hAnsi="Arial" w:cs="Arial"/>
        </w:rPr>
        <w:t>Research at M</w:t>
      </w:r>
      <w:r w:rsidR="00BD104E">
        <w:rPr>
          <w:rFonts w:ascii="Arial" w:hAnsi="Arial" w:cs="Arial"/>
        </w:rPr>
        <w:t>I</w:t>
      </w:r>
      <w:r w:rsidRPr="005C2BC0">
        <w:rPr>
          <w:rFonts w:ascii="Arial" w:hAnsi="Arial" w:cs="Arial"/>
        </w:rPr>
        <w:t xml:space="preserve"> Station on u</w:t>
      </w:r>
      <w:r w:rsidR="00F077D3" w:rsidRPr="005C2BC0">
        <w:rPr>
          <w:rFonts w:ascii="Arial" w:hAnsi="Arial" w:cs="Arial"/>
        </w:rPr>
        <w:t>nderstand</w:t>
      </w:r>
      <w:r w:rsidRPr="005C2BC0">
        <w:rPr>
          <w:rFonts w:ascii="Arial" w:hAnsi="Arial" w:cs="Arial"/>
        </w:rPr>
        <w:t>ing</w:t>
      </w:r>
      <w:r w:rsidR="00F077D3" w:rsidRPr="005C2BC0">
        <w:rPr>
          <w:rFonts w:ascii="Arial" w:hAnsi="Arial" w:cs="Arial"/>
        </w:rPr>
        <w:t xml:space="preserve"> how DHA prevents/resolves silica-driven </w:t>
      </w:r>
      <w:proofErr w:type="spellStart"/>
      <w:r w:rsidR="00F077D3" w:rsidRPr="005C2BC0">
        <w:rPr>
          <w:rFonts w:ascii="Arial" w:hAnsi="Arial" w:cs="Arial"/>
        </w:rPr>
        <w:t>proinflammatory</w:t>
      </w:r>
      <w:proofErr w:type="spellEnd"/>
      <w:r w:rsidR="00F077D3" w:rsidRPr="005C2BC0">
        <w:rPr>
          <w:rFonts w:ascii="Arial" w:hAnsi="Arial" w:cs="Arial"/>
        </w:rPr>
        <w:t xml:space="preserve"> and autoimmune events in the lung </w:t>
      </w:r>
      <w:r w:rsidR="002B1C75" w:rsidRPr="005C2BC0">
        <w:rPr>
          <w:rFonts w:ascii="Arial" w:hAnsi="Arial" w:cs="Arial"/>
          <w:color w:val="000000" w:themeColor="text1"/>
        </w:rPr>
        <w:t xml:space="preserve">will </w:t>
      </w:r>
      <w:r w:rsidR="00F077D3" w:rsidRPr="005C2BC0">
        <w:rPr>
          <w:rFonts w:ascii="Arial" w:hAnsi="Arial" w:cs="Arial"/>
          <w:color w:val="000000" w:themeColor="text1"/>
        </w:rPr>
        <w:t xml:space="preserve">provide </w:t>
      </w:r>
      <w:r w:rsidR="002B1C75" w:rsidRPr="005C2BC0">
        <w:rPr>
          <w:rFonts w:ascii="Arial" w:hAnsi="Arial" w:cs="Arial"/>
          <w:color w:val="000000" w:themeColor="text1"/>
        </w:rPr>
        <w:t xml:space="preserve">low-cost preventative strategies that would empower individuals who are genetically prone to lupus and/or occupationally exposed to respiratory toxicants to reduce their risk for developing this disease as well as delay progression of existing disease by consuming of DHA supplements. </w:t>
      </w:r>
    </w:p>
    <w:p w14:paraId="344222ED" w14:textId="30CE0C8B" w:rsidR="002B1C75" w:rsidRPr="005C2BC0" w:rsidRDefault="00F077D3" w:rsidP="002254A6">
      <w:pPr>
        <w:pStyle w:val="ListParagraph"/>
        <w:numPr>
          <w:ilvl w:val="0"/>
          <w:numId w:val="9"/>
        </w:numPr>
        <w:spacing w:after="120"/>
        <w:ind w:left="360"/>
        <w:contextualSpacing w:val="0"/>
        <w:jc w:val="both"/>
        <w:rPr>
          <w:rFonts w:ascii="Arial" w:hAnsi="Arial" w:cs="Arial"/>
          <w:color w:val="000000" w:themeColor="text1"/>
        </w:rPr>
      </w:pPr>
      <w:r w:rsidRPr="005C2BC0">
        <w:rPr>
          <w:rFonts w:ascii="Arial" w:hAnsi="Arial" w:cs="Arial"/>
        </w:rPr>
        <w:t xml:space="preserve">Mechanistic studies on how the common food toxin </w:t>
      </w:r>
      <w:proofErr w:type="spellStart"/>
      <w:r w:rsidRPr="005C2BC0">
        <w:rPr>
          <w:rFonts w:ascii="Arial" w:hAnsi="Arial" w:cs="Arial"/>
        </w:rPr>
        <w:t>deoxynivalenol</w:t>
      </w:r>
      <w:proofErr w:type="spellEnd"/>
      <w:r w:rsidRPr="005C2BC0">
        <w:rPr>
          <w:rFonts w:ascii="Arial" w:hAnsi="Arial" w:cs="Arial"/>
        </w:rPr>
        <w:t xml:space="preserve"> (DON, </w:t>
      </w:r>
      <w:proofErr w:type="spellStart"/>
      <w:r w:rsidRPr="005C2BC0">
        <w:rPr>
          <w:rFonts w:ascii="Arial" w:hAnsi="Arial" w:cs="Arial"/>
        </w:rPr>
        <w:t>vomitoxin</w:t>
      </w:r>
      <w:proofErr w:type="spellEnd"/>
      <w:r w:rsidRPr="005C2BC0">
        <w:rPr>
          <w:rFonts w:ascii="Arial" w:hAnsi="Arial" w:cs="Arial"/>
        </w:rPr>
        <w:t>) evokes anorexia and vomiting</w:t>
      </w:r>
      <w:r w:rsidR="006635EC" w:rsidRPr="005C2BC0">
        <w:rPr>
          <w:rFonts w:ascii="Arial" w:hAnsi="Arial" w:cs="Arial"/>
        </w:rPr>
        <w:t xml:space="preserve"> </w:t>
      </w:r>
      <w:r w:rsidR="00BD104E">
        <w:rPr>
          <w:rFonts w:ascii="Arial" w:hAnsi="Arial" w:cs="Arial"/>
        </w:rPr>
        <w:t>at MI</w:t>
      </w:r>
      <w:r w:rsidR="006635EC" w:rsidRPr="005C2BC0">
        <w:rPr>
          <w:rFonts w:ascii="Arial" w:hAnsi="Arial" w:cs="Arial"/>
        </w:rPr>
        <w:t xml:space="preserve"> Station</w:t>
      </w:r>
      <w:r w:rsidRPr="005C2BC0">
        <w:rPr>
          <w:rFonts w:ascii="Arial" w:hAnsi="Arial" w:cs="Arial"/>
        </w:rPr>
        <w:t xml:space="preserve"> can shed new light on in what manner </w:t>
      </w:r>
      <w:proofErr w:type="spellStart"/>
      <w:r w:rsidRPr="005C2BC0">
        <w:rPr>
          <w:rFonts w:ascii="Arial" w:hAnsi="Arial" w:cs="Arial"/>
        </w:rPr>
        <w:t>calcimimetics</w:t>
      </w:r>
      <w:proofErr w:type="spellEnd"/>
      <w:r w:rsidRPr="005C2BC0">
        <w:rPr>
          <w:rFonts w:ascii="Arial" w:hAnsi="Arial" w:cs="Arial"/>
        </w:rPr>
        <w:t xml:space="preserve"> cause problematic side effects in the digestive tract. </w:t>
      </w:r>
      <w:r w:rsidR="002B1C75" w:rsidRPr="005C2BC0">
        <w:rPr>
          <w:rFonts w:ascii="Arial" w:hAnsi="Arial" w:cs="Arial"/>
          <w:color w:val="000000" w:themeColor="text1"/>
        </w:rPr>
        <w:t xml:space="preserve">Data obtained </w:t>
      </w:r>
      <w:r w:rsidR="002B1C75" w:rsidRPr="005C2BC0">
        <w:rPr>
          <w:rFonts w:ascii="Arial" w:hAnsi="Arial" w:cs="Arial"/>
          <w:bCs/>
          <w:color w:val="000000" w:themeColor="text1"/>
        </w:rPr>
        <w:t xml:space="preserve">will provide novel screening approaches applicable to measuring and eliminating both known and emergent </w:t>
      </w:r>
      <w:proofErr w:type="spellStart"/>
      <w:r w:rsidR="002B1C75" w:rsidRPr="005C2BC0">
        <w:rPr>
          <w:rFonts w:ascii="Arial" w:hAnsi="Arial" w:cs="Arial"/>
          <w:bCs/>
          <w:color w:val="000000" w:themeColor="text1"/>
        </w:rPr>
        <w:t>trichothecenes</w:t>
      </w:r>
      <w:proofErr w:type="spellEnd"/>
      <w:r w:rsidR="002B1C75" w:rsidRPr="005C2BC0">
        <w:rPr>
          <w:rFonts w:ascii="Arial" w:hAnsi="Arial" w:cs="Arial"/>
          <w:bCs/>
          <w:color w:val="000000" w:themeColor="text1"/>
        </w:rPr>
        <w:t xml:space="preserve"> on the farm-to-fork continuum.</w:t>
      </w:r>
    </w:p>
    <w:p w14:paraId="743FC612" w14:textId="583274EB" w:rsidR="006D2D80" w:rsidRPr="005C2BC0" w:rsidRDefault="006E0D25" w:rsidP="006D2D80">
      <w:pPr>
        <w:pStyle w:val="ListParagraph"/>
        <w:numPr>
          <w:ilvl w:val="0"/>
          <w:numId w:val="9"/>
        </w:numPr>
        <w:snapToGrid w:val="0"/>
        <w:spacing w:after="120" w:line="240" w:lineRule="auto"/>
        <w:ind w:left="360"/>
        <w:contextualSpacing w:val="0"/>
        <w:jc w:val="both"/>
        <w:rPr>
          <w:rFonts w:ascii="Arial" w:hAnsi="Arial" w:cs="Arial"/>
          <w:color w:val="000000" w:themeColor="text1"/>
        </w:rPr>
      </w:pPr>
      <w:r w:rsidRPr="005C2BC0">
        <w:rPr>
          <w:rFonts w:ascii="Arial" w:hAnsi="Arial" w:cs="Arial"/>
          <w:color w:val="000000" w:themeColor="text1"/>
        </w:rPr>
        <w:t>T</w:t>
      </w:r>
      <w:r w:rsidR="00BD104E">
        <w:rPr>
          <w:rFonts w:ascii="Arial" w:hAnsi="Arial" w:cs="Arial"/>
          <w:color w:val="000000" w:themeColor="text1"/>
        </w:rPr>
        <w:t>X</w:t>
      </w:r>
      <w:r w:rsidRPr="005C2BC0">
        <w:rPr>
          <w:rFonts w:ascii="Arial" w:hAnsi="Arial" w:cs="Arial"/>
          <w:color w:val="000000" w:themeColor="text1"/>
        </w:rPr>
        <w:t xml:space="preserve"> Station demonstrated that diets containing certain polyphenolic compounds (derived from dried plums or sorghum bran) impact the microbiota and their metabolism, which has significant impacts on epigenetic regulation of gene expression.  Importantly, systemic benefits are also derived from consuming these polyphenol-rich fiber sources and their microbial metabolites.  </w:t>
      </w:r>
      <w:r w:rsidR="006635EC" w:rsidRPr="005C2BC0">
        <w:rPr>
          <w:rFonts w:ascii="Arial" w:hAnsi="Arial" w:cs="Arial"/>
          <w:color w:val="000000" w:themeColor="text1"/>
        </w:rPr>
        <w:t xml:space="preserve">They </w:t>
      </w:r>
      <w:r w:rsidRPr="005C2BC0">
        <w:rPr>
          <w:rFonts w:ascii="Arial" w:hAnsi="Arial" w:cs="Arial"/>
          <w:color w:val="000000" w:themeColor="text1"/>
        </w:rPr>
        <w:t>further demonstrated that the adult colon stem cell population is sensitive to radiation exposure, with the impacts being both ion source and dose dependent.  These observations suggest the need to protect colon stem cells when individuals are exposed to radiation in order to reduce the risk of future intestinal disease.</w:t>
      </w:r>
    </w:p>
    <w:p w14:paraId="4A99D731" w14:textId="28D3AFFB" w:rsidR="006D2D80" w:rsidRPr="005C2BC0" w:rsidRDefault="001D3589" w:rsidP="006D2D80">
      <w:pPr>
        <w:pStyle w:val="ListParagraph"/>
        <w:numPr>
          <w:ilvl w:val="0"/>
          <w:numId w:val="9"/>
        </w:numPr>
        <w:snapToGrid w:val="0"/>
        <w:spacing w:after="120" w:line="240" w:lineRule="auto"/>
        <w:ind w:left="360"/>
        <w:contextualSpacing w:val="0"/>
        <w:jc w:val="both"/>
        <w:rPr>
          <w:rFonts w:ascii="Arial" w:hAnsi="Arial" w:cs="Arial"/>
          <w:color w:val="000000" w:themeColor="text1"/>
        </w:rPr>
      </w:pPr>
      <w:r w:rsidRPr="005C2BC0">
        <w:rPr>
          <w:rFonts w:ascii="Arial" w:hAnsi="Arial" w:cs="Arial"/>
          <w:color w:val="000000" w:themeColor="text1"/>
        </w:rPr>
        <w:t>Studies at C</w:t>
      </w:r>
      <w:r w:rsidR="00BD104E">
        <w:rPr>
          <w:rFonts w:ascii="Arial" w:hAnsi="Arial" w:cs="Arial"/>
          <w:color w:val="000000" w:themeColor="text1"/>
        </w:rPr>
        <w:t>O</w:t>
      </w:r>
      <w:r w:rsidRPr="005C2BC0">
        <w:rPr>
          <w:rFonts w:ascii="Arial" w:hAnsi="Arial" w:cs="Arial"/>
          <w:color w:val="000000" w:themeColor="text1"/>
        </w:rPr>
        <w:t xml:space="preserve"> Station on </w:t>
      </w:r>
      <w:r w:rsidR="006D2D80" w:rsidRPr="005C2BC0">
        <w:rPr>
          <w:rFonts w:ascii="Arial" w:hAnsi="Arial" w:cs="Arial"/>
          <w:color w:val="000000" w:themeColor="text1"/>
        </w:rPr>
        <w:t>i</w:t>
      </w:r>
      <w:r w:rsidR="006D2D80" w:rsidRPr="005C2BC0">
        <w:rPr>
          <w:rFonts w:ascii="Arial" w:hAnsi="Arial" w:cs="Arial"/>
        </w:rPr>
        <w:t xml:space="preserve">dentification of microbes and gut-derived mediators of vascular dysfunction will provide new opportunities to prevent or treat a condition that is strongly predictive of overt cardiovascular disease and a comorbidity of diabetes.  </w:t>
      </w:r>
    </w:p>
    <w:p w14:paraId="79E4C31A" w14:textId="5FD0ACBB" w:rsidR="00085376" w:rsidRPr="005C2BC0" w:rsidRDefault="00085376" w:rsidP="002254A6">
      <w:pPr>
        <w:pStyle w:val="ListParagraph"/>
        <w:numPr>
          <w:ilvl w:val="0"/>
          <w:numId w:val="9"/>
        </w:numPr>
        <w:snapToGrid w:val="0"/>
        <w:spacing w:after="120" w:line="240" w:lineRule="auto"/>
        <w:ind w:left="360"/>
        <w:contextualSpacing w:val="0"/>
        <w:jc w:val="both"/>
        <w:rPr>
          <w:rFonts w:ascii="Arial" w:hAnsi="Arial" w:cs="Arial"/>
          <w:color w:val="000000" w:themeColor="text1"/>
        </w:rPr>
      </w:pPr>
      <w:r w:rsidRPr="005C2BC0">
        <w:rPr>
          <w:rFonts w:ascii="Arial" w:hAnsi="Arial" w:cs="Arial"/>
          <w:color w:val="000000" w:themeColor="text1"/>
        </w:rPr>
        <w:t>The impact of O</w:t>
      </w:r>
      <w:r w:rsidR="00BD104E">
        <w:rPr>
          <w:rFonts w:ascii="Arial" w:hAnsi="Arial" w:cs="Arial"/>
          <w:color w:val="000000" w:themeColor="text1"/>
        </w:rPr>
        <w:t>R</w:t>
      </w:r>
      <w:r w:rsidRPr="005C2BC0">
        <w:rPr>
          <w:rFonts w:ascii="Arial" w:hAnsi="Arial" w:cs="Arial"/>
          <w:color w:val="000000" w:themeColor="text1"/>
        </w:rPr>
        <w:t xml:space="preserve"> Station studies on the absorption, metabolism and excretion of an important dietary carcinogen (found in almost all food) is the first studies in humans.  This unique dataset can be used by regulatory agencies such as EPA and FDA to set more accurate safe exposure limits.</w:t>
      </w:r>
    </w:p>
    <w:p w14:paraId="291D3B31" w14:textId="2BCD601D" w:rsidR="00643888" w:rsidRPr="00CF0253" w:rsidRDefault="006D2D80" w:rsidP="00643888">
      <w:pPr>
        <w:pStyle w:val="ListParagraph"/>
        <w:numPr>
          <w:ilvl w:val="0"/>
          <w:numId w:val="9"/>
        </w:numPr>
        <w:snapToGrid w:val="0"/>
        <w:spacing w:after="120" w:line="240" w:lineRule="auto"/>
        <w:ind w:left="360"/>
        <w:contextualSpacing w:val="0"/>
        <w:jc w:val="both"/>
        <w:rPr>
          <w:rFonts w:ascii="Arial" w:hAnsi="Arial" w:cs="Arial"/>
          <w:color w:val="000000" w:themeColor="text1"/>
        </w:rPr>
      </w:pPr>
      <w:r w:rsidRPr="00CF0253">
        <w:rPr>
          <w:rFonts w:ascii="Arial" w:hAnsi="Arial" w:cs="Arial"/>
          <w:color w:val="000000" w:themeColor="text1"/>
        </w:rPr>
        <w:t>Studies at</w:t>
      </w:r>
      <w:r w:rsidR="005E4A7F" w:rsidRPr="00CF0253">
        <w:rPr>
          <w:rFonts w:ascii="Arial" w:hAnsi="Arial" w:cs="Arial"/>
          <w:color w:val="000000" w:themeColor="text1"/>
        </w:rPr>
        <w:t xml:space="preserve"> W</w:t>
      </w:r>
      <w:r w:rsidR="00BD104E">
        <w:rPr>
          <w:rFonts w:ascii="Arial" w:hAnsi="Arial" w:cs="Arial"/>
          <w:color w:val="000000" w:themeColor="text1"/>
        </w:rPr>
        <w:t>A</w:t>
      </w:r>
      <w:r w:rsidR="005E4A7F" w:rsidRPr="00CF0253">
        <w:rPr>
          <w:rFonts w:ascii="Arial" w:hAnsi="Arial" w:cs="Arial"/>
          <w:color w:val="000000" w:themeColor="text1"/>
        </w:rPr>
        <w:t xml:space="preserve"> Station</w:t>
      </w:r>
      <w:r w:rsidR="00713AA1" w:rsidRPr="00CF0253">
        <w:rPr>
          <w:rFonts w:ascii="Arial" w:hAnsi="Arial" w:cs="Arial"/>
          <w:color w:val="000000" w:themeColor="text1"/>
        </w:rPr>
        <w:t xml:space="preserve"> </w:t>
      </w:r>
      <w:r w:rsidRPr="00CF0253">
        <w:rPr>
          <w:rFonts w:ascii="Arial" w:hAnsi="Arial" w:cs="Arial"/>
          <w:color w:val="000000"/>
        </w:rPr>
        <w:t xml:space="preserve">deepen the current understanding about the link </w:t>
      </w:r>
      <w:r w:rsidR="00643888" w:rsidRPr="00CF0253">
        <w:rPr>
          <w:rFonts w:ascii="Arial" w:hAnsi="Arial" w:cs="Arial"/>
          <w:color w:val="000000"/>
        </w:rPr>
        <w:t xml:space="preserve">between the intracellular energy sensor, </w:t>
      </w:r>
      <w:r w:rsidRPr="00CF0253">
        <w:rPr>
          <w:rFonts w:ascii="Arial" w:hAnsi="Arial" w:cs="Arial"/>
          <w:color w:val="000000"/>
        </w:rPr>
        <w:t xml:space="preserve">AMPK, and intestinal </w:t>
      </w:r>
      <w:r w:rsidR="00643888" w:rsidRPr="00CF0253">
        <w:rPr>
          <w:rFonts w:ascii="Arial" w:hAnsi="Arial" w:cs="Arial"/>
          <w:color w:val="000000"/>
        </w:rPr>
        <w:t xml:space="preserve">epithelial differentiation and </w:t>
      </w:r>
      <w:r w:rsidRPr="00CF0253">
        <w:rPr>
          <w:rFonts w:ascii="Arial" w:hAnsi="Arial" w:cs="Arial"/>
          <w:color w:val="000000"/>
        </w:rPr>
        <w:t xml:space="preserve">barrier function. </w:t>
      </w:r>
    </w:p>
    <w:p w14:paraId="17369017" w14:textId="77777777" w:rsidR="00593F16" w:rsidRPr="00593F16" w:rsidRDefault="00145350" w:rsidP="00593F16">
      <w:pPr>
        <w:pStyle w:val="ListParagraph"/>
        <w:numPr>
          <w:ilvl w:val="0"/>
          <w:numId w:val="9"/>
        </w:numPr>
        <w:snapToGrid w:val="0"/>
        <w:spacing w:after="120" w:line="240" w:lineRule="auto"/>
        <w:ind w:left="360"/>
        <w:contextualSpacing w:val="0"/>
        <w:jc w:val="both"/>
        <w:rPr>
          <w:rFonts w:ascii="Arial" w:hAnsi="Arial" w:cs="Arial"/>
          <w:color w:val="000000" w:themeColor="text1"/>
        </w:rPr>
      </w:pPr>
      <w:r w:rsidRPr="00CF0253">
        <w:rPr>
          <w:rFonts w:ascii="Arial" w:hAnsi="Arial" w:cs="Arial"/>
        </w:rPr>
        <w:t xml:space="preserve">Studies </w:t>
      </w:r>
      <w:r w:rsidR="00643888" w:rsidRPr="00CF0253">
        <w:rPr>
          <w:rFonts w:ascii="Arial" w:hAnsi="Arial" w:cs="Arial"/>
        </w:rPr>
        <w:t>at W</w:t>
      </w:r>
      <w:r w:rsidR="00BD104E">
        <w:rPr>
          <w:rFonts w:ascii="Arial" w:hAnsi="Arial" w:cs="Arial"/>
        </w:rPr>
        <w:t xml:space="preserve">A </w:t>
      </w:r>
      <w:r w:rsidR="00643888" w:rsidRPr="00CF0253">
        <w:rPr>
          <w:rFonts w:ascii="Arial" w:hAnsi="Arial" w:cs="Arial"/>
        </w:rPr>
        <w:t>Stat</w:t>
      </w:r>
      <w:r w:rsidR="00BD104E">
        <w:rPr>
          <w:rFonts w:ascii="Arial" w:hAnsi="Arial" w:cs="Arial"/>
        </w:rPr>
        <w:t>ion</w:t>
      </w:r>
      <w:r w:rsidR="00643888" w:rsidRPr="00CF0253">
        <w:rPr>
          <w:rFonts w:ascii="Arial" w:hAnsi="Arial" w:cs="Arial"/>
        </w:rPr>
        <w:t xml:space="preserve"> </w:t>
      </w:r>
      <w:r w:rsidRPr="00CF0253">
        <w:rPr>
          <w:rFonts w:ascii="Arial" w:hAnsi="Arial" w:cs="Arial"/>
        </w:rPr>
        <w:t xml:space="preserve">show </w:t>
      </w:r>
      <w:r w:rsidR="00643888" w:rsidRPr="00CF0253">
        <w:rPr>
          <w:rFonts w:ascii="Arial" w:hAnsi="Arial" w:cs="Arial"/>
        </w:rPr>
        <w:t xml:space="preserve">that grape pomace has a potential to be use an adjunctive ingredient in extruded foods providing enhanced nutritional value without negative impacts on quality characteristics. </w:t>
      </w:r>
    </w:p>
    <w:p w14:paraId="6AFFDE46" w14:textId="0DD814D3" w:rsidR="00593F16" w:rsidRPr="0096728D" w:rsidRDefault="00593F16" w:rsidP="00911E40">
      <w:pPr>
        <w:pStyle w:val="ListParagraph"/>
        <w:numPr>
          <w:ilvl w:val="0"/>
          <w:numId w:val="9"/>
        </w:numPr>
        <w:snapToGrid w:val="0"/>
        <w:spacing w:after="120" w:line="240" w:lineRule="auto"/>
        <w:ind w:left="360"/>
        <w:contextualSpacing w:val="0"/>
        <w:jc w:val="both"/>
        <w:rPr>
          <w:rFonts w:ascii="Arial" w:hAnsi="Arial" w:cs="Arial"/>
          <w:color w:val="000000" w:themeColor="text1"/>
        </w:rPr>
      </w:pPr>
      <w:r w:rsidRPr="00911E40">
        <w:rPr>
          <w:rFonts w:ascii="Arial" w:hAnsi="Arial" w:cs="Arial"/>
        </w:rPr>
        <w:t>WI Station studies may help identify the mechanisms underlying the regulation of dietary iron absorption by IRP1 and HIF2alpha.  By elucidating new ways in which dietary iron absorption is controlled</w:t>
      </w:r>
      <w:r w:rsidR="005A3E80">
        <w:rPr>
          <w:rFonts w:ascii="Arial" w:hAnsi="Arial" w:cs="Arial"/>
        </w:rPr>
        <w:t>,</w:t>
      </w:r>
      <w:r w:rsidRPr="00911E40">
        <w:rPr>
          <w:rFonts w:ascii="Arial" w:hAnsi="Arial" w:cs="Arial"/>
        </w:rPr>
        <w:t xml:space="preserve"> it may be possible to develop the means to more safely combat the anemia in production animals</w:t>
      </w:r>
      <w:r w:rsidR="00911E40" w:rsidRPr="00911E40">
        <w:rPr>
          <w:rFonts w:ascii="Arial" w:hAnsi="Arial" w:cs="Arial"/>
        </w:rPr>
        <w:t xml:space="preserve"> </w:t>
      </w:r>
      <w:r w:rsidRPr="00911E40">
        <w:rPr>
          <w:rFonts w:ascii="Arial" w:hAnsi="Arial" w:cs="Arial"/>
        </w:rPr>
        <w:t>and humans</w:t>
      </w:r>
      <w:r w:rsidR="00911E40" w:rsidRPr="00911E40">
        <w:rPr>
          <w:rFonts w:ascii="Arial" w:hAnsi="Arial" w:cs="Arial"/>
        </w:rPr>
        <w:t xml:space="preserve"> as illustrated by their experiment using dietary fumarate as a possible means to enhance intestinal HIF2alpha level.</w:t>
      </w:r>
    </w:p>
    <w:p w14:paraId="644C30B5" w14:textId="7DDDB181" w:rsidR="0096728D" w:rsidRPr="00911E40" w:rsidRDefault="0096728D" w:rsidP="00911E40">
      <w:pPr>
        <w:pStyle w:val="ListParagraph"/>
        <w:numPr>
          <w:ilvl w:val="0"/>
          <w:numId w:val="9"/>
        </w:numPr>
        <w:snapToGrid w:val="0"/>
        <w:spacing w:after="120" w:line="240" w:lineRule="auto"/>
        <w:ind w:left="360"/>
        <w:contextualSpacing w:val="0"/>
        <w:jc w:val="both"/>
        <w:rPr>
          <w:rFonts w:ascii="Arial" w:hAnsi="Arial" w:cs="Arial"/>
          <w:color w:val="000000" w:themeColor="text1"/>
        </w:rPr>
      </w:pPr>
      <w:r>
        <w:rPr>
          <w:rFonts w:ascii="Arial" w:hAnsi="Arial" w:cs="Arial"/>
        </w:rPr>
        <w:t xml:space="preserve">NJ Station </w:t>
      </w:r>
      <w:r w:rsidR="005A3E80">
        <w:rPr>
          <w:rFonts w:ascii="Arial" w:hAnsi="Arial" w:cs="Arial"/>
        </w:rPr>
        <w:t xml:space="preserve">studies on </w:t>
      </w:r>
      <w:r>
        <w:rPr>
          <w:rFonts w:ascii="Arial" w:hAnsi="Arial" w:cs="Arial"/>
        </w:rPr>
        <w:t xml:space="preserve">raspberry ketone </w:t>
      </w:r>
      <w:r w:rsidR="005A3E80">
        <w:rPr>
          <w:rFonts w:ascii="Arial" w:hAnsi="Arial" w:cs="Arial"/>
        </w:rPr>
        <w:t xml:space="preserve">in </w:t>
      </w:r>
      <w:r>
        <w:rPr>
          <w:rFonts w:ascii="Arial" w:hAnsi="Arial" w:cs="Arial"/>
        </w:rPr>
        <w:t>weight loss/gain</w:t>
      </w:r>
      <w:r w:rsidR="005A3E80">
        <w:rPr>
          <w:rFonts w:ascii="Arial" w:hAnsi="Arial" w:cs="Arial"/>
        </w:rPr>
        <w:t xml:space="preserve"> outcomes</w:t>
      </w:r>
      <w:r>
        <w:rPr>
          <w:rFonts w:ascii="Arial" w:hAnsi="Arial" w:cs="Arial"/>
        </w:rPr>
        <w:t xml:space="preserve"> will provide a</w:t>
      </w:r>
      <w:r w:rsidR="005A3E80">
        <w:rPr>
          <w:rFonts w:ascii="Arial" w:hAnsi="Arial" w:cs="Arial"/>
        </w:rPr>
        <w:t>n unbiased assessment for</w:t>
      </w:r>
      <w:r>
        <w:rPr>
          <w:rFonts w:ascii="Arial" w:hAnsi="Arial" w:cs="Arial"/>
        </w:rPr>
        <w:t xml:space="preserve"> natural dietary supplements in the market. </w:t>
      </w:r>
      <w:r w:rsidR="005A3E80">
        <w:rPr>
          <w:rFonts w:ascii="Arial" w:hAnsi="Arial" w:cs="Arial"/>
        </w:rPr>
        <w:t>It can also facilitate a</w:t>
      </w:r>
      <w:r>
        <w:rPr>
          <w:rFonts w:ascii="Arial" w:hAnsi="Arial" w:cs="Arial"/>
        </w:rPr>
        <w:t xml:space="preserve"> new red raspberries cultivar selection</w:t>
      </w:r>
      <w:r w:rsidR="005A3E80">
        <w:rPr>
          <w:rFonts w:ascii="Arial" w:hAnsi="Arial" w:cs="Arial"/>
        </w:rPr>
        <w:t xml:space="preserve"> with enhanced bioactive compounds.</w:t>
      </w:r>
    </w:p>
    <w:p w14:paraId="7B58ABE6" w14:textId="77777777" w:rsidR="00621084" w:rsidRPr="005C2BC0" w:rsidRDefault="006E0D25" w:rsidP="00911E40">
      <w:pPr>
        <w:spacing w:before="360"/>
        <w:jc w:val="both"/>
        <w:rPr>
          <w:rFonts w:ascii="Arial" w:hAnsi="Arial" w:cs="Arial"/>
          <w:b/>
          <w:color w:val="0070C0"/>
        </w:rPr>
      </w:pPr>
      <w:r w:rsidRPr="005C2BC0">
        <w:rPr>
          <w:rFonts w:ascii="Arial" w:hAnsi="Arial" w:cs="Arial"/>
          <w:b/>
          <w:color w:val="0070C0"/>
        </w:rPr>
        <w:t>Publications</w:t>
      </w:r>
      <w:r w:rsidR="00621084" w:rsidRPr="005C2BC0">
        <w:rPr>
          <w:rFonts w:ascii="Arial" w:hAnsi="Arial" w:cs="Arial"/>
          <w:b/>
          <w:color w:val="0070C0"/>
        </w:rPr>
        <w:t>:</w:t>
      </w:r>
    </w:p>
    <w:p w14:paraId="4E282F0B" w14:textId="14D17D67" w:rsidR="006C4F1A" w:rsidRPr="005C2BC0" w:rsidRDefault="005B43B6" w:rsidP="006C4F1A">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color w:val="000000" w:themeColor="text1"/>
        </w:rPr>
      </w:pPr>
      <w:proofErr w:type="spellStart"/>
      <w:r w:rsidRPr="005C2BC0">
        <w:rPr>
          <w:rFonts w:ascii="Arial" w:hAnsi="Arial" w:cs="Arial"/>
          <w:bCs/>
          <w:color w:val="000000" w:themeColor="text1"/>
        </w:rPr>
        <w:t>Aleksic</w:t>
      </w:r>
      <w:proofErr w:type="spellEnd"/>
      <w:r w:rsidR="006C4F1A" w:rsidRPr="005C2BC0">
        <w:rPr>
          <w:rFonts w:ascii="Arial" w:hAnsi="Arial" w:cs="Arial"/>
          <w:bCs/>
          <w:color w:val="000000" w:themeColor="text1"/>
        </w:rPr>
        <w:t xml:space="preserve"> B</w:t>
      </w:r>
      <w:r w:rsidRPr="005C2BC0">
        <w:rPr>
          <w:rFonts w:ascii="Arial" w:hAnsi="Arial" w:cs="Arial"/>
          <w:bCs/>
          <w:color w:val="000000" w:themeColor="text1"/>
        </w:rPr>
        <w:t>,</w:t>
      </w:r>
      <w:r w:rsidR="006C4F1A" w:rsidRPr="005C2BC0">
        <w:rPr>
          <w:rFonts w:ascii="Arial" w:hAnsi="Arial" w:cs="Arial"/>
          <w:bCs/>
          <w:color w:val="000000" w:themeColor="text1"/>
        </w:rPr>
        <w:t xml:space="preserve"> </w:t>
      </w:r>
      <w:proofErr w:type="spellStart"/>
      <w:r w:rsidR="006C4F1A" w:rsidRPr="005C2BC0">
        <w:rPr>
          <w:rFonts w:ascii="Arial" w:hAnsi="Arial" w:cs="Arial"/>
          <w:bCs/>
          <w:color w:val="000000" w:themeColor="text1"/>
        </w:rPr>
        <w:t>Bailly</w:t>
      </w:r>
      <w:proofErr w:type="spellEnd"/>
      <w:r w:rsidR="006C4F1A" w:rsidRPr="005C2BC0">
        <w:rPr>
          <w:rFonts w:ascii="Arial" w:hAnsi="Arial" w:cs="Arial"/>
          <w:bCs/>
          <w:color w:val="000000" w:themeColor="text1"/>
        </w:rPr>
        <w:t xml:space="preserve"> S</w:t>
      </w:r>
      <w:r w:rsidRPr="005C2BC0">
        <w:rPr>
          <w:rFonts w:ascii="Arial" w:hAnsi="Arial" w:cs="Arial"/>
          <w:bCs/>
          <w:color w:val="000000" w:themeColor="text1"/>
        </w:rPr>
        <w:t xml:space="preserve">, </w:t>
      </w:r>
      <w:proofErr w:type="spellStart"/>
      <w:r w:rsidRPr="005C2BC0">
        <w:rPr>
          <w:rFonts w:ascii="Arial" w:hAnsi="Arial" w:cs="Arial"/>
          <w:bCs/>
          <w:color w:val="000000" w:themeColor="text1"/>
        </w:rPr>
        <w:t>Draghi</w:t>
      </w:r>
      <w:proofErr w:type="spellEnd"/>
      <w:r w:rsidR="006C4F1A" w:rsidRPr="005C2BC0">
        <w:rPr>
          <w:rFonts w:ascii="Arial" w:hAnsi="Arial" w:cs="Arial"/>
          <w:bCs/>
          <w:color w:val="000000" w:themeColor="text1"/>
        </w:rPr>
        <w:t xml:space="preserve"> M</w:t>
      </w:r>
      <w:r w:rsidRPr="005C2BC0">
        <w:rPr>
          <w:rFonts w:ascii="Arial" w:hAnsi="Arial" w:cs="Arial"/>
          <w:bCs/>
          <w:color w:val="000000" w:themeColor="text1"/>
        </w:rPr>
        <w:t>,</w:t>
      </w:r>
      <w:r w:rsidR="006C4F1A" w:rsidRPr="005C2BC0">
        <w:rPr>
          <w:rFonts w:ascii="Arial" w:hAnsi="Arial" w:cs="Arial"/>
          <w:bCs/>
          <w:color w:val="000000" w:themeColor="text1"/>
        </w:rPr>
        <w:t xml:space="preserve"> Pestka JJ</w:t>
      </w:r>
      <w:r w:rsidRPr="005C2BC0">
        <w:rPr>
          <w:rFonts w:ascii="Arial" w:hAnsi="Arial" w:cs="Arial"/>
          <w:bCs/>
          <w:color w:val="000000" w:themeColor="text1"/>
        </w:rPr>
        <w:t>,</w:t>
      </w:r>
      <w:r w:rsidR="006C4F1A" w:rsidRPr="005C2BC0">
        <w:rPr>
          <w:rFonts w:ascii="Arial" w:hAnsi="Arial" w:cs="Arial"/>
          <w:bCs/>
          <w:color w:val="000000" w:themeColor="text1"/>
        </w:rPr>
        <w:t xml:space="preserve"> Oswald IP</w:t>
      </w:r>
      <w:r w:rsidRPr="005C2BC0">
        <w:rPr>
          <w:rFonts w:ascii="Arial" w:hAnsi="Arial" w:cs="Arial"/>
          <w:bCs/>
          <w:color w:val="000000" w:themeColor="text1"/>
        </w:rPr>
        <w:t>,</w:t>
      </w:r>
      <w:r w:rsidR="006C4F1A" w:rsidRPr="005C2BC0">
        <w:rPr>
          <w:rFonts w:ascii="Arial" w:hAnsi="Arial" w:cs="Arial"/>
          <w:bCs/>
          <w:color w:val="000000" w:themeColor="text1"/>
        </w:rPr>
        <w:t xml:space="preserve"> </w:t>
      </w:r>
      <w:proofErr w:type="spellStart"/>
      <w:r w:rsidR="006C4F1A" w:rsidRPr="005C2BC0">
        <w:rPr>
          <w:rFonts w:ascii="Arial" w:hAnsi="Arial" w:cs="Arial"/>
          <w:bCs/>
          <w:color w:val="000000" w:themeColor="text1"/>
        </w:rPr>
        <w:t>Robine</w:t>
      </w:r>
      <w:proofErr w:type="spellEnd"/>
      <w:r w:rsidR="006C4F1A" w:rsidRPr="005C2BC0">
        <w:rPr>
          <w:rFonts w:ascii="Arial" w:hAnsi="Arial" w:cs="Arial"/>
          <w:bCs/>
          <w:color w:val="000000" w:themeColor="text1"/>
        </w:rPr>
        <w:t xml:space="preserve"> E</w:t>
      </w:r>
      <w:r w:rsidRPr="005C2BC0">
        <w:rPr>
          <w:rFonts w:ascii="Arial" w:hAnsi="Arial" w:cs="Arial"/>
          <w:bCs/>
          <w:color w:val="000000" w:themeColor="text1"/>
        </w:rPr>
        <w:t>,</w:t>
      </w:r>
      <w:r w:rsidR="006C4F1A" w:rsidRPr="005C2BC0">
        <w:rPr>
          <w:rFonts w:ascii="Arial" w:hAnsi="Arial" w:cs="Arial"/>
          <w:bCs/>
          <w:color w:val="000000" w:themeColor="text1"/>
        </w:rPr>
        <w:t xml:space="preserve"> </w:t>
      </w:r>
      <w:proofErr w:type="spellStart"/>
      <w:r w:rsidR="006C4F1A" w:rsidRPr="005C2BC0">
        <w:rPr>
          <w:rFonts w:ascii="Arial" w:hAnsi="Arial" w:cs="Arial"/>
          <w:bCs/>
          <w:color w:val="000000" w:themeColor="text1"/>
        </w:rPr>
        <w:t>Bailly</w:t>
      </w:r>
      <w:proofErr w:type="spellEnd"/>
      <w:r w:rsidRPr="005C2BC0">
        <w:rPr>
          <w:rFonts w:ascii="Arial" w:hAnsi="Arial" w:cs="Arial"/>
          <w:bCs/>
          <w:color w:val="000000" w:themeColor="text1"/>
        </w:rPr>
        <w:t xml:space="preserve"> J</w:t>
      </w:r>
      <w:r w:rsidR="006C4F1A" w:rsidRPr="005C2BC0">
        <w:rPr>
          <w:rFonts w:ascii="Arial" w:hAnsi="Arial" w:cs="Arial"/>
          <w:bCs/>
          <w:color w:val="000000" w:themeColor="text1"/>
        </w:rPr>
        <w:t>D</w:t>
      </w:r>
      <w:r w:rsidRPr="005C2BC0">
        <w:rPr>
          <w:rFonts w:ascii="Arial" w:hAnsi="Arial" w:cs="Arial"/>
          <w:bCs/>
          <w:color w:val="000000" w:themeColor="text1"/>
        </w:rPr>
        <w:t>,</w:t>
      </w:r>
      <w:r w:rsidR="006C4F1A" w:rsidRPr="005C2BC0">
        <w:rPr>
          <w:rFonts w:ascii="Arial" w:hAnsi="Arial" w:cs="Arial"/>
          <w:bCs/>
          <w:color w:val="000000" w:themeColor="text1"/>
        </w:rPr>
        <w:t xml:space="preserve"> </w:t>
      </w:r>
      <w:proofErr w:type="spellStart"/>
      <w:r w:rsidR="006C4F1A" w:rsidRPr="005C2BC0">
        <w:rPr>
          <w:rFonts w:ascii="Arial" w:hAnsi="Arial" w:cs="Arial"/>
          <w:bCs/>
          <w:color w:val="000000" w:themeColor="text1"/>
        </w:rPr>
        <w:t>Lacroix</w:t>
      </w:r>
      <w:proofErr w:type="spellEnd"/>
      <w:r w:rsidR="006C4F1A" w:rsidRPr="005C2BC0">
        <w:rPr>
          <w:rFonts w:ascii="Arial" w:hAnsi="Arial" w:cs="Arial"/>
          <w:bCs/>
          <w:color w:val="000000" w:themeColor="text1"/>
        </w:rPr>
        <w:t xml:space="preserve"> MZ</w:t>
      </w:r>
      <w:r w:rsidRPr="005C2BC0">
        <w:rPr>
          <w:rFonts w:ascii="Arial" w:hAnsi="Arial" w:cs="Arial"/>
          <w:bCs/>
          <w:color w:val="000000" w:themeColor="text1"/>
        </w:rPr>
        <w:t>.</w:t>
      </w:r>
      <w:r w:rsidR="006C4F1A" w:rsidRPr="005C2BC0">
        <w:rPr>
          <w:rFonts w:ascii="Arial" w:hAnsi="Arial" w:cs="Arial"/>
          <w:bCs/>
          <w:color w:val="000000" w:themeColor="text1"/>
        </w:rPr>
        <w:t xml:space="preserve"> Production of four macrocyclic </w:t>
      </w:r>
      <w:proofErr w:type="spellStart"/>
      <w:r w:rsidR="006C4F1A" w:rsidRPr="005C2BC0">
        <w:rPr>
          <w:rFonts w:ascii="Arial" w:hAnsi="Arial" w:cs="Arial"/>
          <w:bCs/>
          <w:color w:val="000000" w:themeColor="text1"/>
        </w:rPr>
        <w:t>trichothecenes</w:t>
      </w:r>
      <w:proofErr w:type="spellEnd"/>
      <w:r w:rsidR="006C4F1A" w:rsidRPr="005C2BC0">
        <w:rPr>
          <w:rFonts w:ascii="Arial" w:hAnsi="Arial" w:cs="Arial"/>
          <w:bCs/>
          <w:color w:val="000000" w:themeColor="text1"/>
        </w:rPr>
        <w:t xml:space="preserve"> by </w:t>
      </w:r>
      <w:proofErr w:type="spellStart"/>
      <w:r w:rsidR="006C4F1A" w:rsidRPr="005C2BC0">
        <w:rPr>
          <w:rFonts w:ascii="Arial" w:hAnsi="Arial" w:cs="Arial"/>
          <w:bCs/>
          <w:color w:val="000000" w:themeColor="text1"/>
        </w:rPr>
        <w:t>stachybotrys</w:t>
      </w:r>
      <w:proofErr w:type="spellEnd"/>
      <w:r w:rsidR="006C4F1A" w:rsidRPr="005C2BC0">
        <w:rPr>
          <w:rFonts w:ascii="Arial" w:hAnsi="Arial" w:cs="Arial"/>
          <w:bCs/>
          <w:color w:val="000000" w:themeColor="text1"/>
        </w:rPr>
        <w:t xml:space="preserve"> </w:t>
      </w:r>
      <w:proofErr w:type="spellStart"/>
      <w:r w:rsidR="006C4F1A" w:rsidRPr="005C2BC0">
        <w:rPr>
          <w:rFonts w:ascii="Arial" w:hAnsi="Arial" w:cs="Arial"/>
          <w:bCs/>
          <w:color w:val="000000" w:themeColor="text1"/>
        </w:rPr>
        <w:t>chartarum</w:t>
      </w:r>
      <w:proofErr w:type="spellEnd"/>
      <w:r w:rsidR="006C4F1A" w:rsidRPr="005C2BC0">
        <w:rPr>
          <w:rFonts w:ascii="Arial" w:hAnsi="Arial" w:cs="Arial"/>
          <w:bCs/>
          <w:color w:val="000000" w:themeColor="text1"/>
        </w:rPr>
        <w:t xml:space="preserve"> during its development on different building materials as measured by </w:t>
      </w:r>
      <w:proofErr w:type="spellStart"/>
      <w:r w:rsidR="006C4F1A" w:rsidRPr="005C2BC0">
        <w:rPr>
          <w:rFonts w:ascii="Arial" w:hAnsi="Arial" w:cs="Arial"/>
          <w:bCs/>
          <w:color w:val="000000" w:themeColor="text1"/>
        </w:rPr>
        <w:t>uplc-ms</w:t>
      </w:r>
      <w:proofErr w:type="spellEnd"/>
      <w:r w:rsidR="006C4F1A" w:rsidRPr="005C2BC0">
        <w:rPr>
          <w:rFonts w:ascii="Arial" w:hAnsi="Arial" w:cs="Arial"/>
          <w:bCs/>
          <w:color w:val="000000" w:themeColor="text1"/>
        </w:rPr>
        <w:t>/</w:t>
      </w:r>
      <w:proofErr w:type="spellStart"/>
      <w:r w:rsidR="006C4F1A" w:rsidRPr="005C2BC0">
        <w:rPr>
          <w:rFonts w:ascii="Arial" w:hAnsi="Arial" w:cs="Arial"/>
          <w:bCs/>
          <w:color w:val="000000" w:themeColor="text1"/>
        </w:rPr>
        <w:t>ms.</w:t>
      </w:r>
      <w:proofErr w:type="spellEnd"/>
      <w:r w:rsidR="006C4F1A" w:rsidRPr="005C2BC0">
        <w:rPr>
          <w:rFonts w:ascii="Arial" w:hAnsi="Arial" w:cs="Arial"/>
          <w:bCs/>
          <w:color w:val="000000" w:themeColor="text1"/>
        </w:rPr>
        <w:t xml:space="preserve"> </w:t>
      </w:r>
      <w:r w:rsidR="006C4F1A" w:rsidRPr="00826342">
        <w:rPr>
          <w:rFonts w:ascii="Arial" w:hAnsi="Arial" w:cs="Arial"/>
          <w:bCs/>
          <w:i/>
          <w:color w:val="000000" w:themeColor="text1"/>
        </w:rPr>
        <w:t xml:space="preserve">Building and Environment </w:t>
      </w:r>
      <w:r w:rsidR="006C4F1A" w:rsidRPr="005C2BC0">
        <w:rPr>
          <w:rFonts w:ascii="Arial" w:hAnsi="Arial" w:cs="Arial"/>
          <w:bCs/>
          <w:color w:val="000000" w:themeColor="text1"/>
        </w:rPr>
        <w:t>2016, 106, 265-273.</w:t>
      </w:r>
    </w:p>
    <w:p w14:paraId="76A188CB" w14:textId="6BCB342B" w:rsidR="006C4F1A" w:rsidRPr="005C2BC0" w:rsidRDefault="006C4F1A" w:rsidP="006C4F1A">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color w:val="000000" w:themeColor="text1"/>
        </w:rPr>
      </w:pPr>
      <w:r w:rsidRPr="005C2BC0">
        <w:rPr>
          <w:rFonts w:ascii="Arial" w:hAnsi="Arial" w:cs="Arial"/>
          <w:bCs/>
          <w:color w:val="000000" w:themeColor="text1"/>
        </w:rPr>
        <w:t>Bates MA</w:t>
      </w:r>
      <w:r w:rsidR="005B43B6" w:rsidRPr="005C2BC0">
        <w:rPr>
          <w:rFonts w:ascii="Arial" w:hAnsi="Arial" w:cs="Arial"/>
          <w:bCs/>
          <w:color w:val="000000" w:themeColor="text1"/>
        </w:rPr>
        <w:t xml:space="preserve">, </w:t>
      </w:r>
      <w:proofErr w:type="spellStart"/>
      <w:r w:rsidR="005B43B6" w:rsidRPr="005C2BC0">
        <w:rPr>
          <w:rFonts w:ascii="Arial" w:hAnsi="Arial" w:cs="Arial"/>
          <w:bCs/>
          <w:color w:val="000000" w:themeColor="text1"/>
        </w:rPr>
        <w:t>Brandenberger</w:t>
      </w:r>
      <w:proofErr w:type="spellEnd"/>
      <w:r w:rsidR="005B43B6" w:rsidRPr="005C2BC0">
        <w:rPr>
          <w:rFonts w:ascii="Arial" w:hAnsi="Arial" w:cs="Arial"/>
          <w:bCs/>
          <w:color w:val="000000" w:themeColor="text1"/>
        </w:rPr>
        <w:t xml:space="preserve"> </w:t>
      </w:r>
      <w:r w:rsidRPr="005C2BC0">
        <w:rPr>
          <w:rFonts w:ascii="Arial" w:hAnsi="Arial" w:cs="Arial"/>
          <w:bCs/>
          <w:color w:val="000000" w:themeColor="text1"/>
        </w:rPr>
        <w:t>C</w:t>
      </w:r>
      <w:r w:rsidR="005B43B6" w:rsidRPr="005C2BC0">
        <w:rPr>
          <w:rFonts w:ascii="Arial" w:hAnsi="Arial" w:cs="Arial"/>
          <w:bCs/>
          <w:color w:val="000000" w:themeColor="text1"/>
        </w:rPr>
        <w:t>,</w:t>
      </w:r>
      <w:r w:rsidRPr="005C2BC0">
        <w:rPr>
          <w:rFonts w:ascii="Arial" w:hAnsi="Arial" w:cs="Arial"/>
          <w:bCs/>
          <w:color w:val="000000" w:themeColor="text1"/>
        </w:rPr>
        <w:t xml:space="preserve"> </w:t>
      </w:r>
      <w:proofErr w:type="spellStart"/>
      <w:r w:rsidRPr="005C2BC0">
        <w:rPr>
          <w:rFonts w:ascii="Arial" w:hAnsi="Arial" w:cs="Arial"/>
          <w:bCs/>
          <w:color w:val="000000" w:themeColor="text1"/>
        </w:rPr>
        <w:t>Langohr</w:t>
      </w:r>
      <w:proofErr w:type="spellEnd"/>
      <w:r w:rsidRPr="005C2BC0">
        <w:rPr>
          <w:rFonts w:ascii="Arial" w:hAnsi="Arial" w:cs="Arial"/>
          <w:bCs/>
          <w:color w:val="000000" w:themeColor="text1"/>
        </w:rPr>
        <w:t xml:space="preserve"> II</w:t>
      </w:r>
      <w:r w:rsidR="005B43B6" w:rsidRPr="005C2BC0">
        <w:rPr>
          <w:rFonts w:ascii="Arial" w:hAnsi="Arial" w:cs="Arial"/>
          <w:bCs/>
          <w:color w:val="000000" w:themeColor="text1"/>
        </w:rPr>
        <w:t>,</w:t>
      </w:r>
      <w:r w:rsidRPr="005C2BC0">
        <w:rPr>
          <w:rFonts w:ascii="Arial" w:hAnsi="Arial" w:cs="Arial"/>
          <w:bCs/>
          <w:color w:val="000000" w:themeColor="text1"/>
        </w:rPr>
        <w:t xml:space="preserve"> </w:t>
      </w:r>
      <w:proofErr w:type="spellStart"/>
      <w:r w:rsidRPr="005C2BC0">
        <w:rPr>
          <w:rFonts w:ascii="Arial" w:hAnsi="Arial" w:cs="Arial"/>
          <w:bCs/>
          <w:color w:val="000000" w:themeColor="text1"/>
        </w:rPr>
        <w:t>Kumagai</w:t>
      </w:r>
      <w:proofErr w:type="spellEnd"/>
      <w:r w:rsidRPr="005C2BC0">
        <w:rPr>
          <w:rFonts w:ascii="Arial" w:hAnsi="Arial" w:cs="Arial"/>
          <w:bCs/>
          <w:color w:val="000000" w:themeColor="text1"/>
        </w:rPr>
        <w:t xml:space="preserve"> K</w:t>
      </w:r>
      <w:r w:rsidR="005B43B6" w:rsidRPr="005C2BC0">
        <w:rPr>
          <w:rFonts w:ascii="Arial" w:hAnsi="Arial" w:cs="Arial"/>
          <w:bCs/>
          <w:color w:val="000000" w:themeColor="text1"/>
        </w:rPr>
        <w:t>,</w:t>
      </w:r>
      <w:r w:rsidRPr="005C2BC0">
        <w:rPr>
          <w:rFonts w:ascii="Arial" w:hAnsi="Arial" w:cs="Arial"/>
          <w:bCs/>
          <w:color w:val="000000" w:themeColor="text1"/>
        </w:rPr>
        <w:t xml:space="preserve"> Lock AL</w:t>
      </w:r>
      <w:r w:rsidR="005B43B6" w:rsidRPr="005C2BC0">
        <w:rPr>
          <w:rFonts w:ascii="Arial" w:hAnsi="Arial" w:cs="Arial"/>
          <w:bCs/>
          <w:color w:val="000000" w:themeColor="text1"/>
        </w:rPr>
        <w:t xml:space="preserve">, </w:t>
      </w:r>
      <w:proofErr w:type="spellStart"/>
      <w:r w:rsidR="005B43B6" w:rsidRPr="005C2BC0">
        <w:rPr>
          <w:rFonts w:ascii="Arial" w:hAnsi="Arial" w:cs="Arial"/>
          <w:bCs/>
          <w:color w:val="000000" w:themeColor="text1"/>
        </w:rPr>
        <w:t>Harkema</w:t>
      </w:r>
      <w:proofErr w:type="spellEnd"/>
      <w:r w:rsidRPr="005C2BC0">
        <w:rPr>
          <w:rFonts w:ascii="Arial" w:hAnsi="Arial" w:cs="Arial"/>
          <w:bCs/>
          <w:color w:val="000000" w:themeColor="text1"/>
        </w:rPr>
        <w:t xml:space="preserve"> JR</w:t>
      </w:r>
      <w:r w:rsidR="005B43B6" w:rsidRPr="005C2BC0">
        <w:rPr>
          <w:rFonts w:ascii="Arial" w:hAnsi="Arial" w:cs="Arial"/>
          <w:bCs/>
          <w:color w:val="000000" w:themeColor="text1"/>
        </w:rPr>
        <w:t>,</w:t>
      </w:r>
      <w:r w:rsidRPr="005C2BC0">
        <w:rPr>
          <w:rFonts w:ascii="Arial" w:hAnsi="Arial" w:cs="Arial"/>
          <w:bCs/>
          <w:color w:val="000000" w:themeColor="text1"/>
        </w:rPr>
        <w:t xml:space="preserve"> </w:t>
      </w:r>
      <w:proofErr w:type="spellStart"/>
      <w:r w:rsidRPr="005C2BC0">
        <w:rPr>
          <w:rFonts w:ascii="Arial" w:hAnsi="Arial" w:cs="Arial"/>
          <w:bCs/>
          <w:color w:val="000000" w:themeColor="text1"/>
        </w:rPr>
        <w:t>Holian</w:t>
      </w:r>
      <w:proofErr w:type="spellEnd"/>
      <w:r w:rsidR="005B43B6" w:rsidRPr="005C2BC0">
        <w:rPr>
          <w:rFonts w:ascii="Arial" w:hAnsi="Arial" w:cs="Arial"/>
          <w:bCs/>
          <w:color w:val="000000" w:themeColor="text1"/>
        </w:rPr>
        <w:t xml:space="preserve"> A, Pestka</w:t>
      </w:r>
      <w:r w:rsidRPr="005C2BC0">
        <w:rPr>
          <w:rFonts w:ascii="Arial" w:hAnsi="Arial" w:cs="Arial"/>
          <w:bCs/>
          <w:color w:val="000000" w:themeColor="text1"/>
        </w:rPr>
        <w:t xml:space="preserve"> JJ</w:t>
      </w:r>
      <w:r w:rsidR="005B43B6" w:rsidRPr="005C2BC0">
        <w:rPr>
          <w:rFonts w:ascii="Arial" w:hAnsi="Arial" w:cs="Arial"/>
          <w:bCs/>
          <w:color w:val="000000" w:themeColor="text1"/>
        </w:rPr>
        <w:t>.</w:t>
      </w:r>
      <w:r w:rsidRPr="005C2BC0">
        <w:rPr>
          <w:rFonts w:ascii="Arial" w:hAnsi="Arial" w:cs="Arial"/>
          <w:bCs/>
          <w:color w:val="000000" w:themeColor="text1"/>
        </w:rPr>
        <w:t xml:space="preserve"> Silica triggered autoimmunity in lupus-prone mice blocked by docosahexaenoic acid consumption. </w:t>
      </w:r>
      <w:proofErr w:type="spellStart"/>
      <w:r w:rsidRPr="00826342">
        <w:rPr>
          <w:rFonts w:ascii="Arial" w:hAnsi="Arial" w:cs="Arial"/>
          <w:bCs/>
          <w:i/>
          <w:color w:val="000000" w:themeColor="text1"/>
        </w:rPr>
        <w:t>Plos</w:t>
      </w:r>
      <w:proofErr w:type="spellEnd"/>
      <w:r w:rsidRPr="00826342">
        <w:rPr>
          <w:rFonts w:ascii="Arial" w:hAnsi="Arial" w:cs="Arial"/>
          <w:bCs/>
          <w:i/>
          <w:color w:val="000000" w:themeColor="text1"/>
        </w:rPr>
        <w:t xml:space="preserve"> One </w:t>
      </w:r>
      <w:r w:rsidRPr="005C2BC0">
        <w:rPr>
          <w:rFonts w:ascii="Arial" w:hAnsi="Arial" w:cs="Arial"/>
          <w:bCs/>
          <w:color w:val="000000" w:themeColor="text1"/>
        </w:rPr>
        <w:t>2016, 11</w:t>
      </w:r>
      <w:r w:rsidR="005B43B6" w:rsidRPr="005C2BC0">
        <w:rPr>
          <w:rFonts w:ascii="Arial" w:hAnsi="Arial" w:cs="Arial"/>
          <w:bCs/>
          <w:color w:val="000000" w:themeColor="text1"/>
        </w:rPr>
        <w:t>:</w:t>
      </w:r>
      <w:r w:rsidR="005B43B6" w:rsidRPr="005C2BC0">
        <w:rPr>
          <w:rFonts w:ascii="Arial" w:hAnsi="Arial" w:cs="Arial"/>
        </w:rPr>
        <w:t xml:space="preserve"> e0160622</w:t>
      </w:r>
      <w:r w:rsidRPr="005C2BC0">
        <w:rPr>
          <w:rFonts w:ascii="Arial" w:hAnsi="Arial" w:cs="Arial"/>
          <w:bCs/>
          <w:color w:val="000000" w:themeColor="text1"/>
        </w:rPr>
        <w:t>.</w:t>
      </w:r>
    </w:p>
    <w:p w14:paraId="2E09BEBF" w14:textId="0FAC1CCB" w:rsidR="006C4F1A" w:rsidRPr="005C2BC0" w:rsidRDefault="006C4F1A" w:rsidP="006C4F1A">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color w:val="000000" w:themeColor="text1"/>
        </w:rPr>
      </w:pPr>
      <w:r w:rsidRPr="005C2BC0">
        <w:rPr>
          <w:rFonts w:ascii="Arial" w:hAnsi="Arial" w:cs="Arial"/>
          <w:bCs/>
          <w:color w:val="000000" w:themeColor="text1"/>
        </w:rPr>
        <w:t>Bates MA</w:t>
      </w:r>
      <w:r w:rsidR="005B43B6" w:rsidRPr="005C2BC0">
        <w:rPr>
          <w:rFonts w:ascii="Arial" w:hAnsi="Arial" w:cs="Arial"/>
          <w:bCs/>
          <w:color w:val="000000" w:themeColor="text1"/>
        </w:rPr>
        <w:t>,</w:t>
      </w:r>
      <w:r w:rsidRPr="005C2BC0">
        <w:rPr>
          <w:rFonts w:ascii="Arial" w:hAnsi="Arial" w:cs="Arial"/>
          <w:bCs/>
          <w:color w:val="000000" w:themeColor="text1"/>
        </w:rPr>
        <w:t xml:space="preserve"> Gilley KN</w:t>
      </w:r>
      <w:r w:rsidR="005B43B6" w:rsidRPr="005C2BC0">
        <w:rPr>
          <w:rFonts w:ascii="Arial" w:hAnsi="Arial" w:cs="Arial"/>
          <w:bCs/>
          <w:color w:val="000000" w:themeColor="text1"/>
        </w:rPr>
        <w:t>,</w:t>
      </w:r>
      <w:r w:rsidRPr="005C2BC0">
        <w:rPr>
          <w:rFonts w:ascii="Arial" w:hAnsi="Arial" w:cs="Arial"/>
          <w:bCs/>
          <w:color w:val="000000" w:themeColor="text1"/>
        </w:rPr>
        <w:t xml:space="preserve"> Jackson-Humbles DN</w:t>
      </w:r>
      <w:r w:rsidR="005B43B6" w:rsidRPr="005C2BC0">
        <w:rPr>
          <w:rFonts w:ascii="Arial" w:hAnsi="Arial" w:cs="Arial"/>
          <w:bCs/>
          <w:color w:val="000000" w:themeColor="text1"/>
        </w:rPr>
        <w:t xml:space="preserve">, </w:t>
      </w:r>
      <w:proofErr w:type="spellStart"/>
      <w:r w:rsidR="005B43B6" w:rsidRPr="005C2BC0">
        <w:rPr>
          <w:rFonts w:ascii="Arial" w:hAnsi="Arial" w:cs="Arial"/>
          <w:bCs/>
          <w:color w:val="000000" w:themeColor="text1"/>
        </w:rPr>
        <w:t>Harkema</w:t>
      </w:r>
      <w:proofErr w:type="spellEnd"/>
      <w:r w:rsidRPr="005C2BC0">
        <w:rPr>
          <w:rFonts w:ascii="Arial" w:hAnsi="Arial" w:cs="Arial"/>
          <w:bCs/>
          <w:color w:val="000000" w:themeColor="text1"/>
        </w:rPr>
        <w:t xml:space="preserve"> JR</w:t>
      </w:r>
      <w:r w:rsidR="005B43B6" w:rsidRPr="005C2BC0">
        <w:rPr>
          <w:rFonts w:ascii="Arial" w:hAnsi="Arial" w:cs="Arial"/>
          <w:bCs/>
          <w:color w:val="000000" w:themeColor="text1"/>
        </w:rPr>
        <w:t>,</w:t>
      </w:r>
      <w:r w:rsidRPr="005C2BC0">
        <w:rPr>
          <w:rFonts w:ascii="Arial" w:hAnsi="Arial" w:cs="Arial"/>
          <w:bCs/>
          <w:color w:val="000000" w:themeColor="text1"/>
        </w:rPr>
        <w:t xml:space="preserve"> </w:t>
      </w:r>
      <w:proofErr w:type="spellStart"/>
      <w:r w:rsidRPr="005C2BC0">
        <w:rPr>
          <w:rFonts w:ascii="Arial" w:hAnsi="Arial" w:cs="Arial"/>
          <w:bCs/>
          <w:color w:val="000000" w:themeColor="text1"/>
        </w:rPr>
        <w:t>Holian</w:t>
      </w:r>
      <w:proofErr w:type="spellEnd"/>
      <w:r w:rsidRPr="005C2BC0">
        <w:rPr>
          <w:rFonts w:ascii="Arial" w:hAnsi="Arial" w:cs="Arial"/>
          <w:bCs/>
          <w:color w:val="000000" w:themeColor="text1"/>
        </w:rPr>
        <w:t xml:space="preserve"> A</w:t>
      </w:r>
      <w:r w:rsidR="005B43B6" w:rsidRPr="005C2BC0">
        <w:rPr>
          <w:rFonts w:ascii="Arial" w:hAnsi="Arial" w:cs="Arial"/>
          <w:bCs/>
          <w:color w:val="000000" w:themeColor="text1"/>
        </w:rPr>
        <w:t>,</w:t>
      </w:r>
      <w:r w:rsidRPr="005C2BC0">
        <w:rPr>
          <w:rFonts w:ascii="Arial" w:hAnsi="Arial" w:cs="Arial"/>
          <w:bCs/>
          <w:color w:val="000000" w:themeColor="text1"/>
        </w:rPr>
        <w:t xml:space="preserve"> Pestka JJ</w:t>
      </w:r>
      <w:r w:rsidR="005B43B6" w:rsidRPr="005C2BC0">
        <w:rPr>
          <w:rFonts w:ascii="Arial" w:hAnsi="Arial" w:cs="Arial"/>
          <w:bCs/>
          <w:color w:val="000000" w:themeColor="text1"/>
        </w:rPr>
        <w:t>.</w:t>
      </w:r>
      <w:r w:rsidRPr="005C2BC0">
        <w:rPr>
          <w:rFonts w:ascii="Arial" w:hAnsi="Arial" w:cs="Arial"/>
          <w:bCs/>
          <w:color w:val="000000" w:themeColor="text1"/>
        </w:rPr>
        <w:t xml:space="preserve"> Silica-triggered multi-organ autoimmune gene expression in lupus-prone mice is ablated by docosahexaenoic acid consumption. </w:t>
      </w:r>
      <w:r w:rsidRPr="00826342">
        <w:rPr>
          <w:rFonts w:ascii="Arial" w:hAnsi="Arial" w:cs="Arial"/>
          <w:bCs/>
          <w:i/>
          <w:color w:val="000000" w:themeColor="text1"/>
        </w:rPr>
        <w:t>F</w:t>
      </w:r>
      <w:r w:rsidR="005B43B6" w:rsidRPr="00826342">
        <w:rPr>
          <w:rFonts w:ascii="Arial" w:hAnsi="Arial" w:cs="Arial"/>
          <w:bCs/>
          <w:i/>
          <w:color w:val="000000" w:themeColor="text1"/>
        </w:rPr>
        <w:t>ASEB</w:t>
      </w:r>
      <w:r w:rsidRPr="00826342">
        <w:rPr>
          <w:rFonts w:ascii="Arial" w:hAnsi="Arial" w:cs="Arial"/>
          <w:bCs/>
          <w:i/>
          <w:color w:val="000000" w:themeColor="text1"/>
        </w:rPr>
        <w:t xml:space="preserve"> Journal </w:t>
      </w:r>
      <w:r w:rsidRPr="005C2BC0">
        <w:rPr>
          <w:rFonts w:ascii="Arial" w:hAnsi="Arial" w:cs="Arial"/>
          <w:bCs/>
          <w:color w:val="000000" w:themeColor="text1"/>
        </w:rPr>
        <w:t xml:space="preserve">2017, 31. </w:t>
      </w:r>
    </w:p>
    <w:p w14:paraId="46E7678C" w14:textId="5C4623B8" w:rsidR="006C4F1A" w:rsidRPr="005C2BC0" w:rsidRDefault="006C4F1A" w:rsidP="005C2BC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color w:val="000000" w:themeColor="text1"/>
          <w:spacing w:val="-3"/>
        </w:rPr>
      </w:pPr>
      <w:r w:rsidRPr="005C2BC0">
        <w:rPr>
          <w:rFonts w:ascii="Arial" w:hAnsi="Arial" w:cs="Arial"/>
          <w:color w:val="000000" w:themeColor="text1"/>
          <w:spacing w:val="-3"/>
        </w:rPr>
        <w:t>Beaver</w:t>
      </w:r>
      <w:r w:rsidR="005B43B6" w:rsidRPr="005C2BC0">
        <w:rPr>
          <w:rFonts w:ascii="Arial" w:hAnsi="Arial" w:cs="Arial"/>
          <w:color w:val="000000" w:themeColor="text1"/>
          <w:spacing w:val="-3"/>
        </w:rPr>
        <w:t xml:space="preserve"> L</w:t>
      </w:r>
      <w:r w:rsidRPr="005C2BC0">
        <w:rPr>
          <w:rFonts w:ascii="Arial" w:hAnsi="Arial" w:cs="Arial"/>
          <w:color w:val="000000" w:themeColor="text1"/>
          <w:spacing w:val="-3"/>
        </w:rPr>
        <w:t>M</w:t>
      </w:r>
      <w:r w:rsidR="005B43B6" w:rsidRPr="005C2BC0">
        <w:rPr>
          <w:rFonts w:ascii="Arial" w:hAnsi="Arial" w:cs="Arial"/>
          <w:color w:val="000000" w:themeColor="text1"/>
          <w:spacing w:val="-3"/>
        </w:rPr>
        <w:t>,</w:t>
      </w:r>
      <w:r w:rsidRPr="005C2BC0">
        <w:rPr>
          <w:rFonts w:ascii="Arial" w:hAnsi="Arial" w:cs="Arial"/>
          <w:color w:val="000000" w:themeColor="text1"/>
          <w:spacing w:val="-3"/>
        </w:rPr>
        <w:t xml:space="preserve"> </w:t>
      </w:r>
      <w:proofErr w:type="spellStart"/>
      <w:r w:rsidRPr="005C2BC0">
        <w:rPr>
          <w:rFonts w:ascii="Arial" w:hAnsi="Arial" w:cs="Arial"/>
          <w:color w:val="000000" w:themeColor="text1"/>
          <w:spacing w:val="-3"/>
        </w:rPr>
        <w:t>Kuintzle</w:t>
      </w:r>
      <w:proofErr w:type="spellEnd"/>
      <w:r w:rsidR="005B43B6" w:rsidRPr="005C2BC0">
        <w:rPr>
          <w:rFonts w:ascii="Arial" w:hAnsi="Arial" w:cs="Arial"/>
          <w:color w:val="000000" w:themeColor="text1"/>
          <w:spacing w:val="-3"/>
        </w:rPr>
        <w:t xml:space="preserve"> R, Buchanan A, Wiley MW, </w:t>
      </w:r>
      <w:proofErr w:type="spellStart"/>
      <w:r w:rsidR="005B43B6" w:rsidRPr="005C2BC0">
        <w:rPr>
          <w:rFonts w:ascii="Arial" w:hAnsi="Arial" w:cs="Arial"/>
          <w:color w:val="000000" w:themeColor="text1"/>
          <w:spacing w:val="-3"/>
        </w:rPr>
        <w:t>Glasser</w:t>
      </w:r>
      <w:proofErr w:type="spellEnd"/>
      <w:r w:rsidR="005B43B6" w:rsidRPr="005C2BC0">
        <w:rPr>
          <w:rFonts w:ascii="Arial" w:hAnsi="Arial" w:cs="Arial"/>
          <w:color w:val="000000" w:themeColor="text1"/>
          <w:spacing w:val="-3"/>
        </w:rPr>
        <w:t xml:space="preserve"> ST, Wong C</w:t>
      </w:r>
      <w:r w:rsidRPr="005C2BC0">
        <w:rPr>
          <w:rFonts w:ascii="Arial" w:hAnsi="Arial" w:cs="Arial"/>
          <w:color w:val="000000" w:themeColor="text1"/>
          <w:spacing w:val="-3"/>
        </w:rPr>
        <w:t xml:space="preserve">P, Johnson GS, Chang J, </w:t>
      </w:r>
      <w:proofErr w:type="spellStart"/>
      <w:r w:rsidRPr="005C2BC0">
        <w:rPr>
          <w:rFonts w:ascii="Arial" w:hAnsi="Arial" w:cs="Arial"/>
          <w:color w:val="000000" w:themeColor="text1"/>
          <w:spacing w:val="-3"/>
        </w:rPr>
        <w:t>Löhr</w:t>
      </w:r>
      <w:proofErr w:type="spellEnd"/>
      <w:r w:rsidRPr="005C2BC0">
        <w:rPr>
          <w:rFonts w:ascii="Arial" w:hAnsi="Arial" w:cs="Arial"/>
          <w:color w:val="000000" w:themeColor="text1"/>
          <w:spacing w:val="-3"/>
        </w:rPr>
        <w:t xml:space="preserve"> CV, Williams DE, Dashwood RH, Hendrix DA</w:t>
      </w:r>
      <w:r w:rsidR="005B43B6" w:rsidRPr="005C2BC0">
        <w:rPr>
          <w:rFonts w:ascii="Arial" w:hAnsi="Arial" w:cs="Arial"/>
          <w:color w:val="000000" w:themeColor="text1"/>
          <w:spacing w:val="-3"/>
        </w:rPr>
        <w:t>,</w:t>
      </w:r>
      <w:r w:rsidRPr="005C2BC0">
        <w:rPr>
          <w:rFonts w:ascii="Arial" w:hAnsi="Arial" w:cs="Arial"/>
          <w:color w:val="000000" w:themeColor="text1"/>
          <w:spacing w:val="-3"/>
        </w:rPr>
        <w:t xml:space="preserve"> </w:t>
      </w:r>
      <w:r w:rsidR="005B43B6" w:rsidRPr="005C2BC0">
        <w:rPr>
          <w:rFonts w:ascii="Arial" w:hAnsi="Arial" w:cs="Arial"/>
          <w:color w:val="000000" w:themeColor="text1"/>
          <w:spacing w:val="-3"/>
        </w:rPr>
        <w:t>H</w:t>
      </w:r>
      <w:r w:rsidRPr="005C2BC0">
        <w:rPr>
          <w:rFonts w:ascii="Arial" w:hAnsi="Arial" w:cs="Arial"/>
          <w:color w:val="000000" w:themeColor="text1"/>
          <w:spacing w:val="-3"/>
        </w:rPr>
        <w:t xml:space="preserve">o E. Long Non-Coding RNAs and </w:t>
      </w:r>
      <w:proofErr w:type="spellStart"/>
      <w:r w:rsidRPr="005C2BC0">
        <w:rPr>
          <w:rFonts w:ascii="Arial" w:hAnsi="Arial" w:cs="Arial"/>
          <w:color w:val="000000" w:themeColor="text1"/>
          <w:spacing w:val="-3"/>
        </w:rPr>
        <w:t>Sulforaphane</w:t>
      </w:r>
      <w:proofErr w:type="spellEnd"/>
      <w:r w:rsidRPr="005C2BC0">
        <w:rPr>
          <w:rFonts w:ascii="Arial" w:hAnsi="Arial" w:cs="Arial"/>
          <w:color w:val="000000" w:themeColor="text1"/>
          <w:spacing w:val="-3"/>
        </w:rPr>
        <w:t xml:space="preserve">: A Target for Chemoprevention and Suppression of Prostate Cancer. </w:t>
      </w:r>
      <w:r w:rsidRPr="00826342">
        <w:rPr>
          <w:rFonts w:ascii="Arial" w:hAnsi="Arial" w:cs="Arial"/>
          <w:i/>
          <w:color w:val="000000" w:themeColor="text1"/>
          <w:spacing w:val="-3"/>
        </w:rPr>
        <w:t>J</w:t>
      </w:r>
      <w:r w:rsidR="005B43B6" w:rsidRPr="00826342">
        <w:rPr>
          <w:rFonts w:ascii="Arial" w:hAnsi="Arial" w:cs="Arial"/>
          <w:i/>
          <w:color w:val="000000" w:themeColor="text1"/>
          <w:spacing w:val="-3"/>
        </w:rPr>
        <w:t xml:space="preserve">ournal </w:t>
      </w:r>
      <w:proofErr w:type="gramStart"/>
      <w:r w:rsidR="005B43B6" w:rsidRPr="00826342">
        <w:rPr>
          <w:rFonts w:ascii="Arial" w:hAnsi="Arial" w:cs="Arial"/>
          <w:i/>
          <w:color w:val="000000" w:themeColor="text1"/>
          <w:spacing w:val="-3"/>
        </w:rPr>
        <w:t xml:space="preserve">of </w:t>
      </w:r>
      <w:r w:rsidRPr="00826342">
        <w:rPr>
          <w:rFonts w:ascii="Arial" w:hAnsi="Arial" w:cs="Arial"/>
          <w:i/>
          <w:color w:val="000000" w:themeColor="text1"/>
          <w:spacing w:val="-3"/>
        </w:rPr>
        <w:t xml:space="preserve"> Nutr</w:t>
      </w:r>
      <w:r w:rsidR="005B43B6" w:rsidRPr="00826342">
        <w:rPr>
          <w:rFonts w:ascii="Arial" w:hAnsi="Arial" w:cs="Arial"/>
          <w:i/>
          <w:color w:val="000000" w:themeColor="text1"/>
          <w:spacing w:val="-3"/>
        </w:rPr>
        <w:t>ition</w:t>
      </w:r>
      <w:proofErr w:type="gramEnd"/>
      <w:r w:rsidRPr="00826342">
        <w:rPr>
          <w:rFonts w:ascii="Arial" w:hAnsi="Arial" w:cs="Arial"/>
          <w:i/>
          <w:color w:val="000000" w:themeColor="text1"/>
          <w:spacing w:val="-3"/>
        </w:rPr>
        <w:t xml:space="preserve"> Biochem</w:t>
      </w:r>
      <w:r w:rsidR="005B43B6" w:rsidRPr="00826342">
        <w:rPr>
          <w:rFonts w:ascii="Arial" w:hAnsi="Arial" w:cs="Arial"/>
          <w:i/>
          <w:color w:val="000000" w:themeColor="text1"/>
          <w:spacing w:val="-3"/>
        </w:rPr>
        <w:t>istry</w:t>
      </w:r>
      <w:r w:rsidRPr="00826342">
        <w:rPr>
          <w:rFonts w:ascii="Arial" w:hAnsi="Arial" w:cs="Arial"/>
          <w:i/>
          <w:color w:val="000000" w:themeColor="text1"/>
          <w:spacing w:val="-3"/>
        </w:rPr>
        <w:t xml:space="preserve"> </w:t>
      </w:r>
      <w:r w:rsidRPr="005C2BC0">
        <w:rPr>
          <w:rFonts w:ascii="Arial" w:hAnsi="Arial" w:cs="Arial"/>
          <w:color w:val="000000" w:themeColor="text1"/>
          <w:spacing w:val="-3"/>
        </w:rPr>
        <w:t>2017, 42:72-83.</w:t>
      </w:r>
    </w:p>
    <w:p w14:paraId="367C4E9C" w14:textId="1078E9FF" w:rsidR="006C4F1A" w:rsidRPr="005C2BC0" w:rsidRDefault="006C4F1A" w:rsidP="005C2BC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rPr>
      </w:pPr>
      <w:r w:rsidRPr="005C2BC0">
        <w:rPr>
          <w:rFonts w:ascii="Arial" w:hAnsi="Arial" w:cs="Arial"/>
          <w:bCs/>
        </w:rPr>
        <w:t>Bibi S, de Sousa Moraes</w:t>
      </w:r>
      <w:r w:rsidR="005C2BC0" w:rsidRPr="005C2BC0">
        <w:rPr>
          <w:rFonts w:ascii="Arial" w:hAnsi="Arial" w:cs="Arial"/>
          <w:bCs/>
        </w:rPr>
        <w:t xml:space="preserve"> LF</w:t>
      </w:r>
      <w:r w:rsidRPr="005C2BC0">
        <w:rPr>
          <w:rFonts w:ascii="Arial" w:hAnsi="Arial" w:cs="Arial"/>
          <w:bCs/>
        </w:rPr>
        <w:t>, Lebow</w:t>
      </w:r>
      <w:r w:rsidR="005C2BC0" w:rsidRPr="005C2BC0">
        <w:rPr>
          <w:rFonts w:ascii="Arial" w:hAnsi="Arial" w:cs="Arial"/>
          <w:bCs/>
        </w:rPr>
        <w:t xml:space="preserve"> N</w:t>
      </w:r>
      <w:r w:rsidRPr="005C2BC0">
        <w:rPr>
          <w:rFonts w:ascii="Arial" w:hAnsi="Arial" w:cs="Arial"/>
          <w:bCs/>
        </w:rPr>
        <w:t>, Zhu</w:t>
      </w:r>
      <w:r w:rsidR="005C2BC0" w:rsidRPr="005C2BC0">
        <w:rPr>
          <w:rFonts w:ascii="Arial" w:hAnsi="Arial" w:cs="Arial"/>
          <w:bCs/>
        </w:rPr>
        <w:t xml:space="preserve"> MJ</w:t>
      </w:r>
      <w:r w:rsidRPr="005C2BC0">
        <w:rPr>
          <w:rFonts w:ascii="Arial" w:hAnsi="Arial" w:cs="Arial"/>
          <w:bCs/>
        </w:rPr>
        <w:t xml:space="preserve">. Dietary green pea protects against DSS-induced colitis in mice challenged with high-fat diet. </w:t>
      </w:r>
      <w:r w:rsidRPr="00826342">
        <w:rPr>
          <w:rFonts w:ascii="Arial" w:hAnsi="Arial" w:cs="Arial"/>
          <w:bCs/>
          <w:i/>
        </w:rPr>
        <w:t>Nutrients</w:t>
      </w:r>
      <w:r w:rsidRPr="005C2BC0">
        <w:rPr>
          <w:rFonts w:ascii="Arial" w:hAnsi="Arial" w:cs="Arial"/>
          <w:bCs/>
        </w:rPr>
        <w:t xml:space="preserve"> 2017, 9: 509 </w:t>
      </w:r>
    </w:p>
    <w:p w14:paraId="59E08DF6" w14:textId="5158C97C" w:rsidR="006C4F1A" w:rsidRPr="005C2BC0" w:rsidRDefault="006C4F1A" w:rsidP="005C2BC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rPr>
      </w:pPr>
      <w:r w:rsidRPr="005C2BC0">
        <w:rPr>
          <w:rFonts w:ascii="Arial" w:hAnsi="Arial" w:cs="Arial"/>
          <w:bCs/>
        </w:rPr>
        <w:t>Bibi S, Kowalski</w:t>
      </w:r>
      <w:r w:rsidR="005C2BC0" w:rsidRPr="005C2BC0">
        <w:rPr>
          <w:rFonts w:ascii="Arial" w:hAnsi="Arial" w:cs="Arial"/>
          <w:bCs/>
        </w:rPr>
        <w:t xml:space="preserve"> RJ</w:t>
      </w:r>
      <w:r w:rsidRPr="005C2BC0">
        <w:rPr>
          <w:rFonts w:ascii="Arial" w:hAnsi="Arial" w:cs="Arial"/>
          <w:bCs/>
        </w:rPr>
        <w:t>, Zhang</w:t>
      </w:r>
      <w:r w:rsidR="005C2BC0" w:rsidRPr="005C2BC0">
        <w:rPr>
          <w:rFonts w:ascii="Arial" w:hAnsi="Arial" w:cs="Arial"/>
          <w:bCs/>
        </w:rPr>
        <w:t xml:space="preserve"> S</w:t>
      </w:r>
      <w:r w:rsidRPr="005C2BC0">
        <w:rPr>
          <w:rFonts w:ascii="Arial" w:hAnsi="Arial" w:cs="Arial"/>
          <w:bCs/>
        </w:rPr>
        <w:t xml:space="preserve">, Ganjyal </w:t>
      </w:r>
      <w:r w:rsidR="005C2BC0" w:rsidRPr="005C2BC0">
        <w:rPr>
          <w:rFonts w:ascii="Arial" w:hAnsi="Arial" w:cs="Arial"/>
          <w:bCs/>
        </w:rPr>
        <w:t xml:space="preserve">GM, </w:t>
      </w:r>
      <w:r w:rsidRPr="005C2BC0">
        <w:rPr>
          <w:rFonts w:ascii="Arial" w:hAnsi="Arial" w:cs="Arial"/>
          <w:bCs/>
        </w:rPr>
        <w:t>Zhu</w:t>
      </w:r>
      <w:r w:rsidR="005C2BC0" w:rsidRPr="005C2BC0">
        <w:rPr>
          <w:rFonts w:ascii="Arial" w:hAnsi="Arial" w:cs="Arial"/>
          <w:bCs/>
        </w:rPr>
        <w:t xml:space="preserve"> MJ</w:t>
      </w:r>
      <w:r w:rsidRPr="005C2BC0">
        <w:rPr>
          <w:rFonts w:ascii="Arial" w:hAnsi="Arial" w:cs="Arial"/>
          <w:bCs/>
        </w:rPr>
        <w:t xml:space="preserve">. Stability and functionality of grape pomace </w:t>
      </w:r>
      <w:proofErr w:type="gramStart"/>
      <w:r w:rsidRPr="005C2BC0">
        <w:rPr>
          <w:rFonts w:ascii="Arial" w:hAnsi="Arial" w:cs="Arial"/>
          <w:bCs/>
        </w:rPr>
        <w:t>Used</w:t>
      </w:r>
      <w:proofErr w:type="gramEnd"/>
      <w:r w:rsidRPr="005C2BC0">
        <w:rPr>
          <w:rFonts w:ascii="Arial" w:hAnsi="Arial" w:cs="Arial"/>
          <w:bCs/>
        </w:rPr>
        <w:t xml:space="preserve"> a nutritive additive during extrusion process. </w:t>
      </w:r>
      <w:r w:rsidRPr="00826342">
        <w:rPr>
          <w:rFonts w:ascii="Arial" w:hAnsi="Arial" w:cs="Arial"/>
          <w:bCs/>
          <w:i/>
        </w:rPr>
        <w:t>Journal of Food Processing &amp; Technology</w:t>
      </w:r>
      <w:r w:rsidRPr="005C2BC0">
        <w:rPr>
          <w:rFonts w:ascii="Arial" w:hAnsi="Arial" w:cs="Arial"/>
          <w:bCs/>
        </w:rPr>
        <w:t xml:space="preserve"> 2017, 8:680.</w:t>
      </w:r>
    </w:p>
    <w:p w14:paraId="16B307A9" w14:textId="7D8E3B1C" w:rsidR="006C4F1A" w:rsidRPr="005C2BC0" w:rsidRDefault="006C4F1A" w:rsidP="005C2BC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rPr>
      </w:pPr>
      <w:r w:rsidRPr="005C2BC0">
        <w:rPr>
          <w:rFonts w:ascii="Arial" w:hAnsi="Arial" w:cs="Arial"/>
          <w:bCs/>
        </w:rPr>
        <w:t>Bibi S, Kang</w:t>
      </w:r>
      <w:r w:rsidR="005C2BC0" w:rsidRPr="005C2BC0">
        <w:rPr>
          <w:rFonts w:ascii="Arial" w:hAnsi="Arial" w:cs="Arial"/>
          <w:bCs/>
        </w:rPr>
        <w:t xml:space="preserve"> Y</w:t>
      </w:r>
      <w:r w:rsidRPr="005C2BC0">
        <w:rPr>
          <w:rFonts w:ascii="Arial" w:hAnsi="Arial" w:cs="Arial"/>
          <w:bCs/>
        </w:rPr>
        <w:t>, Du</w:t>
      </w:r>
      <w:r w:rsidR="005C2BC0" w:rsidRPr="005C2BC0">
        <w:rPr>
          <w:rFonts w:ascii="Arial" w:hAnsi="Arial" w:cs="Arial"/>
          <w:bCs/>
        </w:rPr>
        <w:t xml:space="preserve"> M</w:t>
      </w:r>
      <w:r w:rsidRPr="005C2BC0">
        <w:rPr>
          <w:rFonts w:ascii="Arial" w:hAnsi="Arial" w:cs="Arial"/>
          <w:bCs/>
        </w:rPr>
        <w:t xml:space="preserve">, </w:t>
      </w:r>
      <w:r w:rsidR="005C2BC0" w:rsidRPr="005C2BC0">
        <w:rPr>
          <w:rFonts w:ascii="Arial" w:hAnsi="Arial" w:cs="Arial"/>
          <w:bCs/>
        </w:rPr>
        <w:t>Z</w:t>
      </w:r>
      <w:r w:rsidRPr="005C2BC0">
        <w:rPr>
          <w:rFonts w:ascii="Arial" w:hAnsi="Arial" w:cs="Arial"/>
          <w:bCs/>
        </w:rPr>
        <w:t>hu</w:t>
      </w:r>
      <w:r w:rsidR="005C2BC0" w:rsidRPr="005C2BC0">
        <w:rPr>
          <w:rFonts w:ascii="Arial" w:hAnsi="Arial" w:cs="Arial"/>
          <w:bCs/>
        </w:rPr>
        <w:t xml:space="preserve"> MJ</w:t>
      </w:r>
      <w:r w:rsidRPr="005C2BC0">
        <w:rPr>
          <w:rFonts w:ascii="Arial" w:hAnsi="Arial" w:cs="Arial"/>
          <w:bCs/>
        </w:rPr>
        <w:t xml:space="preserve">. Maternal high-fat diet consumption enhances offspring susceptibility to DSS-induced colitis in mice. </w:t>
      </w:r>
      <w:r w:rsidRPr="00826342">
        <w:rPr>
          <w:rFonts w:ascii="Arial" w:hAnsi="Arial" w:cs="Arial"/>
          <w:bCs/>
          <w:i/>
        </w:rPr>
        <w:t>Obesity</w:t>
      </w:r>
      <w:r w:rsidRPr="005C2BC0">
        <w:rPr>
          <w:rFonts w:ascii="Arial" w:hAnsi="Arial" w:cs="Arial"/>
          <w:bCs/>
        </w:rPr>
        <w:t xml:space="preserve"> 2017, 25: 901-908 </w:t>
      </w:r>
    </w:p>
    <w:p w14:paraId="13526441" w14:textId="77777777" w:rsidR="006C4F1A" w:rsidRPr="005C2BC0" w:rsidRDefault="006C4F1A" w:rsidP="005C2BC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color w:val="000000" w:themeColor="text1"/>
        </w:rPr>
      </w:pPr>
      <w:proofErr w:type="spellStart"/>
      <w:r w:rsidRPr="005C2BC0">
        <w:rPr>
          <w:rFonts w:ascii="Arial" w:hAnsi="Arial" w:cs="Arial"/>
          <w:bCs/>
          <w:color w:val="000000" w:themeColor="text1"/>
        </w:rPr>
        <w:t>Borresen</w:t>
      </w:r>
      <w:proofErr w:type="spellEnd"/>
      <w:r w:rsidRPr="005C2BC0">
        <w:rPr>
          <w:rFonts w:ascii="Arial" w:hAnsi="Arial" w:cs="Arial"/>
          <w:bCs/>
          <w:color w:val="000000" w:themeColor="text1"/>
        </w:rPr>
        <w:t xml:space="preserve"> E, Brown DG, Harbison G, Taylor L, Fairbanks A, </w:t>
      </w:r>
      <w:proofErr w:type="spellStart"/>
      <w:r w:rsidRPr="005C2BC0">
        <w:rPr>
          <w:rFonts w:ascii="Arial" w:hAnsi="Arial" w:cs="Arial"/>
          <w:bCs/>
          <w:color w:val="000000" w:themeColor="text1"/>
        </w:rPr>
        <w:t>O’Malia</w:t>
      </w:r>
      <w:proofErr w:type="spellEnd"/>
      <w:r w:rsidRPr="005C2BC0">
        <w:rPr>
          <w:rFonts w:ascii="Arial" w:hAnsi="Arial" w:cs="Arial"/>
          <w:bCs/>
          <w:color w:val="000000" w:themeColor="text1"/>
        </w:rPr>
        <w:t xml:space="preserve"> J, </w:t>
      </w:r>
      <w:proofErr w:type="spellStart"/>
      <w:r w:rsidRPr="005C2BC0">
        <w:rPr>
          <w:rFonts w:ascii="Arial" w:hAnsi="Arial" w:cs="Arial"/>
          <w:bCs/>
          <w:color w:val="000000" w:themeColor="text1"/>
        </w:rPr>
        <w:t>Bazan</w:t>
      </w:r>
      <w:proofErr w:type="spellEnd"/>
      <w:r w:rsidRPr="005C2BC0">
        <w:rPr>
          <w:rFonts w:ascii="Arial" w:hAnsi="Arial" w:cs="Arial"/>
          <w:bCs/>
          <w:color w:val="000000" w:themeColor="text1"/>
        </w:rPr>
        <w:t xml:space="preserve"> M, Rao S, Baily S, </w:t>
      </w:r>
      <w:proofErr w:type="spellStart"/>
      <w:r w:rsidRPr="005C2BC0">
        <w:rPr>
          <w:rFonts w:ascii="Arial" w:hAnsi="Arial" w:cs="Arial"/>
          <w:bCs/>
          <w:color w:val="000000" w:themeColor="text1"/>
        </w:rPr>
        <w:t>Wdowik</w:t>
      </w:r>
      <w:proofErr w:type="spellEnd"/>
      <w:r w:rsidRPr="005C2BC0">
        <w:rPr>
          <w:rFonts w:ascii="Arial" w:hAnsi="Arial" w:cs="Arial"/>
          <w:bCs/>
          <w:color w:val="000000" w:themeColor="text1"/>
        </w:rPr>
        <w:t xml:space="preserve"> M, Weir TL, Brown RJ, Ryan EP. A randomized-controlled trial to increase navy bean or rice bran consumption in colorectal cancer survivors. </w:t>
      </w:r>
      <w:r w:rsidRPr="00826342">
        <w:rPr>
          <w:rFonts w:ascii="Arial" w:hAnsi="Arial" w:cs="Arial"/>
          <w:bCs/>
          <w:i/>
          <w:color w:val="000000" w:themeColor="text1"/>
        </w:rPr>
        <w:t xml:space="preserve">Nutrition &amp; Cancer </w:t>
      </w:r>
      <w:r w:rsidRPr="005C2BC0">
        <w:rPr>
          <w:rFonts w:ascii="Arial" w:hAnsi="Arial" w:cs="Arial"/>
          <w:bCs/>
          <w:color w:val="000000" w:themeColor="text1"/>
        </w:rPr>
        <w:t>2016, 68:1269-1280</w:t>
      </w:r>
    </w:p>
    <w:p w14:paraId="5ADCCF34" w14:textId="046A23D6" w:rsidR="006C4F1A" w:rsidRPr="005C2BC0" w:rsidRDefault="006C4F1A" w:rsidP="005C2BC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color w:val="000000" w:themeColor="text1"/>
        </w:rPr>
      </w:pPr>
      <w:r w:rsidRPr="005C2BC0">
        <w:rPr>
          <w:rFonts w:ascii="Arial" w:hAnsi="Arial" w:cs="Arial"/>
          <w:bCs/>
          <w:color w:val="000000" w:themeColor="text1"/>
        </w:rPr>
        <w:t xml:space="preserve">Brown DG, Rao S, Weir TL, </w:t>
      </w:r>
      <w:proofErr w:type="spellStart"/>
      <w:r w:rsidRPr="005C2BC0">
        <w:rPr>
          <w:rFonts w:ascii="Arial" w:hAnsi="Arial" w:cs="Arial"/>
          <w:bCs/>
          <w:color w:val="000000" w:themeColor="text1"/>
        </w:rPr>
        <w:t>O’Malia</w:t>
      </w:r>
      <w:proofErr w:type="spellEnd"/>
      <w:r w:rsidRPr="005C2BC0">
        <w:rPr>
          <w:rFonts w:ascii="Arial" w:hAnsi="Arial" w:cs="Arial"/>
          <w:bCs/>
          <w:color w:val="000000" w:themeColor="text1"/>
        </w:rPr>
        <w:t xml:space="preserve"> J, </w:t>
      </w:r>
      <w:proofErr w:type="spellStart"/>
      <w:r w:rsidRPr="005C2BC0">
        <w:rPr>
          <w:rFonts w:ascii="Arial" w:hAnsi="Arial" w:cs="Arial"/>
          <w:bCs/>
          <w:color w:val="000000" w:themeColor="text1"/>
        </w:rPr>
        <w:t>Bazan</w:t>
      </w:r>
      <w:proofErr w:type="spellEnd"/>
      <w:r w:rsidRPr="005C2BC0">
        <w:rPr>
          <w:rFonts w:ascii="Arial" w:hAnsi="Arial" w:cs="Arial"/>
          <w:bCs/>
          <w:color w:val="000000" w:themeColor="text1"/>
        </w:rPr>
        <w:t xml:space="preserve"> M, Brown RJ, Ryan EP. Metabolomics investigation of tumors, adjacent colonic mucosa and stool from colorectal cancer patients. </w:t>
      </w:r>
      <w:r w:rsidRPr="00826342">
        <w:rPr>
          <w:rFonts w:ascii="Arial" w:hAnsi="Arial" w:cs="Arial"/>
          <w:bCs/>
          <w:i/>
          <w:color w:val="000000" w:themeColor="text1"/>
        </w:rPr>
        <w:t>Cancer &amp;</w:t>
      </w:r>
      <w:r w:rsidR="005C2BC0" w:rsidRPr="00826342">
        <w:rPr>
          <w:rFonts w:ascii="Arial" w:hAnsi="Arial" w:cs="Arial"/>
          <w:bCs/>
          <w:i/>
          <w:color w:val="000000" w:themeColor="text1"/>
        </w:rPr>
        <w:t xml:space="preserve"> </w:t>
      </w:r>
      <w:r w:rsidRPr="00826342">
        <w:rPr>
          <w:rFonts w:ascii="Arial" w:hAnsi="Arial" w:cs="Arial"/>
          <w:bCs/>
          <w:i/>
          <w:color w:val="000000" w:themeColor="text1"/>
        </w:rPr>
        <w:t>Metabolism</w:t>
      </w:r>
      <w:r w:rsidRPr="005C2BC0">
        <w:rPr>
          <w:rFonts w:ascii="Arial" w:hAnsi="Arial" w:cs="Arial"/>
          <w:bCs/>
          <w:color w:val="000000" w:themeColor="text1"/>
        </w:rPr>
        <w:t xml:space="preserve"> 2016, 4:11.</w:t>
      </w:r>
    </w:p>
    <w:p w14:paraId="59AA586C" w14:textId="32A1B5D2" w:rsidR="006C4F1A" w:rsidRPr="005C2BC0" w:rsidRDefault="006C4F1A" w:rsidP="005C2BC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color w:val="000000" w:themeColor="text1"/>
        </w:rPr>
      </w:pPr>
      <w:r w:rsidRPr="005C2BC0">
        <w:rPr>
          <w:rFonts w:ascii="Arial" w:hAnsi="Arial" w:cs="Arial"/>
          <w:bCs/>
          <w:color w:val="000000" w:themeColor="text1"/>
        </w:rPr>
        <w:t>Chen</w:t>
      </w:r>
      <w:r w:rsidR="005C2BC0">
        <w:rPr>
          <w:rFonts w:ascii="Arial" w:hAnsi="Arial" w:cs="Arial"/>
          <w:bCs/>
          <w:color w:val="000000" w:themeColor="text1"/>
        </w:rPr>
        <w:t xml:space="preserve"> YS, Wang R, Dashwood WM, </w:t>
      </w:r>
      <w:proofErr w:type="spellStart"/>
      <w:r w:rsidR="005C2BC0">
        <w:rPr>
          <w:rFonts w:ascii="Arial" w:hAnsi="Arial" w:cs="Arial"/>
          <w:bCs/>
          <w:color w:val="000000" w:themeColor="text1"/>
        </w:rPr>
        <w:t>Löhr</w:t>
      </w:r>
      <w:proofErr w:type="spellEnd"/>
      <w:r w:rsidR="005C2BC0">
        <w:rPr>
          <w:rFonts w:ascii="Arial" w:hAnsi="Arial" w:cs="Arial"/>
          <w:bCs/>
          <w:color w:val="000000" w:themeColor="text1"/>
        </w:rPr>
        <w:t xml:space="preserve"> C, Williams </w:t>
      </w:r>
      <w:r w:rsidRPr="005C2BC0">
        <w:rPr>
          <w:rFonts w:ascii="Arial" w:hAnsi="Arial" w:cs="Arial"/>
          <w:bCs/>
          <w:color w:val="000000" w:themeColor="text1"/>
        </w:rPr>
        <w:t xml:space="preserve">DE, Ho E, </w:t>
      </w:r>
      <w:proofErr w:type="spellStart"/>
      <w:r w:rsidRPr="005C2BC0">
        <w:rPr>
          <w:rFonts w:ascii="Arial" w:hAnsi="Arial" w:cs="Arial"/>
          <w:bCs/>
          <w:color w:val="000000" w:themeColor="text1"/>
        </w:rPr>
        <w:t>Mertens</w:t>
      </w:r>
      <w:proofErr w:type="spellEnd"/>
      <w:r w:rsidRPr="005C2BC0">
        <w:rPr>
          <w:rFonts w:ascii="Arial" w:hAnsi="Arial" w:cs="Arial"/>
          <w:bCs/>
          <w:color w:val="000000" w:themeColor="text1"/>
        </w:rPr>
        <w:t>-Talcott S</w:t>
      </w:r>
      <w:r w:rsidR="005C2BC0">
        <w:rPr>
          <w:rFonts w:ascii="Arial" w:hAnsi="Arial" w:cs="Arial"/>
          <w:bCs/>
          <w:color w:val="000000" w:themeColor="text1"/>
        </w:rPr>
        <w:t xml:space="preserve">, </w:t>
      </w:r>
      <w:r w:rsidRPr="005C2BC0">
        <w:rPr>
          <w:rFonts w:ascii="Arial" w:hAnsi="Arial" w:cs="Arial"/>
          <w:bCs/>
          <w:color w:val="000000" w:themeColor="text1"/>
        </w:rPr>
        <w:t xml:space="preserve">Dashwood R. A miRNA </w:t>
      </w:r>
      <w:r w:rsidR="005C2BC0">
        <w:rPr>
          <w:rFonts w:ascii="Arial" w:hAnsi="Arial" w:cs="Arial"/>
          <w:bCs/>
          <w:color w:val="000000" w:themeColor="text1"/>
        </w:rPr>
        <w:t>signature for an e</w:t>
      </w:r>
      <w:r w:rsidRPr="005C2BC0">
        <w:rPr>
          <w:rFonts w:ascii="Arial" w:hAnsi="Arial" w:cs="Arial"/>
          <w:bCs/>
          <w:color w:val="000000" w:themeColor="text1"/>
        </w:rPr>
        <w:t xml:space="preserve">nvironmental </w:t>
      </w:r>
      <w:r w:rsidR="005C2BC0">
        <w:rPr>
          <w:rFonts w:ascii="Arial" w:hAnsi="Arial" w:cs="Arial"/>
          <w:bCs/>
          <w:color w:val="000000" w:themeColor="text1"/>
        </w:rPr>
        <w:t>h</w:t>
      </w:r>
      <w:r w:rsidRPr="005C2BC0">
        <w:rPr>
          <w:rFonts w:ascii="Arial" w:hAnsi="Arial" w:cs="Arial"/>
          <w:bCs/>
          <w:color w:val="000000" w:themeColor="text1"/>
        </w:rPr>
        <w:t xml:space="preserve">eterocyclic </w:t>
      </w:r>
      <w:r w:rsidR="005C2BC0">
        <w:rPr>
          <w:rFonts w:ascii="Arial" w:hAnsi="Arial" w:cs="Arial"/>
          <w:bCs/>
          <w:color w:val="000000" w:themeColor="text1"/>
        </w:rPr>
        <w:t>a</w:t>
      </w:r>
      <w:r w:rsidRPr="005C2BC0">
        <w:rPr>
          <w:rFonts w:ascii="Arial" w:hAnsi="Arial" w:cs="Arial"/>
          <w:bCs/>
          <w:color w:val="000000" w:themeColor="text1"/>
        </w:rPr>
        <w:t xml:space="preserve">mine </w:t>
      </w:r>
      <w:r w:rsidR="005C2BC0">
        <w:rPr>
          <w:rFonts w:ascii="Arial" w:hAnsi="Arial" w:cs="Arial"/>
          <w:bCs/>
          <w:color w:val="000000" w:themeColor="text1"/>
        </w:rPr>
        <w:t>d</w:t>
      </w:r>
      <w:r w:rsidRPr="005C2BC0">
        <w:rPr>
          <w:rFonts w:ascii="Arial" w:hAnsi="Arial" w:cs="Arial"/>
          <w:bCs/>
          <w:color w:val="000000" w:themeColor="text1"/>
        </w:rPr>
        <w:t xml:space="preserve">efined by a </w:t>
      </w:r>
      <w:r w:rsidR="005C2BC0">
        <w:rPr>
          <w:rFonts w:ascii="Arial" w:hAnsi="Arial" w:cs="Arial"/>
          <w:bCs/>
          <w:color w:val="000000" w:themeColor="text1"/>
        </w:rPr>
        <w:t>m</w:t>
      </w:r>
      <w:r w:rsidRPr="005C2BC0">
        <w:rPr>
          <w:rFonts w:ascii="Arial" w:hAnsi="Arial" w:cs="Arial"/>
          <w:bCs/>
          <w:color w:val="000000" w:themeColor="text1"/>
        </w:rPr>
        <w:t>ulti-</w:t>
      </w:r>
      <w:r w:rsidR="005C2BC0">
        <w:rPr>
          <w:rFonts w:ascii="Arial" w:hAnsi="Arial" w:cs="Arial"/>
          <w:bCs/>
          <w:color w:val="000000" w:themeColor="text1"/>
        </w:rPr>
        <w:t>o</w:t>
      </w:r>
      <w:r w:rsidRPr="005C2BC0">
        <w:rPr>
          <w:rFonts w:ascii="Arial" w:hAnsi="Arial" w:cs="Arial"/>
          <w:bCs/>
          <w:color w:val="000000" w:themeColor="text1"/>
        </w:rPr>
        <w:t xml:space="preserve">rgan </w:t>
      </w:r>
      <w:r w:rsidR="005C2BC0">
        <w:rPr>
          <w:rFonts w:ascii="Arial" w:hAnsi="Arial" w:cs="Arial"/>
          <w:bCs/>
          <w:color w:val="000000" w:themeColor="text1"/>
        </w:rPr>
        <w:t>c</w:t>
      </w:r>
      <w:r w:rsidRPr="005C2BC0">
        <w:rPr>
          <w:rFonts w:ascii="Arial" w:hAnsi="Arial" w:cs="Arial"/>
          <w:bCs/>
          <w:color w:val="000000" w:themeColor="text1"/>
        </w:rPr>
        <w:t xml:space="preserve">arcinogenicity </w:t>
      </w:r>
      <w:r w:rsidR="005C2BC0">
        <w:rPr>
          <w:rFonts w:ascii="Arial" w:hAnsi="Arial" w:cs="Arial"/>
          <w:bCs/>
          <w:color w:val="000000" w:themeColor="text1"/>
        </w:rPr>
        <w:t>b</w:t>
      </w:r>
      <w:r w:rsidRPr="005C2BC0">
        <w:rPr>
          <w:rFonts w:ascii="Arial" w:hAnsi="Arial" w:cs="Arial"/>
          <w:bCs/>
          <w:color w:val="000000" w:themeColor="text1"/>
        </w:rPr>
        <w:t xml:space="preserve">ioassay in the </w:t>
      </w:r>
      <w:r w:rsidR="005C2BC0">
        <w:rPr>
          <w:rFonts w:ascii="Arial" w:hAnsi="Arial" w:cs="Arial"/>
          <w:bCs/>
          <w:color w:val="000000" w:themeColor="text1"/>
        </w:rPr>
        <w:t xml:space="preserve">rat. </w:t>
      </w:r>
      <w:r w:rsidR="005C2BC0" w:rsidRPr="00826342">
        <w:rPr>
          <w:rFonts w:ascii="Arial" w:hAnsi="Arial" w:cs="Arial"/>
          <w:bCs/>
          <w:i/>
          <w:color w:val="000000" w:themeColor="text1"/>
        </w:rPr>
        <w:t>Archives of</w:t>
      </w:r>
      <w:r w:rsidRPr="00826342">
        <w:rPr>
          <w:rFonts w:ascii="Arial" w:hAnsi="Arial" w:cs="Arial"/>
          <w:bCs/>
          <w:i/>
          <w:color w:val="000000" w:themeColor="text1"/>
        </w:rPr>
        <w:t xml:space="preserve"> Toxicol</w:t>
      </w:r>
      <w:r w:rsidR="005C2BC0" w:rsidRPr="00826342">
        <w:rPr>
          <w:rFonts w:ascii="Arial" w:hAnsi="Arial" w:cs="Arial"/>
          <w:bCs/>
          <w:i/>
          <w:color w:val="000000" w:themeColor="text1"/>
        </w:rPr>
        <w:t>ogy</w:t>
      </w:r>
      <w:r w:rsidRPr="00826342">
        <w:rPr>
          <w:rFonts w:ascii="Arial" w:hAnsi="Arial" w:cs="Arial"/>
          <w:bCs/>
          <w:i/>
          <w:color w:val="000000" w:themeColor="text1"/>
        </w:rPr>
        <w:t xml:space="preserve"> </w:t>
      </w:r>
      <w:r w:rsidRPr="005C2BC0">
        <w:rPr>
          <w:rFonts w:ascii="Arial" w:hAnsi="Arial" w:cs="Arial"/>
          <w:bCs/>
          <w:color w:val="000000" w:themeColor="text1"/>
        </w:rPr>
        <w:t xml:space="preserve">2017, 91:3415-3425. </w:t>
      </w:r>
    </w:p>
    <w:p w14:paraId="770F0A49" w14:textId="27AC088A" w:rsidR="006C4F1A" w:rsidRPr="005C2BC0" w:rsidRDefault="006C4F1A" w:rsidP="005C2BC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color w:val="000000" w:themeColor="text1"/>
        </w:rPr>
      </w:pPr>
      <w:proofErr w:type="spellStart"/>
      <w:r w:rsidRPr="005C2BC0">
        <w:rPr>
          <w:rFonts w:ascii="Arial" w:hAnsi="Arial" w:cs="Arial"/>
          <w:bCs/>
          <w:color w:val="000000" w:themeColor="text1"/>
        </w:rPr>
        <w:t>Doerge</w:t>
      </w:r>
      <w:proofErr w:type="spellEnd"/>
      <w:r w:rsidRPr="005C2BC0">
        <w:rPr>
          <w:rFonts w:ascii="Arial" w:hAnsi="Arial" w:cs="Arial"/>
          <w:bCs/>
          <w:color w:val="000000" w:themeColor="text1"/>
        </w:rPr>
        <w:t xml:space="preserve"> DR, </w:t>
      </w:r>
      <w:proofErr w:type="spellStart"/>
      <w:r w:rsidRPr="005C2BC0">
        <w:rPr>
          <w:rFonts w:ascii="Arial" w:hAnsi="Arial" w:cs="Arial"/>
          <w:bCs/>
          <w:color w:val="000000" w:themeColor="text1"/>
        </w:rPr>
        <w:t>Woodling</w:t>
      </w:r>
      <w:proofErr w:type="spellEnd"/>
      <w:r w:rsidRPr="005C2BC0">
        <w:rPr>
          <w:rFonts w:ascii="Arial" w:hAnsi="Arial" w:cs="Arial"/>
          <w:bCs/>
          <w:color w:val="000000" w:themeColor="text1"/>
        </w:rPr>
        <w:t xml:space="preserve"> KA, </w:t>
      </w:r>
      <w:proofErr w:type="spellStart"/>
      <w:r w:rsidRPr="005C2BC0">
        <w:rPr>
          <w:rFonts w:ascii="Arial" w:hAnsi="Arial" w:cs="Arial"/>
          <w:bCs/>
          <w:color w:val="000000" w:themeColor="text1"/>
        </w:rPr>
        <w:t>Churchwell</w:t>
      </w:r>
      <w:proofErr w:type="spellEnd"/>
      <w:r w:rsidRPr="005C2BC0">
        <w:rPr>
          <w:rFonts w:ascii="Arial" w:hAnsi="Arial" w:cs="Arial"/>
          <w:bCs/>
          <w:color w:val="000000" w:themeColor="text1"/>
        </w:rPr>
        <w:t xml:space="preserve"> MI, Fleck SC, and Hel</w:t>
      </w:r>
      <w:r w:rsidR="005C2BC0">
        <w:rPr>
          <w:rFonts w:ascii="Arial" w:hAnsi="Arial" w:cs="Arial"/>
          <w:bCs/>
          <w:color w:val="000000" w:themeColor="text1"/>
        </w:rPr>
        <w:t xml:space="preserve">ferich WG. Pharmacokinetics of </w:t>
      </w:r>
      <w:proofErr w:type="spellStart"/>
      <w:r w:rsidR="005C2BC0">
        <w:rPr>
          <w:rFonts w:ascii="Arial" w:hAnsi="Arial" w:cs="Arial"/>
          <w:bCs/>
          <w:color w:val="000000" w:themeColor="text1"/>
        </w:rPr>
        <w:t>i</w:t>
      </w:r>
      <w:r w:rsidRPr="005C2BC0">
        <w:rPr>
          <w:rFonts w:ascii="Arial" w:hAnsi="Arial" w:cs="Arial"/>
          <w:bCs/>
          <w:color w:val="000000" w:themeColor="text1"/>
        </w:rPr>
        <w:t>soflavones</w:t>
      </w:r>
      <w:proofErr w:type="spellEnd"/>
      <w:r w:rsidRPr="005C2BC0">
        <w:rPr>
          <w:rFonts w:ascii="Arial" w:hAnsi="Arial" w:cs="Arial"/>
          <w:bCs/>
          <w:color w:val="000000" w:themeColor="text1"/>
        </w:rPr>
        <w:t xml:space="preserve"> from </w:t>
      </w:r>
      <w:r w:rsidR="005C2BC0">
        <w:rPr>
          <w:rFonts w:ascii="Arial" w:hAnsi="Arial" w:cs="Arial"/>
          <w:bCs/>
          <w:color w:val="000000" w:themeColor="text1"/>
        </w:rPr>
        <w:t>s</w:t>
      </w:r>
      <w:r w:rsidRPr="005C2BC0">
        <w:rPr>
          <w:rFonts w:ascii="Arial" w:hAnsi="Arial" w:cs="Arial"/>
          <w:bCs/>
          <w:color w:val="000000" w:themeColor="text1"/>
        </w:rPr>
        <w:t xml:space="preserve">oy </w:t>
      </w:r>
      <w:r w:rsidR="005C2BC0">
        <w:rPr>
          <w:rFonts w:ascii="Arial" w:hAnsi="Arial" w:cs="Arial"/>
          <w:bCs/>
          <w:color w:val="000000" w:themeColor="text1"/>
        </w:rPr>
        <w:t>i</w:t>
      </w:r>
      <w:r w:rsidRPr="005C2BC0">
        <w:rPr>
          <w:rFonts w:ascii="Arial" w:hAnsi="Arial" w:cs="Arial"/>
          <w:bCs/>
          <w:color w:val="000000" w:themeColor="text1"/>
        </w:rPr>
        <w:t xml:space="preserve">nfant </w:t>
      </w:r>
      <w:r w:rsidR="005C2BC0">
        <w:rPr>
          <w:rFonts w:ascii="Arial" w:hAnsi="Arial" w:cs="Arial"/>
          <w:bCs/>
          <w:color w:val="000000" w:themeColor="text1"/>
        </w:rPr>
        <w:t>f</w:t>
      </w:r>
      <w:r w:rsidRPr="005C2BC0">
        <w:rPr>
          <w:rFonts w:ascii="Arial" w:hAnsi="Arial" w:cs="Arial"/>
          <w:bCs/>
          <w:color w:val="000000" w:themeColor="text1"/>
        </w:rPr>
        <w:t xml:space="preserve">ormula in </w:t>
      </w:r>
      <w:r w:rsidR="005C2BC0">
        <w:rPr>
          <w:rFonts w:ascii="Arial" w:hAnsi="Arial" w:cs="Arial"/>
          <w:bCs/>
          <w:color w:val="000000" w:themeColor="text1"/>
        </w:rPr>
        <w:t>neonatal and a</w:t>
      </w:r>
      <w:r w:rsidRPr="005C2BC0">
        <w:rPr>
          <w:rFonts w:ascii="Arial" w:hAnsi="Arial" w:cs="Arial"/>
          <w:bCs/>
          <w:color w:val="000000" w:themeColor="text1"/>
        </w:rPr>
        <w:t xml:space="preserve">dult </w:t>
      </w:r>
      <w:r w:rsidR="005C2BC0">
        <w:rPr>
          <w:rFonts w:ascii="Arial" w:hAnsi="Arial" w:cs="Arial"/>
          <w:bCs/>
          <w:color w:val="000000" w:themeColor="text1"/>
        </w:rPr>
        <w:t>rhesus m</w:t>
      </w:r>
      <w:r w:rsidRPr="005C2BC0">
        <w:rPr>
          <w:rFonts w:ascii="Arial" w:hAnsi="Arial" w:cs="Arial"/>
          <w:bCs/>
          <w:color w:val="000000" w:themeColor="text1"/>
        </w:rPr>
        <w:t xml:space="preserve">onkeys. </w:t>
      </w:r>
      <w:r w:rsidRPr="00826342">
        <w:rPr>
          <w:rFonts w:ascii="Arial" w:hAnsi="Arial" w:cs="Arial"/>
          <w:bCs/>
          <w:i/>
          <w:color w:val="000000" w:themeColor="text1"/>
        </w:rPr>
        <w:t>Food Chem</w:t>
      </w:r>
      <w:r w:rsidR="005C2BC0" w:rsidRPr="00826342">
        <w:rPr>
          <w:rFonts w:ascii="Arial" w:hAnsi="Arial" w:cs="Arial"/>
          <w:bCs/>
          <w:i/>
          <w:color w:val="000000" w:themeColor="text1"/>
        </w:rPr>
        <w:t>ical Toxicology</w:t>
      </w:r>
      <w:r w:rsidRPr="005C2BC0">
        <w:rPr>
          <w:rFonts w:ascii="Arial" w:hAnsi="Arial" w:cs="Arial"/>
          <w:bCs/>
          <w:color w:val="000000" w:themeColor="text1"/>
        </w:rPr>
        <w:t xml:space="preserve"> 2016: S0278-6915.</w:t>
      </w:r>
    </w:p>
    <w:p w14:paraId="3F3B5017" w14:textId="77777777" w:rsid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C2BC0">
        <w:rPr>
          <w:rFonts w:ascii="Arial" w:hAnsi="Arial" w:cs="Arial"/>
        </w:rPr>
        <w:t xml:space="preserve">Foster MT, Gentile CL, Cox-York K, Wei Y, Wang D, Estrada A, Reese L, Miller T, </w:t>
      </w:r>
      <w:proofErr w:type="spellStart"/>
      <w:r w:rsidRPr="005C2BC0">
        <w:rPr>
          <w:rFonts w:ascii="Arial" w:hAnsi="Arial" w:cs="Arial"/>
        </w:rPr>
        <w:t>Pagliassotti</w:t>
      </w:r>
      <w:proofErr w:type="spellEnd"/>
      <w:r w:rsidRPr="005C2BC0">
        <w:rPr>
          <w:rFonts w:ascii="Arial" w:hAnsi="Arial" w:cs="Arial"/>
        </w:rPr>
        <w:t xml:space="preserve"> MJ, Weir TL. </w:t>
      </w:r>
      <w:proofErr w:type="spellStart"/>
      <w:r w:rsidRPr="005C2BC0">
        <w:rPr>
          <w:rFonts w:ascii="Arial" w:hAnsi="Arial" w:cs="Arial"/>
        </w:rPr>
        <w:t>Fuzhuan</w:t>
      </w:r>
      <w:proofErr w:type="spellEnd"/>
      <w:r w:rsidRPr="005C2BC0">
        <w:rPr>
          <w:rFonts w:ascii="Arial" w:hAnsi="Arial" w:cs="Arial"/>
        </w:rPr>
        <w:t xml:space="preserve"> tea consumption imparts </w:t>
      </w:r>
      <w:proofErr w:type="spellStart"/>
      <w:r w:rsidRPr="005C2BC0">
        <w:rPr>
          <w:rFonts w:ascii="Arial" w:hAnsi="Arial" w:cs="Arial"/>
        </w:rPr>
        <w:t>hepatoprotective</w:t>
      </w:r>
      <w:proofErr w:type="spellEnd"/>
      <w:r w:rsidRPr="005C2BC0">
        <w:rPr>
          <w:rFonts w:ascii="Arial" w:hAnsi="Arial" w:cs="Arial"/>
        </w:rPr>
        <w:t xml:space="preserve"> effects and alters intestinal microbiota in high saturated fat diet-fed rats. </w:t>
      </w:r>
      <w:r w:rsidRPr="00826342">
        <w:rPr>
          <w:rFonts w:ascii="Arial" w:hAnsi="Arial" w:cs="Arial"/>
          <w:i/>
        </w:rPr>
        <w:t>Molecular Nutrition and Food Research</w:t>
      </w:r>
      <w:r w:rsidRPr="005C2BC0">
        <w:rPr>
          <w:rFonts w:ascii="Arial" w:hAnsi="Arial" w:cs="Arial"/>
        </w:rPr>
        <w:t xml:space="preserve"> 2016, 60:1213-12</w:t>
      </w:r>
      <w:bookmarkStart w:id="6" w:name="_ENREF_1"/>
      <w:r w:rsidR="005A3E80">
        <w:rPr>
          <w:rFonts w:ascii="Arial" w:hAnsi="Arial" w:cs="Arial"/>
        </w:rPr>
        <w:t>20.</w:t>
      </w:r>
    </w:p>
    <w:p w14:paraId="282FB927" w14:textId="4AA9FB91" w:rsidR="005A3E80" w:rsidRPr="005A3E80" w:rsidRDefault="005A3E80"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proofErr w:type="spellStart"/>
      <w:r w:rsidRPr="005A3E80">
        <w:rPr>
          <w:rFonts w:ascii="Arial" w:hAnsi="Arial" w:cs="Arial"/>
        </w:rPr>
        <w:t>Gotthardt</w:t>
      </w:r>
      <w:proofErr w:type="spellEnd"/>
      <w:r w:rsidRPr="005A3E80">
        <w:rPr>
          <w:rFonts w:ascii="Arial" w:hAnsi="Arial" w:cs="Arial"/>
        </w:rPr>
        <w:t xml:space="preserve"> JD, Bello NT. Meal pattern alterations associated with intermittent fasting for weight loss are normalized after high-fat</w:t>
      </w:r>
      <w:r>
        <w:rPr>
          <w:rFonts w:ascii="Arial" w:hAnsi="Arial" w:cs="Arial"/>
        </w:rPr>
        <w:t xml:space="preserve"> diet re-feeding. Physiology &amp; B</w:t>
      </w:r>
      <w:r w:rsidRPr="005A3E80">
        <w:rPr>
          <w:rFonts w:ascii="Arial" w:hAnsi="Arial" w:cs="Arial"/>
        </w:rPr>
        <w:t>ehavior 2017</w:t>
      </w:r>
      <w:proofErr w:type="gramStart"/>
      <w:r w:rsidRPr="005A3E80">
        <w:rPr>
          <w:rFonts w:ascii="Arial" w:hAnsi="Arial" w:cs="Arial"/>
        </w:rPr>
        <w:t>,174</w:t>
      </w:r>
      <w:proofErr w:type="gramEnd"/>
      <w:r w:rsidRPr="005A3E80">
        <w:rPr>
          <w:rFonts w:ascii="Arial" w:hAnsi="Arial" w:cs="Arial"/>
        </w:rPr>
        <w:t>:</w:t>
      </w:r>
      <w:r>
        <w:rPr>
          <w:rFonts w:ascii="Arial" w:hAnsi="Arial" w:cs="Arial"/>
        </w:rPr>
        <w:t xml:space="preserve"> </w:t>
      </w:r>
      <w:r w:rsidRPr="005A3E80">
        <w:rPr>
          <w:rFonts w:ascii="Arial" w:hAnsi="Arial" w:cs="Arial"/>
        </w:rPr>
        <w:t xml:space="preserve">49-56. </w:t>
      </w:r>
      <w:bookmarkEnd w:id="6"/>
    </w:p>
    <w:p w14:paraId="48F2EA13" w14:textId="42031EEC" w:rsidR="00733663" w:rsidRDefault="006C4F1A" w:rsidP="00733663">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color w:val="000000" w:themeColor="text1"/>
        </w:rPr>
      </w:pPr>
      <w:proofErr w:type="spellStart"/>
      <w:r w:rsidRPr="005C2BC0">
        <w:rPr>
          <w:rFonts w:ascii="Arial" w:hAnsi="Arial" w:cs="Arial"/>
          <w:bCs/>
          <w:color w:val="000000" w:themeColor="text1"/>
        </w:rPr>
        <w:t>Housley</w:t>
      </w:r>
      <w:proofErr w:type="spellEnd"/>
      <w:r w:rsidRPr="005C2BC0">
        <w:rPr>
          <w:rFonts w:ascii="Arial" w:hAnsi="Arial" w:cs="Arial"/>
          <w:bCs/>
          <w:color w:val="000000" w:themeColor="text1"/>
        </w:rPr>
        <w:t xml:space="preserve"> L, Hsu A, Beaver LM, Wong CP, Stevens JF, Choi J, Jiang Y, Bella D. Williams DE, Shannon J, Dashwood RH</w:t>
      </w:r>
      <w:r w:rsidR="005C2BC0">
        <w:rPr>
          <w:rFonts w:ascii="Arial" w:hAnsi="Arial" w:cs="Arial"/>
          <w:bCs/>
          <w:color w:val="000000" w:themeColor="text1"/>
        </w:rPr>
        <w:t>,</w:t>
      </w:r>
      <w:r w:rsidRPr="005C2BC0">
        <w:rPr>
          <w:rFonts w:ascii="Arial" w:hAnsi="Arial" w:cs="Arial"/>
          <w:bCs/>
          <w:color w:val="000000" w:themeColor="text1"/>
        </w:rPr>
        <w:t xml:space="preserve"> Ho E. Untargeted metabolic screen reveals changes in human plasma metabolite profiles following consumption of fresh broccoli sprouts. </w:t>
      </w:r>
      <w:r w:rsidR="008A5A0D" w:rsidRPr="00826342">
        <w:rPr>
          <w:rFonts w:ascii="Arial" w:hAnsi="Arial" w:cs="Arial"/>
          <w:i/>
        </w:rPr>
        <w:t>Molecular Nutrition and Food Research</w:t>
      </w:r>
      <w:r w:rsidR="008A5A0D">
        <w:rPr>
          <w:rFonts w:ascii="Arial" w:hAnsi="Arial" w:cs="Arial"/>
        </w:rPr>
        <w:t>.</w:t>
      </w:r>
      <w:r w:rsidRPr="005C2BC0">
        <w:rPr>
          <w:rFonts w:ascii="Arial" w:hAnsi="Arial" w:cs="Arial"/>
          <w:bCs/>
          <w:color w:val="000000" w:themeColor="text1"/>
        </w:rPr>
        <w:t xml:space="preserve"> In press.</w:t>
      </w:r>
    </w:p>
    <w:p w14:paraId="3F31FCD9" w14:textId="4C0110CD" w:rsidR="00733663" w:rsidRPr="00733663" w:rsidRDefault="00733663" w:rsidP="00733663">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Style w:val="A10"/>
          <w:rFonts w:ascii="Arial" w:hAnsi="Arial" w:cs="Arial"/>
          <w:bCs/>
          <w:color w:val="000000" w:themeColor="text1"/>
          <w:sz w:val="22"/>
          <w:szCs w:val="22"/>
        </w:rPr>
      </w:pPr>
      <w:r w:rsidRPr="00733663">
        <w:rPr>
          <w:rFonts w:ascii="Arial" w:hAnsi="Arial" w:cs="Arial"/>
          <w:bCs/>
        </w:rPr>
        <w:t xml:space="preserve">Johnson NB, Deck KM, Nizzi CP, Eisenstein RS. </w:t>
      </w:r>
      <w:r w:rsidRPr="00733663">
        <w:rPr>
          <w:rStyle w:val="A10"/>
          <w:rFonts w:ascii="Arial" w:hAnsi="Arial" w:cs="Arial"/>
          <w:bCs/>
          <w:sz w:val="22"/>
          <w:szCs w:val="22"/>
        </w:rPr>
        <w:t xml:space="preserve">A synergistic role of IRP1 and FBXL5 in coordinating iron metabolism during cell proliferation. Journal of Biology Chemistry 2017, </w:t>
      </w:r>
      <w:r w:rsidRPr="00733663">
        <w:rPr>
          <w:rFonts w:ascii="Arial" w:hAnsi="Arial" w:cs="Arial"/>
        </w:rPr>
        <w:t>292: 15976-15989</w:t>
      </w:r>
    </w:p>
    <w:p w14:paraId="3EA581C8" w14:textId="1E52BE06" w:rsidR="006C4F1A" w:rsidRPr="005C2BC0" w:rsidRDefault="006C4F1A" w:rsidP="005C2BC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color w:val="000000" w:themeColor="text1"/>
        </w:rPr>
      </w:pPr>
      <w:r w:rsidRPr="005C2BC0">
        <w:rPr>
          <w:rFonts w:ascii="Arial" w:hAnsi="Arial" w:cs="Arial"/>
          <w:bCs/>
        </w:rPr>
        <w:t>Kang Y, Xue</w:t>
      </w:r>
      <w:r w:rsidR="008A5A0D">
        <w:rPr>
          <w:rFonts w:ascii="Arial" w:hAnsi="Arial" w:cs="Arial"/>
          <w:bCs/>
        </w:rPr>
        <w:t xml:space="preserve"> Y</w:t>
      </w:r>
      <w:r w:rsidRPr="005C2BC0">
        <w:rPr>
          <w:rFonts w:ascii="Arial" w:hAnsi="Arial" w:cs="Arial"/>
          <w:bCs/>
        </w:rPr>
        <w:t>, Du</w:t>
      </w:r>
      <w:r w:rsidR="008A5A0D">
        <w:rPr>
          <w:rFonts w:ascii="Arial" w:hAnsi="Arial" w:cs="Arial"/>
          <w:bCs/>
        </w:rPr>
        <w:t xml:space="preserve"> M</w:t>
      </w:r>
      <w:r w:rsidRPr="005C2BC0">
        <w:rPr>
          <w:rFonts w:ascii="Arial" w:hAnsi="Arial" w:cs="Arial"/>
          <w:bCs/>
        </w:rPr>
        <w:t>, Zhu</w:t>
      </w:r>
      <w:r w:rsidR="008A5A0D">
        <w:rPr>
          <w:rFonts w:ascii="Arial" w:hAnsi="Arial" w:cs="Arial"/>
          <w:bCs/>
        </w:rPr>
        <w:t xml:space="preserve"> MJ</w:t>
      </w:r>
      <w:r w:rsidRPr="005C2BC0">
        <w:rPr>
          <w:rFonts w:ascii="Arial" w:hAnsi="Arial" w:cs="Arial"/>
          <w:bCs/>
        </w:rPr>
        <w:t xml:space="preserve">. Preventative effects of Goji berry in dextran sulfate sodium-induced colitis. </w:t>
      </w:r>
      <w:r w:rsidRPr="00D72C0F">
        <w:rPr>
          <w:rFonts w:ascii="Arial" w:hAnsi="Arial" w:cs="Arial"/>
          <w:bCs/>
          <w:i/>
        </w:rPr>
        <w:t>Journal of Nutritional Biochemistry</w:t>
      </w:r>
      <w:r w:rsidRPr="005C2BC0">
        <w:rPr>
          <w:rFonts w:ascii="Arial" w:hAnsi="Arial" w:cs="Arial"/>
          <w:bCs/>
        </w:rPr>
        <w:t xml:space="preserve"> 2017</w:t>
      </w:r>
      <w:r w:rsidRPr="005C2BC0">
        <w:rPr>
          <w:rFonts w:ascii="Arial" w:hAnsi="Arial" w:cs="Arial"/>
          <w:bCs/>
          <w:color w:val="000000" w:themeColor="text1"/>
        </w:rPr>
        <w:t xml:space="preserve">, 40: 70-76. </w:t>
      </w:r>
    </w:p>
    <w:p w14:paraId="6E70B87C" w14:textId="7905E8C6" w:rsidR="006C4F1A" w:rsidRPr="005C2BC0" w:rsidRDefault="006C4F1A" w:rsidP="005C2BC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color w:val="000000" w:themeColor="text1"/>
        </w:rPr>
      </w:pPr>
      <w:proofErr w:type="spellStart"/>
      <w:r w:rsidRPr="005C2BC0">
        <w:rPr>
          <w:rFonts w:ascii="Arial" w:hAnsi="Arial" w:cs="Arial"/>
          <w:bCs/>
          <w:color w:val="000000" w:themeColor="text1"/>
        </w:rPr>
        <w:t>Kunde</w:t>
      </w:r>
      <w:proofErr w:type="spellEnd"/>
      <w:r w:rsidRPr="005C2BC0">
        <w:rPr>
          <w:rFonts w:ascii="Arial" w:hAnsi="Arial" w:cs="Arial"/>
          <w:bCs/>
          <w:color w:val="000000" w:themeColor="text1"/>
        </w:rPr>
        <w:t xml:space="preserve"> DA, Chong WC, Nerurkar PV, Ahuja KD, Just J, Smith, JA, </w:t>
      </w:r>
      <w:proofErr w:type="spellStart"/>
      <w:r w:rsidRPr="005C2BC0">
        <w:rPr>
          <w:rFonts w:ascii="Arial" w:hAnsi="Arial" w:cs="Arial"/>
          <w:bCs/>
          <w:color w:val="000000" w:themeColor="text1"/>
        </w:rPr>
        <w:t>Guven</w:t>
      </w:r>
      <w:proofErr w:type="spellEnd"/>
      <w:r w:rsidRPr="005C2BC0">
        <w:rPr>
          <w:rFonts w:ascii="Arial" w:hAnsi="Arial" w:cs="Arial"/>
          <w:bCs/>
          <w:color w:val="000000" w:themeColor="text1"/>
        </w:rPr>
        <w:t xml:space="preserve">, N and </w:t>
      </w:r>
      <w:proofErr w:type="spellStart"/>
      <w:r w:rsidRPr="005C2BC0">
        <w:rPr>
          <w:rFonts w:ascii="Arial" w:hAnsi="Arial" w:cs="Arial"/>
          <w:bCs/>
          <w:color w:val="000000" w:themeColor="text1"/>
        </w:rPr>
        <w:t>Eri</w:t>
      </w:r>
      <w:proofErr w:type="spellEnd"/>
      <w:r w:rsidRPr="005C2BC0">
        <w:rPr>
          <w:rFonts w:ascii="Arial" w:hAnsi="Arial" w:cs="Arial"/>
          <w:bCs/>
          <w:color w:val="000000" w:themeColor="text1"/>
        </w:rPr>
        <w:t xml:space="preserve">, RD Bitter melon extract protects against ER stress in LS174T colonic epithelial cells. </w:t>
      </w:r>
      <w:r w:rsidRPr="00826342">
        <w:rPr>
          <w:rFonts w:ascii="Arial" w:hAnsi="Arial" w:cs="Arial"/>
          <w:bCs/>
          <w:i/>
        </w:rPr>
        <w:t>BMC Complement Altern</w:t>
      </w:r>
      <w:r w:rsidR="00826342">
        <w:rPr>
          <w:rFonts w:ascii="Arial" w:hAnsi="Arial" w:cs="Arial"/>
          <w:bCs/>
          <w:i/>
        </w:rPr>
        <w:t>ative</w:t>
      </w:r>
      <w:r w:rsidRPr="00826342">
        <w:rPr>
          <w:rFonts w:ascii="Arial" w:hAnsi="Arial" w:cs="Arial"/>
          <w:bCs/>
          <w:i/>
        </w:rPr>
        <w:t xml:space="preserve"> Med</w:t>
      </w:r>
      <w:r w:rsidR="00826342">
        <w:rPr>
          <w:rFonts w:ascii="Arial" w:hAnsi="Arial" w:cs="Arial"/>
          <w:bCs/>
          <w:i/>
        </w:rPr>
        <w:t>icine</w:t>
      </w:r>
      <w:r w:rsidRPr="005C2BC0">
        <w:rPr>
          <w:rFonts w:ascii="Arial" w:hAnsi="Arial" w:cs="Arial"/>
          <w:bCs/>
          <w:color w:val="000000" w:themeColor="text1"/>
        </w:rPr>
        <w:t xml:space="preserve">. 2017, 17: 2. </w:t>
      </w:r>
    </w:p>
    <w:p w14:paraId="75625D49" w14:textId="77777777" w:rsidR="006C4F1A" w:rsidRPr="005C2BC0" w:rsidRDefault="006C4F1A" w:rsidP="005C2BC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color w:val="000000" w:themeColor="text1"/>
        </w:rPr>
      </w:pPr>
      <w:r w:rsidRPr="005C2BC0">
        <w:rPr>
          <w:rFonts w:ascii="Arial" w:hAnsi="Arial" w:cs="Arial"/>
          <w:bCs/>
          <w:color w:val="000000" w:themeColor="text1"/>
        </w:rPr>
        <w:t xml:space="preserve">Lee DM, </w:t>
      </w:r>
      <w:proofErr w:type="spellStart"/>
      <w:r w:rsidRPr="005C2BC0">
        <w:rPr>
          <w:rFonts w:ascii="Arial" w:hAnsi="Arial" w:cs="Arial"/>
          <w:bCs/>
          <w:color w:val="000000" w:themeColor="text1"/>
        </w:rPr>
        <w:t>Battson</w:t>
      </w:r>
      <w:proofErr w:type="spellEnd"/>
      <w:r w:rsidRPr="005C2BC0">
        <w:rPr>
          <w:rFonts w:ascii="Arial" w:hAnsi="Arial" w:cs="Arial"/>
          <w:bCs/>
          <w:color w:val="000000" w:themeColor="text1"/>
        </w:rPr>
        <w:t xml:space="preserve"> ML, Jarrell, Cox-York K, Foster MT, Weir TL, Gentile CL. </w:t>
      </w:r>
      <w:proofErr w:type="spellStart"/>
      <w:r w:rsidRPr="005C2BC0">
        <w:rPr>
          <w:rFonts w:ascii="Arial" w:hAnsi="Arial" w:cs="Arial"/>
          <w:bCs/>
          <w:color w:val="000000" w:themeColor="text1"/>
        </w:rPr>
        <w:t>Fuzhuan</w:t>
      </w:r>
      <w:proofErr w:type="spellEnd"/>
      <w:r w:rsidRPr="005C2BC0">
        <w:rPr>
          <w:rFonts w:ascii="Arial" w:hAnsi="Arial" w:cs="Arial"/>
          <w:bCs/>
          <w:color w:val="000000" w:themeColor="text1"/>
        </w:rPr>
        <w:t xml:space="preserve"> tea reverses arterial stiffening following modest weight gain in mice. </w:t>
      </w:r>
      <w:r w:rsidRPr="00826342">
        <w:rPr>
          <w:rFonts w:ascii="Arial" w:hAnsi="Arial" w:cs="Arial"/>
          <w:bCs/>
          <w:i/>
          <w:color w:val="000000" w:themeColor="text1"/>
        </w:rPr>
        <w:t xml:space="preserve">Nutrition </w:t>
      </w:r>
      <w:r w:rsidRPr="005C2BC0">
        <w:rPr>
          <w:rFonts w:ascii="Arial" w:hAnsi="Arial" w:cs="Arial"/>
          <w:bCs/>
          <w:color w:val="000000" w:themeColor="text1"/>
        </w:rPr>
        <w:t xml:space="preserve">2017, 33:266-270. </w:t>
      </w:r>
    </w:p>
    <w:p w14:paraId="59A1BD9E" w14:textId="77777777" w:rsidR="006C4F1A" w:rsidRPr="005C2BC0" w:rsidRDefault="006C4F1A" w:rsidP="005C2BC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color w:val="000000" w:themeColor="text1"/>
        </w:rPr>
      </w:pPr>
      <w:proofErr w:type="spellStart"/>
      <w:r w:rsidRPr="005C2BC0">
        <w:rPr>
          <w:rFonts w:ascii="Arial" w:hAnsi="Arial" w:cs="Arial"/>
          <w:bCs/>
          <w:color w:val="000000" w:themeColor="text1"/>
        </w:rPr>
        <w:t>Lemas</w:t>
      </w:r>
      <w:proofErr w:type="spellEnd"/>
      <w:r w:rsidRPr="005C2BC0">
        <w:rPr>
          <w:rFonts w:ascii="Arial" w:hAnsi="Arial" w:cs="Arial"/>
          <w:bCs/>
          <w:color w:val="000000" w:themeColor="text1"/>
        </w:rPr>
        <w:t xml:space="preserve"> DJ, Young BE, Baker PR, </w:t>
      </w:r>
      <w:proofErr w:type="spellStart"/>
      <w:r w:rsidRPr="005C2BC0">
        <w:rPr>
          <w:rFonts w:ascii="Arial" w:hAnsi="Arial" w:cs="Arial"/>
          <w:bCs/>
          <w:color w:val="000000" w:themeColor="text1"/>
        </w:rPr>
        <w:t>Tomczik</w:t>
      </w:r>
      <w:proofErr w:type="spellEnd"/>
      <w:r w:rsidRPr="005C2BC0">
        <w:rPr>
          <w:rFonts w:ascii="Arial" w:hAnsi="Arial" w:cs="Arial"/>
          <w:bCs/>
          <w:color w:val="000000" w:themeColor="text1"/>
        </w:rPr>
        <w:t xml:space="preserve"> A, </w:t>
      </w:r>
      <w:proofErr w:type="spellStart"/>
      <w:r w:rsidRPr="005C2BC0">
        <w:rPr>
          <w:rFonts w:ascii="Arial" w:hAnsi="Arial" w:cs="Arial"/>
          <w:bCs/>
          <w:color w:val="000000" w:themeColor="text1"/>
        </w:rPr>
        <w:t>Soderborg</w:t>
      </w:r>
      <w:proofErr w:type="spellEnd"/>
      <w:r w:rsidRPr="005C2BC0">
        <w:rPr>
          <w:rFonts w:ascii="Arial" w:hAnsi="Arial" w:cs="Arial"/>
          <w:bCs/>
          <w:color w:val="000000" w:themeColor="text1"/>
        </w:rPr>
        <w:t xml:space="preserve"> TK, Hernandez TL, de la </w:t>
      </w:r>
      <w:proofErr w:type="spellStart"/>
      <w:r w:rsidRPr="005C2BC0">
        <w:rPr>
          <w:rFonts w:ascii="Arial" w:hAnsi="Arial" w:cs="Arial"/>
          <w:bCs/>
          <w:color w:val="000000" w:themeColor="text1"/>
        </w:rPr>
        <w:t>Houssaye</w:t>
      </w:r>
      <w:proofErr w:type="spellEnd"/>
      <w:r w:rsidRPr="005C2BC0">
        <w:rPr>
          <w:rFonts w:ascii="Arial" w:hAnsi="Arial" w:cs="Arial"/>
          <w:bCs/>
          <w:color w:val="000000" w:themeColor="text1"/>
        </w:rPr>
        <w:t xml:space="preserve"> BA, Robertson CE, Rudolph MC, </w:t>
      </w:r>
      <w:proofErr w:type="spellStart"/>
      <w:r w:rsidRPr="005C2BC0">
        <w:rPr>
          <w:rFonts w:ascii="Arial" w:hAnsi="Arial" w:cs="Arial"/>
          <w:bCs/>
          <w:color w:val="000000" w:themeColor="text1"/>
        </w:rPr>
        <w:t>Ir</w:t>
      </w:r>
      <w:proofErr w:type="spellEnd"/>
      <w:r w:rsidRPr="005C2BC0">
        <w:rPr>
          <w:rFonts w:ascii="Arial" w:hAnsi="Arial" w:cs="Arial"/>
          <w:bCs/>
          <w:color w:val="000000" w:themeColor="text1"/>
        </w:rPr>
        <w:t xml:space="preserve"> D, Patinkin ZW, Krebs NF, </w:t>
      </w:r>
      <w:proofErr w:type="spellStart"/>
      <w:r w:rsidRPr="005C2BC0">
        <w:rPr>
          <w:rFonts w:ascii="Arial" w:hAnsi="Arial" w:cs="Arial"/>
          <w:bCs/>
          <w:color w:val="000000" w:themeColor="text1"/>
        </w:rPr>
        <w:t>Santorico</w:t>
      </w:r>
      <w:proofErr w:type="spellEnd"/>
      <w:r w:rsidRPr="005C2BC0">
        <w:rPr>
          <w:rFonts w:ascii="Arial" w:hAnsi="Arial" w:cs="Arial"/>
          <w:bCs/>
          <w:color w:val="000000" w:themeColor="text1"/>
        </w:rPr>
        <w:t xml:space="preserve"> SA, Weir TL, Barbour LA, Frank DN, Friedman JE. Alterations in human milk leptin and insulin impact early changes in the infant gut microbiome. </w:t>
      </w:r>
      <w:r w:rsidRPr="00826342">
        <w:rPr>
          <w:rFonts w:ascii="Arial" w:hAnsi="Arial" w:cs="Arial"/>
          <w:bCs/>
          <w:i/>
          <w:color w:val="000000" w:themeColor="text1"/>
        </w:rPr>
        <w:t xml:space="preserve">American Journal Clinical Nutrition </w:t>
      </w:r>
      <w:r w:rsidRPr="005C2BC0">
        <w:rPr>
          <w:rFonts w:ascii="Arial" w:hAnsi="Arial" w:cs="Arial"/>
          <w:bCs/>
          <w:color w:val="000000" w:themeColor="text1"/>
        </w:rPr>
        <w:t xml:space="preserve">2016, 103:1291. </w:t>
      </w:r>
    </w:p>
    <w:p w14:paraId="2CF4393B" w14:textId="4E6E11DB" w:rsidR="006C4F1A" w:rsidRPr="005C2BC0" w:rsidRDefault="006C4F1A" w:rsidP="005C2BC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color w:val="000000" w:themeColor="text1"/>
        </w:rPr>
      </w:pPr>
      <w:proofErr w:type="spellStart"/>
      <w:r w:rsidRPr="005C2BC0">
        <w:rPr>
          <w:rFonts w:ascii="Arial" w:hAnsi="Arial" w:cs="Arial"/>
          <w:bCs/>
          <w:color w:val="000000" w:themeColor="text1"/>
        </w:rPr>
        <w:t>Madeen</w:t>
      </w:r>
      <w:proofErr w:type="spellEnd"/>
      <w:r w:rsidRPr="005C2BC0">
        <w:rPr>
          <w:rFonts w:ascii="Arial" w:hAnsi="Arial" w:cs="Arial"/>
          <w:bCs/>
          <w:color w:val="000000" w:themeColor="text1"/>
        </w:rPr>
        <w:t xml:space="preserve"> EP, </w:t>
      </w:r>
      <w:proofErr w:type="spellStart"/>
      <w:r w:rsidRPr="005C2BC0">
        <w:rPr>
          <w:rFonts w:ascii="Arial" w:hAnsi="Arial" w:cs="Arial"/>
          <w:bCs/>
          <w:color w:val="000000" w:themeColor="text1"/>
        </w:rPr>
        <w:t>Löhr</w:t>
      </w:r>
      <w:proofErr w:type="spellEnd"/>
      <w:r w:rsidRPr="005C2BC0">
        <w:rPr>
          <w:rFonts w:ascii="Arial" w:hAnsi="Arial" w:cs="Arial"/>
          <w:bCs/>
          <w:color w:val="000000" w:themeColor="text1"/>
        </w:rPr>
        <w:t xml:space="preserve"> CV, You H, </w:t>
      </w:r>
      <w:proofErr w:type="spellStart"/>
      <w:r w:rsidRPr="005C2BC0">
        <w:rPr>
          <w:rFonts w:ascii="Arial" w:hAnsi="Arial" w:cs="Arial"/>
          <w:bCs/>
          <w:color w:val="000000" w:themeColor="text1"/>
        </w:rPr>
        <w:t>Siddens</w:t>
      </w:r>
      <w:proofErr w:type="spellEnd"/>
      <w:r w:rsidRPr="005C2BC0">
        <w:rPr>
          <w:rFonts w:ascii="Arial" w:hAnsi="Arial" w:cs="Arial"/>
          <w:bCs/>
          <w:color w:val="000000" w:themeColor="text1"/>
        </w:rPr>
        <w:t xml:space="preserve"> LK, Krueger SK, Dashwood RH, Gonzalez FJ, Baird WM, Ho E, </w:t>
      </w:r>
      <w:proofErr w:type="spellStart"/>
      <w:r w:rsidRPr="005C2BC0">
        <w:rPr>
          <w:rFonts w:ascii="Arial" w:hAnsi="Arial" w:cs="Arial"/>
          <w:bCs/>
          <w:color w:val="000000" w:themeColor="text1"/>
        </w:rPr>
        <w:t>Bramer</w:t>
      </w:r>
      <w:proofErr w:type="spellEnd"/>
      <w:r w:rsidRPr="005C2BC0">
        <w:rPr>
          <w:rFonts w:ascii="Arial" w:hAnsi="Arial" w:cs="Arial"/>
          <w:bCs/>
          <w:color w:val="000000" w:themeColor="text1"/>
        </w:rPr>
        <w:t xml:space="preserve"> L, Waters KM and Williams DE</w:t>
      </w:r>
      <w:r w:rsidR="00C60AA7">
        <w:rPr>
          <w:rFonts w:ascii="Arial" w:hAnsi="Arial" w:cs="Arial"/>
          <w:bCs/>
          <w:color w:val="000000" w:themeColor="text1"/>
        </w:rPr>
        <w:t>.</w:t>
      </w:r>
      <w:r w:rsidRPr="005C2BC0">
        <w:rPr>
          <w:rFonts w:ascii="Arial" w:hAnsi="Arial" w:cs="Arial"/>
          <w:bCs/>
          <w:color w:val="000000" w:themeColor="text1"/>
        </w:rPr>
        <w:t xml:space="preserve"> </w:t>
      </w:r>
      <w:proofErr w:type="spellStart"/>
      <w:proofErr w:type="gramStart"/>
      <w:r w:rsidRPr="005C2BC0">
        <w:rPr>
          <w:rFonts w:ascii="Arial" w:hAnsi="Arial" w:cs="Arial"/>
          <w:bCs/>
          <w:color w:val="000000" w:themeColor="text1"/>
        </w:rPr>
        <w:t>Dibenzo</w:t>
      </w:r>
      <w:proofErr w:type="spellEnd"/>
      <w:r w:rsidRPr="005C2BC0">
        <w:rPr>
          <w:rFonts w:ascii="Arial" w:hAnsi="Arial" w:cs="Arial"/>
          <w:bCs/>
          <w:color w:val="000000" w:themeColor="text1"/>
        </w:rPr>
        <w:t>[</w:t>
      </w:r>
      <w:proofErr w:type="spellStart"/>
      <w:proofErr w:type="gramEnd"/>
      <w:r w:rsidRPr="005C2BC0">
        <w:rPr>
          <w:rFonts w:ascii="Arial" w:hAnsi="Arial" w:cs="Arial"/>
          <w:bCs/>
          <w:color w:val="000000" w:themeColor="text1"/>
        </w:rPr>
        <w:t>def,p</w:t>
      </w:r>
      <w:proofErr w:type="spellEnd"/>
      <w:r w:rsidRPr="005C2BC0">
        <w:rPr>
          <w:rFonts w:ascii="Arial" w:hAnsi="Arial" w:cs="Arial"/>
          <w:bCs/>
          <w:color w:val="000000" w:themeColor="text1"/>
        </w:rPr>
        <w:t xml:space="preserve">]chrysene </w:t>
      </w:r>
      <w:proofErr w:type="spellStart"/>
      <w:r w:rsidRPr="005C2BC0">
        <w:rPr>
          <w:rFonts w:ascii="Arial" w:hAnsi="Arial" w:cs="Arial"/>
          <w:bCs/>
          <w:color w:val="000000" w:themeColor="text1"/>
        </w:rPr>
        <w:t>Transplacental</w:t>
      </w:r>
      <w:proofErr w:type="spellEnd"/>
      <w:r w:rsidRPr="005C2BC0">
        <w:rPr>
          <w:rFonts w:ascii="Arial" w:hAnsi="Arial" w:cs="Arial"/>
          <w:bCs/>
          <w:color w:val="000000" w:themeColor="text1"/>
        </w:rPr>
        <w:t xml:space="preserve"> Exposure in Wild-Type, Cyp1b1 Knockout, and CYP1B1 Humanized Mice. </w:t>
      </w:r>
      <w:proofErr w:type="spellStart"/>
      <w:r w:rsidRPr="005C2BC0">
        <w:rPr>
          <w:rFonts w:ascii="Arial" w:hAnsi="Arial" w:cs="Arial"/>
          <w:bCs/>
          <w:color w:val="000000" w:themeColor="text1"/>
        </w:rPr>
        <w:t>Molec</w:t>
      </w:r>
      <w:proofErr w:type="spellEnd"/>
      <w:r w:rsidRPr="005C2BC0">
        <w:rPr>
          <w:rFonts w:ascii="Arial" w:hAnsi="Arial" w:cs="Arial"/>
          <w:bCs/>
          <w:color w:val="000000" w:themeColor="text1"/>
        </w:rPr>
        <w:t xml:space="preserve">. </w:t>
      </w:r>
      <w:r w:rsidRPr="00826342">
        <w:rPr>
          <w:rFonts w:ascii="Arial" w:hAnsi="Arial" w:cs="Arial"/>
          <w:bCs/>
          <w:i/>
          <w:color w:val="000000" w:themeColor="text1"/>
        </w:rPr>
        <w:t>Carcinogenesis</w:t>
      </w:r>
      <w:r w:rsidRPr="005C2BC0">
        <w:rPr>
          <w:rFonts w:ascii="Arial" w:hAnsi="Arial" w:cs="Arial"/>
          <w:bCs/>
          <w:color w:val="000000" w:themeColor="text1"/>
        </w:rPr>
        <w:t xml:space="preserve"> 2017, 56:163-171. </w:t>
      </w:r>
    </w:p>
    <w:p w14:paraId="30445650" w14:textId="13AE59FC" w:rsidR="006C4F1A" w:rsidRPr="005C2BC0" w:rsidRDefault="00826342" w:rsidP="005C2BC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color w:val="000000" w:themeColor="text1"/>
        </w:rPr>
      </w:pPr>
      <w:r>
        <w:rPr>
          <w:rFonts w:ascii="Arial" w:hAnsi="Arial" w:cs="Arial"/>
          <w:bCs/>
          <w:color w:val="000000" w:themeColor="text1"/>
        </w:rPr>
        <w:t>Monson MS, Cardona CJ, Coulombe</w:t>
      </w:r>
      <w:r w:rsidR="006C4F1A" w:rsidRPr="005C2BC0">
        <w:rPr>
          <w:rFonts w:ascii="Arial" w:hAnsi="Arial" w:cs="Arial"/>
          <w:bCs/>
          <w:color w:val="000000" w:themeColor="text1"/>
        </w:rPr>
        <w:t xml:space="preserve"> RA, Reed</w:t>
      </w:r>
      <w:r>
        <w:rPr>
          <w:rFonts w:ascii="Arial" w:hAnsi="Arial" w:cs="Arial"/>
          <w:bCs/>
          <w:color w:val="000000" w:themeColor="text1"/>
        </w:rPr>
        <w:t xml:space="preserve"> KM</w:t>
      </w:r>
      <w:r w:rsidR="006C4F1A" w:rsidRPr="005C2BC0">
        <w:rPr>
          <w:rFonts w:ascii="Arial" w:hAnsi="Arial" w:cs="Arial"/>
          <w:bCs/>
          <w:color w:val="000000" w:themeColor="text1"/>
        </w:rPr>
        <w:t>.</w:t>
      </w:r>
      <w:r w:rsidR="006C4F1A" w:rsidRPr="005C2BC0">
        <w:rPr>
          <w:rFonts w:ascii="Arial" w:hAnsi="Arial" w:cs="Arial"/>
          <w:bCs/>
        </w:rPr>
        <w:t xml:space="preserve"> Hepatic </w:t>
      </w:r>
      <w:r w:rsidR="00D72C0F">
        <w:rPr>
          <w:rFonts w:ascii="Arial" w:hAnsi="Arial" w:cs="Arial"/>
          <w:bCs/>
        </w:rPr>
        <w:t>transcriptome responses of domesticated wild t</w:t>
      </w:r>
      <w:r w:rsidR="006C4F1A" w:rsidRPr="005C2BC0">
        <w:rPr>
          <w:rFonts w:ascii="Arial" w:hAnsi="Arial" w:cs="Arial"/>
          <w:bCs/>
        </w:rPr>
        <w:t xml:space="preserve">urkey </w:t>
      </w:r>
      <w:r w:rsidR="00D72C0F">
        <w:rPr>
          <w:rFonts w:ascii="Arial" w:hAnsi="Arial" w:cs="Arial"/>
          <w:bCs/>
        </w:rPr>
        <w:t>embryos to a</w:t>
      </w:r>
      <w:r w:rsidR="006C4F1A" w:rsidRPr="005C2BC0">
        <w:rPr>
          <w:rFonts w:ascii="Arial" w:hAnsi="Arial" w:cs="Arial"/>
          <w:bCs/>
        </w:rPr>
        <w:t xml:space="preserve">flatoxin B1. </w:t>
      </w:r>
      <w:r w:rsidR="006C4F1A" w:rsidRPr="00826342">
        <w:rPr>
          <w:rFonts w:ascii="Arial" w:hAnsi="Arial" w:cs="Arial"/>
          <w:bCs/>
          <w:i/>
        </w:rPr>
        <w:t>Toxins</w:t>
      </w:r>
      <w:r>
        <w:rPr>
          <w:rFonts w:ascii="Arial" w:hAnsi="Arial" w:cs="Arial"/>
          <w:bCs/>
        </w:rPr>
        <w:t xml:space="preserve"> 2016,</w:t>
      </w:r>
      <w:r w:rsidR="006C4F1A" w:rsidRPr="005C2BC0">
        <w:rPr>
          <w:rFonts w:ascii="Arial" w:hAnsi="Arial" w:cs="Arial"/>
          <w:bCs/>
        </w:rPr>
        <w:t xml:space="preserve"> 8</w:t>
      </w:r>
      <w:r>
        <w:rPr>
          <w:rFonts w:ascii="Arial" w:hAnsi="Arial" w:cs="Arial"/>
          <w:bCs/>
        </w:rPr>
        <w:t>: 16</w:t>
      </w:r>
      <w:r w:rsidR="006C4F1A" w:rsidRPr="005C2BC0">
        <w:rPr>
          <w:rFonts w:ascii="Arial" w:hAnsi="Arial" w:cs="Arial"/>
          <w:bCs/>
        </w:rPr>
        <w:t xml:space="preserve">. </w:t>
      </w:r>
    </w:p>
    <w:p w14:paraId="77BAA07B" w14:textId="77777777" w:rsid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color w:val="000000" w:themeColor="text1"/>
        </w:rPr>
      </w:pPr>
      <w:r w:rsidRPr="005C2BC0">
        <w:rPr>
          <w:rFonts w:ascii="Arial" w:hAnsi="Arial" w:cs="Arial"/>
          <w:bCs/>
          <w:color w:val="000000" w:themeColor="text1"/>
        </w:rPr>
        <w:t>Monson M S, Coulombe RA, Reed</w:t>
      </w:r>
      <w:r w:rsidR="00C60AA7">
        <w:rPr>
          <w:rFonts w:ascii="Arial" w:hAnsi="Arial" w:cs="Arial"/>
          <w:bCs/>
          <w:color w:val="000000" w:themeColor="text1"/>
        </w:rPr>
        <w:t xml:space="preserve"> KM</w:t>
      </w:r>
      <w:r w:rsidRPr="005C2BC0">
        <w:rPr>
          <w:rFonts w:ascii="Arial" w:hAnsi="Arial" w:cs="Arial"/>
          <w:bCs/>
          <w:color w:val="000000" w:themeColor="text1"/>
        </w:rPr>
        <w:t xml:space="preserve">. </w:t>
      </w:r>
      <w:r w:rsidRPr="005C2BC0">
        <w:rPr>
          <w:rFonts w:ascii="Arial" w:hAnsi="Arial" w:cs="Arial"/>
          <w:bCs/>
        </w:rPr>
        <w:t xml:space="preserve">Sensitivity and </w:t>
      </w:r>
      <w:r w:rsidR="00826342">
        <w:rPr>
          <w:rFonts w:ascii="Arial" w:hAnsi="Arial" w:cs="Arial"/>
          <w:bCs/>
        </w:rPr>
        <w:t>r</w:t>
      </w:r>
      <w:r w:rsidRPr="005C2BC0">
        <w:rPr>
          <w:rFonts w:ascii="Arial" w:hAnsi="Arial" w:cs="Arial"/>
          <w:bCs/>
        </w:rPr>
        <w:t xml:space="preserve">esponse of </w:t>
      </w:r>
      <w:r w:rsidR="00826342">
        <w:rPr>
          <w:rFonts w:ascii="Arial" w:hAnsi="Arial" w:cs="Arial"/>
          <w:bCs/>
        </w:rPr>
        <w:t>p</w:t>
      </w:r>
      <w:r w:rsidRPr="005C2BC0">
        <w:rPr>
          <w:rFonts w:ascii="Arial" w:hAnsi="Arial" w:cs="Arial"/>
          <w:bCs/>
        </w:rPr>
        <w:t xml:space="preserve">oultry to </w:t>
      </w:r>
      <w:r w:rsidR="00826342">
        <w:rPr>
          <w:rFonts w:ascii="Arial" w:hAnsi="Arial" w:cs="Arial"/>
          <w:bCs/>
        </w:rPr>
        <w:t>aflatoxin B1 e</w:t>
      </w:r>
      <w:r w:rsidRPr="005C2BC0">
        <w:rPr>
          <w:rFonts w:ascii="Arial" w:hAnsi="Arial" w:cs="Arial"/>
          <w:bCs/>
        </w:rPr>
        <w:t xml:space="preserve">xposure. </w:t>
      </w:r>
      <w:r w:rsidRPr="00826342">
        <w:rPr>
          <w:rFonts w:ascii="Arial" w:hAnsi="Arial" w:cs="Arial"/>
          <w:bCs/>
          <w:i/>
        </w:rPr>
        <w:t xml:space="preserve">Agriculture </w:t>
      </w:r>
      <w:r w:rsidR="00A92E22">
        <w:rPr>
          <w:rFonts w:ascii="Arial" w:hAnsi="Arial" w:cs="Arial"/>
          <w:bCs/>
        </w:rPr>
        <w:t xml:space="preserve">5 (3) 742-777. </w:t>
      </w:r>
      <w:r w:rsidR="00826342">
        <w:rPr>
          <w:rFonts w:ascii="Arial" w:hAnsi="Arial" w:cs="Arial"/>
          <w:bCs/>
        </w:rPr>
        <w:t>2016,</w:t>
      </w:r>
      <w:r w:rsidRPr="005C2BC0">
        <w:rPr>
          <w:rFonts w:ascii="Arial" w:hAnsi="Arial" w:cs="Arial"/>
          <w:bCs/>
        </w:rPr>
        <w:t xml:space="preserve"> </w:t>
      </w:r>
      <w:r w:rsidRPr="005C2BC0">
        <w:rPr>
          <w:rFonts w:ascii="Arial" w:hAnsi="Arial" w:cs="Arial"/>
          <w:bCs/>
          <w:color w:val="000000" w:themeColor="text1"/>
        </w:rPr>
        <w:t>doi</w:t>
      </w:r>
      <w:proofErr w:type="gramStart"/>
      <w:r w:rsidRPr="005C2BC0">
        <w:rPr>
          <w:rFonts w:ascii="Arial" w:hAnsi="Arial" w:cs="Arial"/>
          <w:bCs/>
          <w:color w:val="000000" w:themeColor="text1"/>
        </w:rPr>
        <w:t>:10.3390</w:t>
      </w:r>
      <w:proofErr w:type="gramEnd"/>
      <w:r w:rsidRPr="005C2BC0">
        <w:rPr>
          <w:rFonts w:ascii="Arial" w:hAnsi="Arial" w:cs="Arial"/>
          <w:bCs/>
          <w:color w:val="000000" w:themeColor="text1"/>
        </w:rPr>
        <w:t>/agriculture50x000x.</w:t>
      </w:r>
      <w:bookmarkStart w:id="7" w:name="_ENREF_2"/>
    </w:p>
    <w:p w14:paraId="52CC61E2" w14:textId="65B345EA" w:rsidR="005A3E80" w:rsidRPr="005A3E80" w:rsidRDefault="005A3E80"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color w:val="000000" w:themeColor="text1"/>
        </w:rPr>
      </w:pPr>
      <w:r w:rsidRPr="005A3E80">
        <w:rPr>
          <w:rFonts w:ascii="Arial" w:hAnsi="Arial" w:cs="Arial"/>
        </w:rPr>
        <w:t xml:space="preserve">Oni EN, </w:t>
      </w:r>
      <w:proofErr w:type="spellStart"/>
      <w:r w:rsidRPr="005A3E80">
        <w:rPr>
          <w:rFonts w:ascii="Arial" w:hAnsi="Arial" w:cs="Arial"/>
        </w:rPr>
        <w:t>Halikere</w:t>
      </w:r>
      <w:proofErr w:type="spellEnd"/>
      <w:r w:rsidRPr="005A3E80">
        <w:rPr>
          <w:rFonts w:ascii="Arial" w:hAnsi="Arial" w:cs="Arial"/>
        </w:rPr>
        <w:t xml:space="preserve"> A, Li G, Toro-Ramos AJ, Swerdel MR, Verpeut JL, Moore JC, Bello NT, Bierut LJ, Goate A, Tischfield JA, Pang ZP, Hart RP. Increased nicotine response in iPSC-derived human neurons carrying the CHRNA5 N398 allele. Scientific reports 2016</w:t>
      </w:r>
      <w:r>
        <w:rPr>
          <w:rFonts w:ascii="Arial" w:hAnsi="Arial" w:cs="Arial"/>
        </w:rPr>
        <w:t xml:space="preserve">, </w:t>
      </w:r>
      <w:r w:rsidRPr="005A3E80">
        <w:rPr>
          <w:rFonts w:ascii="Arial" w:hAnsi="Arial" w:cs="Arial"/>
        </w:rPr>
        <w:t xml:space="preserve">6: 34341. </w:t>
      </w:r>
      <w:bookmarkEnd w:id="7"/>
    </w:p>
    <w:p w14:paraId="26AE6D20" w14:textId="298E1C84"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proofErr w:type="spellStart"/>
      <w:r w:rsidRPr="005A3E80">
        <w:rPr>
          <w:rFonts w:ascii="Arial" w:hAnsi="Arial" w:cs="Arial"/>
          <w:bCs/>
          <w:color w:val="000000" w:themeColor="text1"/>
        </w:rPr>
        <w:t>P</w:t>
      </w:r>
      <w:r w:rsidRPr="005A3E80">
        <w:rPr>
          <w:rFonts w:ascii="Arial" w:hAnsi="Arial" w:cs="Arial"/>
        </w:rPr>
        <w:t>almoera</w:t>
      </w:r>
      <w:proofErr w:type="spellEnd"/>
      <w:r w:rsidRPr="005A3E80">
        <w:rPr>
          <w:rFonts w:ascii="Arial" w:hAnsi="Arial" w:cs="Arial"/>
        </w:rPr>
        <w:t>-Sanchez Z, Watson GW, Wong CP, Beaver LM, Williams DE, Dashwood RH</w:t>
      </w:r>
      <w:r w:rsidR="00C60AA7" w:rsidRPr="005A3E80">
        <w:rPr>
          <w:rFonts w:ascii="Arial" w:hAnsi="Arial" w:cs="Arial"/>
        </w:rPr>
        <w:t>,</w:t>
      </w:r>
      <w:r w:rsidRPr="005A3E80">
        <w:rPr>
          <w:rFonts w:ascii="Arial" w:hAnsi="Arial" w:cs="Arial"/>
        </w:rPr>
        <w:t xml:space="preserve"> Ho E. The Phytochemical 3,</w:t>
      </w:r>
      <w:r w:rsidR="005A3E80">
        <w:rPr>
          <w:rFonts w:ascii="Arial" w:hAnsi="Arial" w:cs="Arial"/>
        </w:rPr>
        <w:t xml:space="preserve"> </w:t>
      </w:r>
      <w:r w:rsidRPr="005A3E80">
        <w:rPr>
          <w:rFonts w:ascii="Arial" w:hAnsi="Arial" w:cs="Arial"/>
        </w:rPr>
        <w:t xml:space="preserve">3’-Diindolylmethane Decreases Expression of AR-Controlled DNA Damage Repair Genes </w:t>
      </w:r>
      <w:proofErr w:type="gramStart"/>
      <w:r w:rsidRPr="005A3E80">
        <w:rPr>
          <w:rFonts w:ascii="Arial" w:hAnsi="Arial" w:cs="Arial"/>
        </w:rPr>
        <w:t>Through</w:t>
      </w:r>
      <w:proofErr w:type="gramEnd"/>
      <w:r w:rsidRPr="005A3E80">
        <w:rPr>
          <w:rFonts w:ascii="Arial" w:hAnsi="Arial" w:cs="Arial"/>
        </w:rPr>
        <w:t xml:space="preserve"> Repressive Chromatin Modifications and is Associated with DNA Damage in Prostate Cancer Cells. </w:t>
      </w:r>
      <w:r w:rsidR="00D72C0F" w:rsidRPr="005A3E80">
        <w:rPr>
          <w:rFonts w:ascii="Arial" w:hAnsi="Arial" w:cs="Arial"/>
        </w:rPr>
        <w:t>Journal of Nutritional Biochemistry</w:t>
      </w:r>
      <w:r w:rsidRPr="005A3E80">
        <w:rPr>
          <w:rFonts w:ascii="Arial" w:hAnsi="Arial" w:cs="Arial"/>
        </w:rPr>
        <w:t xml:space="preserve"> 2017, 47:113-119.</w:t>
      </w:r>
    </w:p>
    <w:p w14:paraId="0C9D2FC8" w14:textId="046B18E8"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Pestka JJ</w:t>
      </w:r>
      <w:r w:rsidR="00C60AA7" w:rsidRPr="005A3E80">
        <w:rPr>
          <w:rFonts w:ascii="Arial" w:hAnsi="Arial" w:cs="Arial"/>
        </w:rPr>
        <w:t xml:space="preserve">, </w:t>
      </w:r>
      <w:r w:rsidRPr="005A3E80">
        <w:rPr>
          <w:rFonts w:ascii="Arial" w:hAnsi="Arial" w:cs="Arial"/>
        </w:rPr>
        <w:t>Clark ES</w:t>
      </w:r>
      <w:r w:rsidR="00C60AA7" w:rsidRPr="005A3E80">
        <w:rPr>
          <w:rFonts w:ascii="Arial" w:hAnsi="Arial" w:cs="Arial"/>
        </w:rPr>
        <w:t>,</w:t>
      </w:r>
      <w:r w:rsidRPr="005A3E80">
        <w:rPr>
          <w:rFonts w:ascii="Arial" w:hAnsi="Arial" w:cs="Arial"/>
        </w:rPr>
        <w:t xml:space="preserve"> Schwartz-Zimmermann HE</w:t>
      </w:r>
      <w:r w:rsidR="00C60AA7" w:rsidRPr="005A3E80">
        <w:rPr>
          <w:rFonts w:ascii="Arial" w:hAnsi="Arial" w:cs="Arial"/>
        </w:rPr>
        <w:t>,</w:t>
      </w:r>
      <w:r w:rsidRPr="005A3E80">
        <w:rPr>
          <w:rFonts w:ascii="Arial" w:hAnsi="Arial" w:cs="Arial"/>
        </w:rPr>
        <w:t xml:space="preserve"> </w:t>
      </w:r>
      <w:proofErr w:type="spellStart"/>
      <w:r w:rsidRPr="005A3E80">
        <w:rPr>
          <w:rFonts w:ascii="Arial" w:hAnsi="Arial" w:cs="Arial"/>
        </w:rPr>
        <w:t>Berthiller</w:t>
      </w:r>
      <w:proofErr w:type="spellEnd"/>
      <w:r w:rsidRPr="005A3E80">
        <w:rPr>
          <w:rFonts w:ascii="Arial" w:hAnsi="Arial" w:cs="Arial"/>
        </w:rPr>
        <w:t xml:space="preserve"> F</w:t>
      </w:r>
      <w:r w:rsidR="008A5A0D" w:rsidRPr="005A3E80">
        <w:rPr>
          <w:rFonts w:ascii="Arial" w:hAnsi="Arial" w:cs="Arial"/>
        </w:rPr>
        <w:t>.</w:t>
      </w:r>
      <w:r w:rsidRPr="005A3E80">
        <w:rPr>
          <w:rFonts w:ascii="Arial" w:hAnsi="Arial" w:cs="Arial"/>
        </w:rPr>
        <w:t xml:space="preserve"> Sex is a determinant for </w:t>
      </w:r>
      <w:proofErr w:type="spellStart"/>
      <w:r w:rsidRPr="005A3E80">
        <w:rPr>
          <w:rFonts w:ascii="Arial" w:hAnsi="Arial" w:cs="Arial"/>
        </w:rPr>
        <w:t>deoxynivalenol</w:t>
      </w:r>
      <w:proofErr w:type="spellEnd"/>
      <w:r w:rsidRPr="005A3E80">
        <w:rPr>
          <w:rFonts w:ascii="Arial" w:hAnsi="Arial" w:cs="Arial"/>
        </w:rPr>
        <w:t xml:space="preserve"> metabolism and elimination in the mouse. Toxins 2017, 9.</w:t>
      </w:r>
    </w:p>
    <w:p w14:paraId="053EC641" w14:textId="02D530D8"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 xml:space="preserve">Reed KM, Mendoza KM </w:t>
      </w:r>
      <w:proofErr w:type="spellStart"/>
      <w:r w:rsidRPr="005A3E80">
        <w:rPr>
          <w:rFonts w:ascii="Arial" w:hAnsi="Arial" w:cs="Arial"/>
        </w:rPr>
        <w:t>Abrahante</w:t>
      </w:r>
      <w:proofErr w:type="spellEnd"/>
      <w:r w:rsidRPr="005A3E80">
        <w:rPr>
          <w:rFonts w:ascii="Arial" w:hAnsi="Arial" w:cs="Arial"/>
        </w:rPr>
        <w:t xml:space="preserve"> J, </w:t>
      </w:r>
      <w:proofErr w:type="spellStart"/>
      <w:r w:rsidRPr="005A3E80">
        <w:rPr>
          <w:rFonts w:ascii="Arial" w:hAnsi="Arial" w:cs="Arial"/>
        </w:rPr>
        <w:t>Coulombe</w:t>
      </w:r>
      <w:proofErr w:type="spellEnd"/>
      <w:r w:rsidRPr="005A3E80">
        <w:rPr>
          <w:rFonts w:ascii="Arial" w:hAnsi="Arial" w:cs="Arial"/>
        </w:rPr>
        <w:t xml:space="preserve"> RA. Response of the Hepatic Transcriptomes of Domesticated and Wild Turkey to Aflatoxin B1.  Presented at International Society of Animal Genetics, Dublin, </w:t>
      </w:r>
      <w:proofErr w:type="gramStart"/>
      <w:r w:rsidRPr="005A3E80">
        <w:rPr>
          <w:rFonts w:ascii="Arial" w:hAnsi="Arial" w:cs="Arial"/>
        </w:rPr>
        <w:t>IR</w:t>
      </w:r>
      <w:proofErr w:type="gramEnd"/>
      <w:r w:rsidRPr="005A3E80">
        <w:rPr>
          <w:rFonts w:ascii="Arial" w:hAnsi="Arial" w:cs="Arial"/>
        </w:rPr>
        <w:t>. July 2017.</w:t>
      </w:r>
    </w:p>
    <w:p w14:paraId="544860BD" w14:textId="17B0CADD"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proofErr w:type="spellStart"/>
      <w:r w:rsidRPr="005A3E80">
        <w:rPr>
          <w:rFonts w:ascii="Arial" w:hAnsi="Arial" w:cs="Arial"/>
        </w:rPr>
        <w:t>Rendeiro</w:t>
      </w:r>
      <w:proofErr w:type="spellEnd"/>
      <w:r w:rsidRPr="005A3E80">
        <w:rPr>
          <w:rFonts w:ascii="Arial" w:hAnsi="Arial" w:cs="Arial"/>
        </w:rPr>
        <w:t xml:space="preserve"> C, Sheriff A, Bhattacharya TK, </w:t>
      </w:r>
      <w:proofErr w:type="spellStart"/>
      <w:r w:rsidRPr="005A3E80">
        <w:rPr>
          <w:rFonts w:ascii="Arial" w:hAnsi="Arial" w:cs="Arial"/>
        </w:rPr>
        <w:t>Gogola</w:t>
      </w:r>
      <w:proofErr w:type="spellEnd"/>
      <w:r w:rsidRPr="005A3E80">
        <w:rPr>
          <w:rFonts w:ascii="Arial" w:hAnsi="Arial" w:cs="Arial"/>
        </w:rPr>
        <w:t xml:space="preserve"> JV, Baxter JH, Chen H, Helferich WG, Roy EJ, Rhodes JS. Long-lasting impairments in adult neurogenesis, spatial learning and memory from a standard chemotherapy regimen used to treat breast cancer. Behav</w:t>
      </w:r>
      <w:r w:rsidR="00D72C0F" w:rsidRPr="005A3E80">
        <w:rPr>
          <w:rFonts w:ascii="Arial" w:hAnsi="Arial" w:cs="Arial"/>
        </w:rPr>
        <w:t>ioral</w:t>
      </w:r>
      <w:r w:rsidRPr="005A3E80">
        <w:rPr>
          <w:rFonts w:ascii="Arial" w:hAnsi="Arial" w:cs="Arial"/>
        </w:rPr>
        <w:t xml:space="preserve"> Brain Res</w:t>
      </w:r>
      <w:r w:rsidR="00D72C0F" w:rsidRPr="005A3E80">
        <w:rPr>
          <w:rFonts w:ascii="Arial" w:hAnsi="Arial" w:cs="Arial"/>
        </w:rPr>
        <w:t>earch</w:t>
      </w:r>
      <w:r w:rsidRPr="005A3E80">
        <w:rPr>
          <w:rFonts w:ascii="Arial" w:hAnsi="Arial" w:cs="Arial"/>
        </w:rPr>
        <w:t xml:space="preserve"> 2016, 315:10-22. </w:t>
      </w:r>
    </w:p>
    <w:p w14:paraId="77B4042E" w14:textId="433D99B5"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 xml:space="preserve">Riggs PK, </w:t>
      </w:r>
      <w:proofErr w:type="spellStart"/>
      <w:r w:rsidRPr="005A3E80">
        <w:rPr>
          <w:rFonts w:ascii="Arial" w:hAnsi="Arial" w:cs="Arial"/>
        </w:rPr>
        <w:t>Tedeschi</w:t>
      </w:r>
      <w:proofErr w:type="spellEnd"/>
      <w:r w:rsidR="00A95C55" w:rsidRPr="005A3E80">
        <w:rPr>
          <w:rFonts w:ascii="Arial" w:hAnsi="Arial" w:cs="Arial"/>
        </w:rPr>
        <w:t xml:space="preserve"> LO</w:t>
      </w:r>
      <w:r w:rsidRPr="005A3E80">
        <w:rPr>
          <w:rFonts w:ascii="Arial" w:hAnsi="Arial" w:cs="Arial"/>
        </w:rPr>
        <w:t>, Turner</w:t>
      </w:r>
      <w:r w:rsidR="00A95C55" w:rsidRPr="005A3E80">
        <w:rPr>
          <w:rFonts w:ascii="Arial" w:hAnsi="Arial" w:cs="Arial"/>
        </w:rPr>
        <w:t xml:space="preserve"> ND</w:t>
      </w:r>
      <w:r w:rsidRPr="005A3E80">
        <w:rPr>
          <w:rFonts w:ascii="Arial" w:hAnsi="Arial" w:cs="Arial"/>
        </w:rPr>
        <w:t>, Braga-</w:t>
      </w:r>
      <w:proofErr w:type="spellStart"/>
      <w:r w:rsidRPr="005A3E80">
        <w:rPr>
          <w:rFonts w:ascii="Arial" w:hAnsi="Arial" w:cs="Arial"/>
        </w:rPr>
        <w:t>Neto</w:t>
      </w:r>
      <w:proofErr w:type="spellEnd"/>
      <w:r w:rsidR="00A95C55" w:rsidRPr="005A3E80">
        <w:rPr>
          <w:rFonts w:ascii="Arial" w:hAnsi="Arial" w:cs="Arial"/>
        </w:rPr>
        <w:t xml:space="preserve"> U</w:t>
      </w:r>
      <w:r w:rsidRPr="005A3E80">
        <w:rPr>
          <w:rFonts w:ascii="Arial" w:hAnsi="Arial" w:cs="Arial"/>
        </w:rPr>
        <w:t xml:space="preserve">, </w:t>
      </w:r>
      <w:proofErr w:type="spellStart"/>
      <w:r w:rsidRPr="005A3E80">
        <w:rPr>
          <w:rFonts w:ascii="Arial" w:hAnsi="Arial" w:cs="Arial"/>
        </w:rPr>
        <w:t>Jayaraman</w:t>
      </w:r>
      <w:proofErr w:type="spellEnd"/>
      <w:r w:rsidR="00A95C55" w:rsidRPr="005A3E80">
        <w:rPr>
          <w:rFonts w:ascii="Arial" w:hAnsi="Arial" w:cs="Arial"/>
        </w:rPr>
        <w:t xml:space="preserve"> A</w:t>
      </w:r>
      <w:r w:rsidRPr="005A3E80">
        <w:rPr>
          <w:rFonts w:ascii="Arial" w:hAnsi="Arial" w:cs="Arial"/>
        </w:rPr>
        <w:t>.  The role of “omics” technologies for livestock sustainability.  Arch</w:t>
      </w:r>
      <w:r w:rsidR="00A95C55" w:rsidRPr="005A3E80">
        <w:rPr>
          <w:rFonts w:ascii="Arial" w:hAnsi="Arial" w:cs="Arial"/>
        </w:rPr>
        <w:t>ive</w:t>
      </w:r>
      <w:r w:rsidRPr="005A3E80">
        <w:rPr>
          <w:rFonts w:ascii="Arial" w:hAnsi="Arial" w:cs="Arial"/>
        </w:rPr>
        <w:t xml:space="preserve"> </w:t>
      </w:r>
      <w:proofErr w:type="spellStart"/>
      <w:r w:rsidRPr="005A3E80">
        <w:rPr>
          <w:rFonts w:ascii="Arial" w:hAnsi="Arial" w:cs="Arial"/>
        </w:rPr>
        <w:t>Latinioam</w:t>
      </w:r>
      <w:proofErr w:type="spellEnd"/>
      <w:r w:rsidRPr="005A3E80">
        <w:rPr>
          <w:rFonts w:ascii="Arial" w:hAnsi="Arial" w:cs="Arial"/>
        </w:rPr>
        <w:t xml:space="preserve"> Prod</w:t>
      </w:r>
      <w:r w:rsidR="00A95C55" w:rsidRPr="005A3E80">
        <w:rPr>
          <w:rFonts w:ascii="Arial" w:hAnsi="Arial" w:cs="Arial"/>
        </w:rPr>
        <w:t>uction</w:t>
      </w:r>
      <w:r w:rsidRPr="005A3E80">
        <w:rPr>
          <w:rFonts w:ascii="Arial" w:hAnsi="Arial" w:cs="Arial"/>
        </w:rPr>
        <w:t xml:space="preserve"> Anim</w:t>
      </w:r>
      <w:r w:rsidR="00A95C55" w:rsidRPr="005A3E80">
        <w:rPr>
          <w:rFonts w:ascii="Arial" w:hAnsi="Arial" w:cs="Arial"/>
        </w:rPr>
        <w:t>al 2017</w:t>
      </w:r>
      <w:r w:rsidRPr="005A3E80">
        <w:rPr>
          <w:rFonts w:ascii="Arial" w:hAnsi="Arial" w:cs="Arial"/>
        </w:rPr>
        <w:t xml:space="preserve"> 25:147-153.</w:t>
      </w:r>
    </w:p>
    <w:p w14:paraId="50114A87" w14:textId="4799D02C"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Ritchie LE, Taddeo</w:t>
      </w:r>
      <w:r w:rsidR="00A95C55" w:rsidRPr="005A3E80">
        <w:rPr>
          <w:rFonts w:ascii="Arial" w:hAnsi="Arial" w:cs="Arial"/>
        </w:rPr>
        <w:t xml:space="preserve"> SS</w:t>
      </w:r>
      <w:r w:rsidRPr="005A3E80">
        <w:rPr>
          <w:rFonts w:ascii="Arial" w:hAnsi="Arial" w:cs="Arial"/>
        </w:rPr>
        <w:t>, Weeks</w:t>
      </w:r>
      <w:r w:rsidR="00A95C55" w:rsidRPr="005A3E80">
        <w:rPr>
          <w:rFonts w:ascii="Arial" w:hAnsi="Arial" w:cs="Arial"/>
        </w:rPr>
        <w:t xml:space="preserve"> BR</w:t>
      </w:r>
      <w:r w:rsidRPr="005A3E80">
        <w:rPr>
          <w:rFonts w:ascii="Arial" w:hAnsi="Arial" w:cs="Arial"/>
        </w:rPr>
        <w:t>, Carroll</w:t>
      </w:r>
      <w:r w:rsidR="00A95C55" w:rsidRPr="005A3E80">
        <w:rPr>
          <w:rFonts w:ascii="Arial" w:hAnsi="Arial" w:cs="Arial"/>
        </w:rPr>
        <w:t xml:space="preserve"> RJ</w:t>
      </w:r>
      <w:r w:rsidRPr="005A3E80">
        <w:rPr>
          <w:rFonts w:ascii="Arial" w:hAnsi="Arial" w:cs="Arial"/>
        </w:rPr>
        <w:t>, Dykes</w:t>
      </w:r>
      <w:r w:rsidR="00A95C55" w:rsidRPr="005A3E80">
        <w:rPr>
          <w:rFonts w:ascii="Arial" w:hAnsi="Arial" w:cs="Arial"/>
        </w:rPr>
        <w:t xml:space="preserve"> L</w:t>
      </w:r>
      <w:r w:rsidRPr="005A3E80">
        <w:rPr>
          <w:rFonts w:ascii="Arial" w:hAnsi="Arial" w:cs="Arial"/>
        </w:rPr>
        <w:t>, Rooney</w:t>
      </w:r>
      <w:r w:rsidR="00A95C55" w:rsidRPr="005A3E80">
        <w:rPr>
          <w:rFonts w:ascii="Arial" w:hAnsi="Arial" w:cs="Arial"/>
        </w:rPr>
        <w:t xml:space="preserve"> LW</w:t>
      </w:r>
      <w:r w:rsidRPr="005A3E80">
        <w:rPr>
          <w:rFonts w:ascii="Arial" w:hAnsi="Arial" w:cs="Arial"/>
        </w:rPr>
        <w:t>, Turner</w:t>
      </w:r>
      <w:r w:rsidR="00A95C55" w:rsidRPr="005A3E80">
        <w:rPr>
          <w:rFonts w:ascii="Arial" w:hAnsi="Arial" w:cs="Arial"/>
        </w:rPr>
        <w:t xml:space="preserve"> ND</w:t>
      </w:r>
      <w:r w:rsidRPr="005A3E80">
        <w:rPr>
          <w:rFonts w:ascii="Arial" w:hAnsi="Arial" w:cs="Arial"/>
        </w:rPr>
        <w:t>.  Impact of novel sorghum bran diets on DSS-induced colitis. Nutrients 2017, 9: E330.</w:t>
      </w:r>
    </w:p>
    <w:p w14:paraId="4264F396" w14:textId="38FCA5BB"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Schwartz-Zimmermann HE</w:t>
      </w:r>
      <w:r w:rsidR="00A95C55" w:rsidRPr="005A3E80">
        <w:rPr>
          <w:rFonts w:ascii="Arial" w:hAnsi="Arial" w:cs="Arial"/>
        </w:rPr>
        <w:t>,</w:t>
      </w:r>
      <w:r w:rsidRPr="005A3E80">
        <w:rPr>
          <w:rFonts w:ascii="Arial" w:hAnsi="Arial" w:cs="Arial"/>
        </w:rPr>
        <w:t xml:space="preserve"> </w:t>
      </w:r>
      <w:proofErr w:type="spellStart"/>
      <w:r w:rsidRPr="005A3E80">
        <w:rPr>
          <w:rFonts w:ascii="Arial" w:hAnsi="Arial" w:cs="Arial"/>
        </w:rPr>
        <w:t>Hametner</w:t>
      </w:r>
      <w:proofErr w:type="spellEnd"/>
      <w:r w:rsidRPr="005A3E80">
        <w:rPr>
          <w:rFonts w:ascii="Arial" w:hAnsi="Arial" w:cs="Arial"/>
        </w:rPr>
        <w:t xml:space="preserve"> C</w:t>
      </w:r>
      <w:r w:rsidR="00A95C55" w:rsidRPr="005A3E80">
        <w:rPr>
          <w:rFonts w:ascii="Arial" w:hAnsi="Arial" w:cs="Arial"/>
        </w:rPr>
        <w:t>,</w:t>
      </w:r>
      <w:r w:rsidRPr="005A3E80">
        <w:rPr>
          <w:rFonts w:ascii="Arial" w:hAnsi="Arial" w:cs="Arial"/>
        </w:rPr>
        <w:t xml:space="preserve"> </w:t>
      </w:r>
      <w:proofErr w:type="spellStart"/>
      <w:r w:rsidRPr="005A3E80">
        <w:rPr>
          <w:rFonts w:ascii="Arial" w:hAnsi="Arial" w:cs="Arial"/>
        </w:rPr>
        <w:t>Nagl</w:t>
      </w:r>
      <w:proofErr w:type="spellEnd"/>
      <w:r w:rsidRPr="005A3E80">
        <w:rPr>
          <w:rFonts w:ascii="Arial" w:hAnsi="Arial" w:cs="Arial"/>
        </w:rPr>
        <w:t xml:space="preserve"> V</w:t>
      </w:r>
      <w:r w:rsidR="00A95C55" w:rsidRPr="005A3E80">
        <w:rPr>
          <w:rFonts w:ascii="Arial" w:hAnsi="Arial" w:cs="Arial"/>
        </w:rPr>
        <w:t>,</w:t>
      </w:r>
      <w:r w:rsidRPr="005A3E80">
        <w:rPr>
          <w:rFonts w:ascii="Arial" w:hAnsi="Arial" w:cs="Arial"/>
        </w:rPr>
        <w:t xml:space="preserve"> </w:t>
      </w:r>
      <w:proofErr w:type="spellStart"/>
      <w:r w:rsidRPr="005A3E80">
        <w:rPr>
          <w:rFonts w:ascii="Arial" w:hAnsi="Arial" w:cs="Arial"/>
        </w:rPr>
        <w:t>Fiby</w:t>
      </w:r>
      <w:proofErr w:type="spellEnd"/>
      <w:r w:rsidRPr="005A3E80">
        <w:rPr>
          <w:rFonts w:ascii="Arial" w:hAnsi="Arial" w:cs="Arial"/>
        </w:rPr>
        <w:t xml:space="preserve"> I</w:t>
      </w:r>
      <w:r w:rsidR="00A95C55" w:rsidRPr="005A3E80">
        <w:rPr>
          <w:rFonts w:ascii="Arial" w:hAnsi="Arial" w:cs="Arial"/>
        </w:rPr>
        <w:t>,</w:t>
      </w:r>
      <w:r w:rsidRPr="005A3E80">
        <w:rPr>
          <w:rFonts w:ascii="Arial" w:hAnsi="Arial" w:cs="Arial"/>
        </w:rPr>
        <w:t xml:space="preserve"> </w:t>
      </w:r>
      <w:proofErr w:type="spellStart"/>
      <w:r w:rsidRPr="005A3E80">
        <w:rPr>
          <w:rFonts w:ascii="Arial" w:hAnsi="Arial" w:cs="Arial"/>
        </w:rPr>
        <w:t>Macheiner</w:t>
      </w:r>
      <w:proofErr w:type="spellEnd"/>
      <w:r w:rsidRPr="005A3E80">
        <w:rPr>
          <w:rFonts w:ascii="Arial" w:hAnsi="Arial" w:cs="Arial"/>
        </w:rPr>
        <w:t xml:space="preserve"> L</w:t>
      </w:r>
      <w:r w:rsidR="00A95C55" w:rsidRPr="005A3E80">
        <w:rPr>
          <w:rFonts w:ascii="Arial" w:hAnsi="Arial" w:cs="Arial"/>
        </w:rPr>
        <w:t>,</w:t>
      </w:r>
      <w:r w:rsidRPr="005A3E80">
        <w:rPr>
          <w:rFonts w:ascii="Arial" w:hAnsi="Arial" w:cs="Arial"/>
        </w:rPr>
        <w:t xml:space="preserve"> Winkler J</w:t>
      </w:r>
      <w:r w:rsidR="00A95C55" w:rsidRPr="005A3E80">
        <w:rPr>
          <w:rFonts w:ascii="Arial" w:hAnsi="Arial" w:cs="Arial"/>
        </w:rPr>
        <w:t>,</w:t>
      </w:r>
      <w:r w:rsidRPr="005A3E80">
        <w:rPr>
          <w:rFonts w:ascii="Arial" w:hAnsi="Arial" w:cs="Arial"/>
        </w:rPr>
        <w:t xml:space="preserve"> </w:t>
      </w:r>
      <w:proofErr w:type="spellStart"/>
      <w:r w:rsidRPr="005A3E80">
        <w:rPr>
          <w:rFonts w:ascii="Arial" w:hAnsi="Arial" w:cs="Arial"/>
        </w:rPr>
        <w:t>Danicke</w:t>
      </w:r>
      <w:proofErr w:type="spellEnd"/>
      <w:r w:rsidRPr="005A3E80">
        <w:rPr>
          <w:rFonts w:ascii="Arial" w:hAnsi="Arial" w:cs="Arial"/>
        </w:rPr>
        <w:t xml:space="preserve"> S</w:t>
      </w:r>
      <w:r w:rsidR="00A95C55" w:rsidRPr="005A3E80">
        <w:rPr>
          <w:rFonts w:ascii="Arial" w:hAnsi="Arial" w:cs="Arial"/>
        </w:rPr>
        <w:t>,</w:t>
      </w:r>
      <w:r w:rsidRPr="005A3E80">
        <w:rPr>
          <w:rFonts w:ascii="Arial" w:hAnsi="Arial" w:cs="Arial"/>
        </w:rPr>
        <w:t xml:space="preserve"> Clark E</w:t>
      </w:r>
      <w:r w:rsidR="00A95C55" w:rsidRPr="005A3E80">
        <w:rPr>
          <w:rFonts w:ascii="Arial" w:hAnsi="Arial" w:cs="Arial"/>
        </w:rPr>
        <w:t>, Pestka</w:t>
      </w:r>
      <w:r w:rsidRPr="005A3E80">
        <w:rPr>
          <w:rFonts w:ascii="Arial" w:hAnsi="Arial" w:cs="Arial"/>
        </w:rPr>
        <w:t xml:space="preserve"> JJ</w:t>
      </w:r>
      <w:r w:rsidR="00A95C55" w:rsidRPr="005A3E80">
        <w:rPr>
          <w:rFonts w:ascii="Arial" w:hAnsi="Arial" w:cs="Arial"/>
        </w:rPr>
        <w:t xml:space="preserve">, </w:t>
      </w:r>
      <w:proofErr w:type="spellStart"/>
      <w:r w:rsidR="00A95C55" w:rsidRPr="005A3E80">
        <w:rPr>
          <w:rFonts w:ascii="Arial" w:hAnsi="Arial" w:cs="Arial"/>
        </w:rPr>
        <w:t>Berthiller</w:t>
      </w:r>
      <w:proofErr w:type="spellEnd"/>
      <w:r w:rsidRPr="005A3E80">
        <w:rPr>
          <w:rFonts w:ascii="Arial" w:hAnsi="Arial" w:cs="Arial"/>
        </w:rPr>
        <w:t xml:space="preserve"> F</w:t>
      </w:r>
      <w:r w:rsidR="008A5A0D" w:rsidRPr="005A3E80">
        <w:rPr>
          <w:rFonts w:ascii="Arial" w:hAnsi="Arial" w:cs="Arial"/>
        </w:rPr>
        <w:t>.</w:t>
      </w:r>
      <w:r w:rsidRPr="005A3E80">
        <w:rPr>
          <w:rFonts w:ascii="Arial" w:hAnsi="Arial" w:cs="Arial"/>
        </w:rPr>
        <w:t xml:space="preserve"> </w:t>
      </w:r>
      <w:proofErr w:type="spellStart"/>
      <w:r w:rsidRPr="005A3E80">
        <w:rPr>
          <w:rFonts w:ascii="Arial" w:hAnsi="Arial" w:cs="Arial"/>
        </w:rPr>
        <w:t>Glucuronidation</w:t>
      </w:r>
      <w:proofErr w:type="spellEnd"/>
      <w:r w:rsidRPr="005A3E80">
        <w:rPr>
          <w:rFonts w:ascii="Arial" w:hAnsi="Arial" w:cs="Arial"/>
        </w:rPr>
        <w:t xml:space="preserve"> of </w:t>
      </w:r>
      <w:proofErr w:type="spellStart"/>
      <w:r w:rsidRPr="005A3E80">
        <w:rPr>
          <w:rFonts w:ascii="Arial" w:hAnsi="Arial" w:cs="Arial"/>
        </w:rPr>
        <w:t>deoxynivalenol</w:t>
      </w:r>
      <w:proofErr w:type="spellEnd"/>
      <w:r w:rsidRPr="005A3E80">
        <w:rPr>
          <w:rFonts w:ascii="Arial" w:hAnsi="Arial" w:cs="Arial"/>
        </w:rPr>
        <w:t xml:space="preserve"> (don) by different animal species: Identification of </w:t>
      </w:r>
      <w:proofErr w:type="spellStart"/>
      <w:r w:rsidRPr="005A3E80">
        <w:rPr>
          <w:rFonts w:ascii="Arial" w:hAnsi="Arial" w:cs="Arial"/>
        </w:rPr>
        <w:t>iso</w:t>
      </w:r>
      <w:proofErr w:type="spellEnd"/>
      <w:r w:rsidRPr="005A3E80">
        <w:rPr>
          <w:rFonts w:ascii="Arial" w:hAnsi="Arial" w:cs="Arial"/>
        </w:rPr>
        <w:t xml:space="preserve">-don glucuronides and </w:t>
      </w:r>
      <w:proofErr w:type="spellStart"/>
      <w:r w:rsidRPr="005A3E80">
        <w:rPr>
          <w:rFonts w:ascii="Arial" w:hAnsi="Arial" w:cs="Arial"/>
        </w:rPr>
        <w:t>iso</w:t>
      </w:r>
      <w:proofErr w:type="spellEnd"/>
      <w:r w:rsidRPr="005A3E80">
        <w:rPr>
          <w:rFonts w:ascii="Arial" w:hAnsi="Arial" w:cs="Arial"/>
        </w:rPr>
        <w:t>-</w:t>
      </w:r>
      <w:proofErr w:type="spellStart"/>
      <w:r w:rsidRPr="005A3E80">
        <w:rPr>
          <w:rFonts w:ascii="Arial" w:hAnsi="Arial" w:cs="Arial"/>
        </w:rPr>
        <w:t>deepoxy</w:t>
      </w:r>
      <w:proofErr w:type="spellEnd"/>
      <w:r w:rsidRPr="005A3E80">
        <w:rPr>
          <w:rFonts w:ascii="Arial" w:hAnsi="Arial" w:cs="Arial"/>
        </w:rPr>
        <w:t>-don glucuronides as novel don metabolites in pigs, rats, mice, and cows. Archives of Toxicology 2017. In press.</w:t>
      </w:r>
    </w:p>
    <w:p w14:paraId="35E19377" w14:textId="6164E609"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Se</w:t>
      </w:r>
      <w:r w:rsidR="00726FA2" w:rsidRPr="005A3E80">
        <w:rPr>
          <w:rFonts w:ascii="Arial" w:hAnsi="Arial" w:cs="Arial"/>
        </w:rPr>
        <w:t xml:space="preserve">idel DV, </w:t>
      </w:r>
      <w:proofErr w:type="spellStart"/>
      <w:r w:rsidR="00A95C55" w:rsidRPr="005A3E80">
        <w:rPr>
          <w:rFonts w:ascii="Arial" w:hAnsi="Arial" w:cs="Arial"/>
        </w:rPr>
        <w:t>Azcarate</w:t>
      </w:r>
      <w:proofErr w:type="spellEnd"/>
      <w:r w:rsidR="00A95C55" w:rsidRPr="005A3E80">
        <w:rPr>
          <w:rFonts w:ascii="Arial" w:hAnsi="Arial" w:cs="Arial"/>
        </w:rPr>
        <w:t xml:space="preserve">-Peril MA, </w:t>
      </w:r>
      <w:proofErr w:type="spellStart"/>
      <w:r w:rsidRPr="005A3E80">
        <w:rPr>
          <w:rFonts w:ascii="Arial" w:hAnsi="Arial" w:cs="Arial"/>
        </w:rPr>
        <w:t>Chapkin</w:t>
      </w:r>
      <w:proofErr w:type="spellEnd"/>
      <w:r w:rsidR="00A95C55" w:rsidRPr="005A3E80">
        <w:rPr>
          <w:rFonts w:ascii="Arial" w:hAnsi="Arial" w:cs="Arial"/>
        </w:rPr>
        <w:t xml:space="preserve"> RS</w:t>
      </w:r>
      <w:r w:rsidRPr="005A3E80">
        <w:rPr>
          <w:rFonts w:ascii="Arial" w:hAnsi="Arial" w:cs="Arial"/>
        </w:rPr>
        <w:t>, Turner</w:t>
      </w:r>
      <w:r w:rsidR="00A95C55" w:rsidRPr="005A3E80">
        <w:rPr>
          <w:rFonts w:ascii="Arial" w:hAnsi="Arial" w:cs="Arial"/>
        </w:rPr>
        <w:t xml:space="preserve"> ND</w:t>
      </w:r>
      <w:r w:rsidRPr="005A3E80">
        <w:rPr>
          <w:rFonts w:ascii="Arial" w:hAnsi="Arial" w:cs="Arial"/>
        </w:rPr>
        <w:t xml:space="preserve">.  Shaping functional microbiota using dietary </w:t>
      </w:r>
      <w:proofErr w:type="spellStart"/>
      <w:r w:rsidRPr="005A3E80">
        <w:rPr>
          <w:rFonts w:ascii="Arial" w:hAnsi="Arial" w:cs="Arial"/>
        </w:rPr>
        <w:t>bioactives</w:t>
      </w:r>
      <w:proofErr w:type="spellEnd"/>
      <w:r w:rsidRPr="005A3E80">
        <w:rPr>
          <w:rFonts w:ascii="Arial" w:hAnsi="Arial" w:cs="Arial"/>
        </w:rPr>
        <w:t xml:space="preserve"> to reduce colon cancer risk.  Seminars in Cancer Biology 2017, 46:191-204.  </w:t>
      </w:r>
    </w:p>
    <w:p w14:paraId="29E30B22" w14:textId="5824AB76"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proofErr w:type="spellStart"/>
      <w:r w:rsidRPr="005A3E80">
        <w:rPr>
          <w:rFonts w:ascii="Arial" w:hAnsi="Arial" w:cs="Arial"/>
        </w:rPr>
        <w:t>Sheflin</w:t>
      </w:r>
      <w:proofErr w:type="spellEnd"/>
      <w:r w:rsidRPr="005A3E80">
        <w:rPr>
          <w:rFonts w:ascii="Arial" w:hAnsi="Arial" w:cs="Arial"/>
        </w:rPr>
        <w:t xml:space="preserve"> AM, </w:t>
      </w:r>
      <w:proofErr w:type="spellStart"/>
      <w:r w:rsidRPr="005A3E80">
        <w:rPr>
          <w:rFonts w:ascii="Arial" w:hAnsi="Arial" w:cs="Arial"/>
        </w:rPr>
        <w:t>Borresen</w:t>
      </w:r>
      <w:proofErr w:type="spellEnd"/>
      <w:r w:rsidRPr="005A3E80">
        <w:rPr>
          <w:rFonts w:ascii="Arial" w:hAnsi="Arial" w:cs="Arial"/>
        </w:rPr>
        <w:t xml:space="preserve"> EC, Kirkwood J, Boot C, Whitney AK, Lu S, Brown RJ, </w:t>
      </w:r>
      <w:proofErr w:type="spellStart"/>
      <w:r w:rsidRPr="005A3E80">
        <w:rPr>
          <w:rFonts w:ascii="Arial" w:hAnsi="Arial" w:cs="Arial"/>
        </w:rPr>
        <w:t>Broeckling</w:t>
      </w:r>
      <w:proofErr w:type="spellEnd"/>
      <w:r w:rsidRPr="005A3E80">
        <w:rPr>
          <w:rFonts w:ascii="Arial" w:hAnsi="Arial" w:cs="Arial"/>
        </w:rPr>
        <w:t xml:space="preserve"> CD, Ryan EP, Weir TL. Dietary Supplementation with Rice Bran or Navy Bean Alters Gut Bacterial Metabolism in Colorectal Cancer Survivors. Molecular Nutrition and Food Research 2017, 61:1500905. </w:t>
      </w:r>
    </w:p>
    <w:p w14:paraId="062ED519" w14:textId="52E897E1"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proofErr w:type="spellStart"/>
      <w:r w:rsidRPr="005A3E80">
        <w:rPr>
          <w:rFonts w:ascii="Arial" w:hAnsi="Arial" w:cs="Arial"/>
        </w:rPr>
        <w:t>Sheflin</w:t>
      </w:r>
      <w:proofErr w:type="spellEnd"/>
      <w:r w:rsidRPr="005A3E80">
        <w:rPr>
          <w:rFonts w:ascii="Arial" w:hAnsi="Arial" w:cs="Arial"/>
        </w:rPr>
        <w:t xml:space="preserve"> AM, </w:t>
      </w:r>
      <w:proofErr w:type="spellStart"/>
      <w:r w:rsidRPr="005A3E80">
        <w:rPr>
          <w:rFonts w:ascii="Arial" w:hAnsi="Arial" w:cs="Arial"/>
        </w:rPr>
        <w:t>Melby</w:t>
      </w:r>
      <w:proofErr w:type="spellEnd"/>
      <w:r w:rsidRPr="005A3E80">
        <w:rPr>
          <w:rFonts w:ascii="Arial" w:hAnsi="Arial" w:cs="Arial"/>
        </w:rPr>
        <w:t xml:space="preserve"> C, </w:t>
      </w:r>
      <w:proofErr w:type="spellStart"/>
      <w:r w:rsidRPr="005A3E80">
        <w:rPr>
          <w:rFonts w:ascii="Arial" w:hAnsi="Arial" w:cs="Arial"/>
        </w:rPr>
        <w:t>Carbonero</w:t>
      </w:r>
      <w:proofErr w:type="spellEnd"/>
      <w:r w:rsidRPr="005A3E80">
        <w:rPr>
          <w:rFonts w:ascii="Arial" w:hAnsi="Arial" w:cs="Arial"/>
        </w:rPr>
        <w:t xml:space="preserve"> F, Weir TL. Linking dietary patterns with gut microbial composition and function, Gut Microbes, 2017. 8:113-129</w:t>
      </w:r>
    </w:p>
    <w:p w14:paraId="4DB1C6F8" w14:textId="3381F8FA"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Sun</w:t>
      </w:r>
      <w:r w:rsidR="00726FA2" w:rsidRPr="005A3E80">
        <w:rPr>
          <w:rFonts w:ascii="Arial" w:hAnsi="Arial" w:cs="Arial"/>
        </w:rPr>
        <w:t xml:space="preserve"> X</w:t>
      </w:r>
      <w:r w:rsidRPr="005A3E80">
        <w:rPr>
          <w:rFonts w:ascii="Arial" w:hAnsi="Arial" w:cs="Arial"/>
        </w:rPr>
        <w:t xml:space="preserve"> and Zhu</w:t>
      </w:r>
      <w:r w:rsidR="00726FA2" w:rsidRPr="005A3E80">
        <w:rPr>
          <w:rFonts w:ascii="Arial" w:hAnsi="Arial" w:cs="Arial"/>
        </w:rPr>
        <w:t xml:space="preserve"> MJ</w:t>
      </w:r>
      <w:r w:rsidRPr="005A3E80">
        <w:rPr>
          <w:rFonts w:ascii="Arial" w:hAnsi="Arial" w:cs="Arial"/>
        </w:rPr>
        <w:t>. AMP-activated protein kinase: a therapeutic target in intestinal diseases. Open Biology 2017, 7: 170104.</w:t>
      </w:r>
    </w:p>
    <w:p w14:paraId="382AFC59" w14:textId="2A0B9444"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Sun X, Yang</w:t>
      </w:r>
      <w:r w:rsidR="00726FA2" w:rsidRPr="005A3E80">
        <w:rPr>
          <w:rFonts w:ascii="Arial" w:hAnsi="Arial" w:cs="Arial"/>
        </w:rPr>
        <w:t xml:space="preserve"> QY</w:t>
      </w:r>
      <w:r w:rsidRPr="005A3E80">
        <w:rPr>
          <w:rFonts w:ascii="Arial" w:hAnsi="Arial" w:cs="Arial"/>
        </w:rPr>
        <w:t>, Rogers</w:t>
      </w:r>
      <w:r w:rsidR="00726FA2" w:rsidRPr="005A3E80">
        <w:rPr>
          <w:rFonts w:ascii="Arial" w:hAnsi="Arial" w:cs="Arial"/>
        </w:rPr>
        <w:t xml:space="preserve"> CJ</w:t>
      </w:r>
      <w:r w:rsidRPr="005A3E80">
        <w:rPr>
          <w:rFonts w:ascii="Arial" w:hAnsi="Arial" w:cs="Arial"/>
        </w:rPr>
        <w:t>, Du</w:t>
      </w:r>
      <w:r w:rsidR="00726FA2" w:rsidRPr="005A3E80">
        <w:rPr>
          <w:rFonts w:ascii="Arial" w:hAnsi="Arial" w:cs="Arial"/>
        </w:rPr>
        <w:t xml:space="preserve"> </w:t>
      </w:r>
      <w:r w:rsidRPr="005A3E80">
        <w:rPr>
          <w:rFonts w:ascii="Arial" w:hAnsi="Arial" w:cs="Arial"/>
        </w:rPr>
        <w:t>M</w:t>
      </w:r>
      <w:r w:rsidR="00726FA2" w:rsidRPr="005A3E80">
        <w:rPr>
          <w:rFonts w:ascii="Arial" w:hAnsi="Arial" w:cs="Arial"/>
        </w:rPr>
        <w:t>,</w:t>
      </w:r>
      <w:r w:rsidRPr="005A3E80">
        <w:rPr>
          <w:rFonts w:ascii="Arial" w:hAnsi="Arial" w:cs="Arial"/>
        </w:rPr>
        <w:t xml:space="preserve"> Zhu</w:t>
      </w:r>
      <w:r w:rsidR="00726FA2" w:rsidRPr="005A3E80">
        <w:rPr>
          <w:rFonts w:ascii="Arial" w:hAnsi="Arial" w:cs="Arial"/>
        </w:rPr>
        <w:t xml:space="preserve"> MJ</w:t>
      </w:r>
      <w:r w:rsidRPr="005A3E80">
        <w:rPr>
          <w:rFonts w:ascii="Arial" w:hAnsi="Arial" w:cs="Arial"/>
        </w:rPr>
        <w:t xml:space="preserve">. AMPK regulate intestinal differentiation via histone modification of CDX2. Cell Death and Differentiation 2017, 24: 819-831. </w:t>
      </w:r>
    </w:p>
    <w:p w14:paraId="641FBD85" w14:textId="3B6A46D9"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Tinder AC, Puckett</w:t>
      </w:r>
      <w:r w:rsidR="00726FA2" w:rsidRPr="005A3E80">
        <w:rPr>
          <w:rFonts w:ascii="Arial" w:hAnsi="Arial" w:cs="Arial"/>
        </w:rPr>
        <w:t xml:space="preserve"> RT</w:t>
      </w:r>
      <w:r w:rsidRPr="005A3E80">
        <w:rPr>
          <w:rFonts w:ascii="Arial" w:hAnsi="Arial" w:cs="Arial"/>
        </w:rPr>
        <w:t>, Turner</w:t>
      </w:r>
      <w:r w:rsidR="00726FA2" w:rsidRPr="005A3E80">
        <w:rPr>
          <w:rFonts w:ascii="Arial" w:hAnsi="Arial" w:cs="Arial"/>
        </w:rPr>
        <w:t xml:space="preserve"> ND</w:t>
      </w:r>
      <w:r w:rsidRPr="005A3E80">
        <w:rPr>
          <w:rFonts w:ascii="Arial" w:hAnsi="Arial" w:cs="Arial"/>
        </w:rPr>
        <w:t xml:space="preserve">, </w:t>
      </w:r>
      <w:proofErr w:type="spellStart"/>
      <w:r w:rsidRPr="005A3E80">
        <w:rPr>
          <w:rFonts w:ascii="Arial" w:hAnsi="Arial" w:cs="Arial"/>
        </w:rPr>
        <w:t>Cammack</w:t>
      </w:r>
      <w:proofErr w:type="spellEnd"/>
      <w:r w:rsidR="00726FA2" w:rsidRPr="005A3E80">
        <w:rPr>
          <w:rFonts w:ascii="Arial" w:hAnsi="Arial" w:cs="Arial"/>
        </w:rPr>
        <w:t xml:space="preserve"> JA</w:t>
      </w:r>
      <w:r w:rsidRPr="005A3E80">
        <w:rPr>
          <w:rFonts w:ascii="Arial" w:hAnsi="Arial" w:cs="Arial"/>
        </w:rPr>
        <w:t xml:space="preserve">, </w:t>
      </w:r>
      <w:proofErr w:type="spellStart"/>
      <w:r w:rsidRPr="005A3E80">
        <w:rPr>
          <w:rFonts w:ascii="Arial" w:hAnsi="Arial" w:cs="Arial"/>
        </w:rPr>
        <w:t>Tomberlin</w:t>
      </w:r>
      <w:proofErr w:type="spellEnd"/>
      <w:r w:rsidR="00726FA2" w:rsidRPr="005A3E80">
        <w:rPr>
          <w:rFonts w:ascii="Arial" w:hAnsi="Arial" w:cs="Arial"/>
        </w:rPr>
        <w:t xml:space="preserve"> JK</w:t>
      </w:r>
      <w:r w:rsidRPr="005A3E80">
        <w:rPr>
          <w:rFonts w:ascii="Arial" w:hAnsi="Arial" w:cs="Arial"/>
        </w:rPr>
        <w:t>.  Bioconversion of sorghum and cowpea by black soldier fly (</w:t>
      </w:r>
      <w:proofErr w:type="spellStart"/>
      <w:r w:rsidRPr="005A3E80">
        <w:rPr>
          <w:rFonts w:ascii="Arial" w:hAnsi="Arial" w:cs="Arial"/>
        </w:rPr>
        <w:t>Hermetia</w:t>
      </w:r>
      <w:proofErr w:type="spellEnd"/>
      <w:r w:rsidRPr="005A3E80">
        <w:rPr>
          <w:rFonts w:ascii="Arial" w:hAnsi="Arial" w:cs="Arial"/>
        </w:rPr>
        <w:t xml:space="preserve"> </w:t>
      </w:r>
      <w:proofErr w:type="spellStart"/>
      <w:r w:rsidRPr="005A3E80">
        <w:rPr>
          <w:rFonts w:ascii="Arial" w:hAnsi="Arial" w:cs="Arial"/>
        </w:rPr>
        <w:t>illucens</w:t>
      </w:r>
      <w:proofErr w:type="spellEnd"/>
      <w:r w:rsidRPr="005A3E80">
        <w:rPr>
          <w:rFonts w:ascii="Arial" w:hAnsi="Arial" w:cs="Arial"/>
        </w:rPr>
        <w:t xml:space="preserve"> (L.)) larvae for alternative protein production.  Journal of Insects as Food and Feed 2017, 3:121-130.</w:t>
      </w:r>
    </w:p>
    <w:p w14:paraId="30B67354" w14:textId="772CB8BD"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Turner ND and Lloyd</w:t>
      </w:r>
      <w:r w:rsidR="008A5A0D" w:rsidRPr="005A3E80">
        <w:rPr>
          <w:rFonts w:ascii="Arial" w:hAnsi="Arial" w:cs="Arial"/>
        </w:rPr>
        <w:t xml:space="preserve"> SK</w:t>
      </w:r>
      <w:r w:rsidRPr="005A3E80">
        <w:rPr>
          <w:rFonts w:ascii="Arial" w:hAnsi="Arial" w:cs="Arial"/>
        </w:rPr>
        <w:t>.  Association between red meat consumption and colon cancer: A systematic review of experimental results.  Experimental Biology &amp; Medicine 2017, 242:813-839.</w:t>
      </w:r>
    </w:p>
    <w:p w14:paraId="62733973" w14:textId="21C6011B"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Wang B, Fu</w:t>
      </w:r>
      <w:r w:rsidR="00726FA2" w:rsidRPr="005A3E80">
        <w:rPr>
          <w:rFonts w:ascii="Arial" w:hAnsi="Arial" w:cs="Arial"/>
        </w:rPr>
        <w:t xml:space="preserve"> X</w:t>
      </w:r>
      <w:r w:rsidRPr="005A3E80">
        <w:rPr>
          <w:rFonts w:ascii="Arial" w:hAnsi="Arial" w:cs="Arial"/>
        </w:rPr>
        <w:t>, Zhu</w:t>
      </w:r>
      <w:r w:rsidR="00726FA2" w:rsidRPr="005A3E80">
        <w:rPr>
          <w:rFonts w:ascii="Arial" w:hAnsi="Arial" w:cs="Arial"/>
        </w:rPr>
        <w:t xml:space="preserve"> MJ</w:t>
      </w:r>
      <w:r w:rsidRPr="005A3E80">
        <w:rPr>
          <w:rFonts w:ascii="Arial" w:hAnsi="Arial" w:cs="Arial"/>
        </w:rPr>
        <w:t>, Du</w:t>
      </w:r>
      <w:r w:rsidR="00726FA2" w:rsidRPr="005A3E80">
        <w:rPr>
          <w:rFonts w:ascii="Arial" w:hAnsi="Arial" w:cs="Arial"/>
        </w:rPr>
        <w:t xml:space="preserve"> M</w:t>
      </w:r>
      <w:r w:rsidRPr="005A3E80">
        <w:rPr>
          <w:rFonts w:ascii="Arial" w:hAnsi="Arial" w:cs="Arial"/>
        </w:rPr>
        <w:t xml:space="preserve">. Retinoic acid inhibits white </w:t>
      </w:r>
      <w:proofErr w:type="spellStart"/>
      <w:r w:rsidRPr="005A3E80">
        <w:rPr>
          <w:rFonts w:ascii="Arial" w:hAnsi="Arial" w:cs="Arial"/>
        </w:rPr>
        <w:t>adipogenesis</w:t>
      </w:r>
      <w:proofErr w:type="spellEnd"/>
      <w:r w:rsidRPr="005A3E80">
        <w:rPr>
          <w:rFonts w:ascii="Arial" w:hAnsi="Arial" w:cs="Arial"/>
        </w:rPr>
        <w:t xml:space="preserve"> by disrupting GADD45A mediated Zfp423 DNA demethylation. Journal of Molecular Cell Biology 2017, 9:338-349.</w:t>
      </w:r>
    </w:p>
    <w:p w14:paraId="796FEC1B" w14:textId="5A3D2EE4"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Wang B, Fu</w:t>
      </w:r>
      <w:r w:rsidR="008A5A0D" w:rsidRPr="005A3E80">
        <w:rPr>
          <w:rFonts w:ascii="Arial" w:hAnsi="Arial" w:cs="Arial"/>
        </w:rPr>
        <w:t xml:space="preserve"> X</w:t>
      </w:r>
      <w:r w:rsidRPr="005A3E80">
        <w:rPr>
          <w:rFonts w:ascii="Arial" w:hAnsi="Arial" w:cs="Arial"/>
        </w:rPr>
        <w:t>, Liang</w:t>
      </w:r>
      <w:r w:rsidR="008A5A0D" w:rsidRPr="005A3E80">
        <w:rPr>
          <w:rFonts w:ascii="Arial" w:hAnsi="Arial" w:cs="Arial"/>
        </w:rPr>
        <w:t xml:space="preserve"> X</w:t>
      </w:r>
      <w:r w:rsidRPr="005A3E80">
        <w:rPr>
          <w:rFonts w:ascii="Arial" w:hAnsi="Arial" w:cs="Arial"/>
        </w:rPr>
        <w:t>, Deavila</w:t>
      </w:r>
      <w:r w:rsidR="008A5A0D" w:rsidRPr="005A3E80">
        <w:rPr>
          <w:rFonts w:ascii="Arial" w:hAnsi="Arial" w:cs="Arial"/>
        </w:rPr>
        <w:t xml:space="preserve"> JM</w:t>
      </w:r>
      <w:r w:rsidRPr="005A3E80">
        <w:rPr>
          <w:rFonts w:ascii="Arial" w:hAnsi="Arial" w:cs="Arial"/>
        </w:rPr>
        <w:t>, Wang</w:t>
      </w:r>
      <w:r w:rsidR="008A5A0D" w:rsidRPr="005A3E80">
        <w:rPr>
          <w:rFonts w:ascii="Arial" w:hAnsi="Arial" w:cs="Arial"/>
        </w:rPr>
        <w:t xml:space="preserve"> Z</w:t>
      </w:r>
      <w:r w:rsidRPr="005A3E80">
        <w:rPr>
          <w:rFonts w:ascii="Arial" w:hAnsi="Arial" w:cs="Arial"/>
        </w:rPr>
        <w:t>, Zhao</w:t>
      </w:r>
      <w:r w:rsidR="008A5A0D" w:rsidRPr="005A3E80">
        <w:rPr>
          <w:rFonts w:ascii="Arial" w:hAnsi="Arial" w:cs="Arial"/>
        </w:rPr>
        <w:t xml:space="preserve"> L</w:t>
      </w:r>
      <w:r w:rsidRPr="005A3E80">
        <w:rPr>
          <w:rFonts w:ascii="Arial" w:hAnsi="Arial" w:cs="Arial"/>
        </w:rPr>
        <w:t>, Tian</w:t>
      </w:r>
      <w:r w:rsidR="008A5A0D" w:rsidRPr="005A3E80">
        <w:rPr>
          <w:rFonts w:ascii="Arial" w:hAnsi="Arial" w:cs="Arial"/>
        </w:rPr>
        <w:t xml:space="preserve"> Q</w:t>
      </w:r>
      <w:r w:rsidRPr="005A3E80">
        <w:rPr>
          <w:rFonts w:ascii="Arial" w:hAnsi="Arial" w:cs="Arial"/>
        </w:rPr>
        <w:t>, Zhao</w:t>
      </w:r>
      <w:r w:rsidR="008A5A0D" w:rsidRPr="005A3E80">
        <w:rPr>
          <w:rFonts w:ascii="Arial" w:hAnsi="Arial" w:cs="Arial"/>
        </w:rPr>
        <w:t xml:space="preserve"> J</w:t>
      </w:r>
      <w:r w:rsidRPr="005A3E80">
        <w:rPr>
          <w:rFonts w:ascii="Arial" w:hAnsi="Arial" w:cs="Arial"/>
        </w:rPr>
        <w:t>, Gomez</w:t>
      </w:r>
      <w:r w:rsidR="008A5A0D" w:rsidRPr="005A3E80">
        <w:rPr>
          <w:rFonts w:ascii="Arial" w:hAnsi="Arial" w:cs="Arial"/>
        </w:rPr>
        <w:t xml:space="preserve"> NA</w:t>
      </w:r>
      <w:r w:rsidRPr="005A3E80">
        <w:rPr>
          <w:rFonts w:ascii="Arial" w:hAnsi="Arial" w:cs="Arial"/>
        </w:rPr>
        <w:t>, Trombetta</w:t>
      </w:r>
      <w:r w:rsidR="008A5A0D" w:rsidRPr="005A3E80">
        <w:rPr>
          <w:rFonts w:ascii="Arial" w:hAnsi="Arial" w:cs="Arial"/>
        </w:rPr>
        <w:t xml:space="preserve"> SC</w:t>
      </w:r>
      <w:r w:rsidRPr="005A3E80">
        <w:rPr>
          <w:rFonts w:ascii="Arial" w:hAnsi="Arial" w:cs="Arial"/>
        </w:rPr>
        <w:t>, Zhu</w:t>
      </w:r>
      <w:r w:rsidR="008A5A0D" w:rsidRPr="005A3E80">
        <w:rPr>
          <w:rFonts w:ascii="Arial" w:hAnsi="Arial" w:cs="Arial"/>
        </w:rPr>
        <w:t xml:space="preserve"> MJ</w:t>
      </w:r>
      <w:r w:rsidRPr="005A3E80">
        <w:rPr>
          <w:rFonts w:ascii="Arial" w:hAnsi="Arial" w:cs="Arial"/>
        </w:rPr>
        <w:t>, Du</w:t>
      </w:r>
      <w:r w:rsidR="008A5A0D" w:rsidRPr="005A3E80">
        <w:rPr>
          <w:rFonts w:ascii="Arial" w:hAnsi="Arial" w:cs="Arial"/>
        </w:rPr>
        <w:t xml:space="preserve"> M</w:t>
      </w:r>
      <w:r w:rsidRPr="005A3E80">
        <w:rPr>
          <w:rFonts w:ascii="Arial" w:hAnsi="Arial" w:cs="Arial"/>
        </w:rPr>
        <w:t xml:space="preserve">. Retinoic acid induces white adipose tissue browning by increasing adipose vascularity and inducing beige </w:t>
      </w:r>
      <w:proofErr w:type="spellStart"/>
      <w:r w:rsidRPr="005A3E80">
        <w:rPr>
          <w:rFonts w:ascii="Arial" w:hAnsi="Arial" w:cs="Arial"/>
        </w:rPr>
        <w:t>adipogenesis</w:t>
      </w:r>
      <w:proofErr w:type="spellEnd"/>
      <w:r w:rsidRPr="005A3E80">
        <w:rPr>
          <w:rFonts w:ascii="Arial" w:hAnsi="Arial" w:cs="Arial"/>
        </w:rPr>
        <w:t xml:space="preserve"> of </w:t>
      </w:r>
      <w:proofErr w:type="spellStart"/>
      <w:r w:rsidRPr="005A3E80">
        <w:rPr>
          <w:rFonts w:ascii="Arial" w:hAnsi="Arial" w:cs="Arial"/>
        </w:rPr>
        <w:t>PDGFRa</w:t>
      </w:r>
      <w:proofErr w:type="spellEnd"/>
      <w:r w:rsidRPr="005A3E80">
        <w:rPr>
          <w:rFonts w:ascii="Arial" w:hAnsi="Arial" w:cs="Arial"/>
        </w:rPr>
        <w:t>+ adipose progenitors. Cell Discovery 2017, 3:17036.</w:t>
      </w:r>
    </w:p>
    <w:p w14:paraId="55C1C743" w14:textId="3C54FA92"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Wang S, Liang</w:t>
      </w:r>
      <w:r w:rsidR="003514BF" w:rsidRPr="005A3E80">
        <w:rPr>
          <w:rFonts w:ascii="Arial" w:hAnsi="Arial" w:cs="Arial"/>
        </w:rPr>
        <w:t xml:space="preserve"> X</w:t>
      </w:r>
      <w:r w:rsidRPr="005A3E80">
        <w:rPr>
          <w:rFonts w:ascii="Arial" w:hAnsi="Arial" w:cs="Arial"/>
        </w:rPr>
        <w:t>, Yang</w:t>
      </w:r>
      <w:r w:rsidR="003514BF" w:rsidRPr="005A3E80">
        <w:rPr>
          <w:rFonts w:ascii="Arial" w:hAnsi="Arial" w:cs="Arial"/>
        </w:rPr>
        <w:t xml:space="preserve"> Q</w:t>
      </w:r>
      <w:r w:rsidRPr="005A3E80">
        <w:rPr>
          <w:rFonts w:ascii="Arial" w:hAnsi="Arial" w:cs="Arial"/>
        </w:rPr>
        <w:t>, Fu</w:t>
      </w:r>
      <w:r w:rsidR="003514BF" w:rsidRPr="005A3E80">
        <w:rPr>
          <w:rFonts w:ascii="Arial" w:hAnsi="Arial" w:cs="Arial"/>
        </w:rPr>
        <w:t xml:space="preserve"> X</w:t>
      </w:r>
      <w:r w:rsidRPr="005A3E80">
        <w:rPr>
          <w:rFonts w:ascii="Arial" w:hAnsi="Arial" w:cs="Arial"/>
        </w:rPr>
        <w:t>, Zhu</w:t>
      </w:r>
      <w:r w:rsidR="003514BF" w:rsidRPr="005A3E80">
        <w:rPr>
          <w:rFonts w:ascii="Arial" w:hAnsi="Arial" w:cs="Arial"/>
        </w:rPr>
        <w:t xml:space="preserve"> MJ</w:t>
      </w:r>
      <w:r w:rsidRPr="005A3E80">
        <w:rPr>
          <w:rFonts w:ascii="Arial" w:hAnsi="Arial" w:cs="Arial"/>
        </w:rPr>
        <w:t>, Rodgers</w:t>
      </w:r>
      <w:r w:rsidR="003514BF" w:rsidRPr="005A3E80">
        <w:rPr>
          <w:rFonts w:ascii="Arial" w:hAnsi="Arial" w:cs="Arial"/>
        </w:rPr>
        <w:t xml:space="preserve"> BD, </w:t>
      </w:r>
      <w:r w:rsidRPr="005A3E80">
        <w:rPr>
          <w:rFonts w:ascii="Arial" w:hAnsi="Arial" w:cs="Arial"/>
        </w:rPr>
        <w:t>Jiang</w:t>
      </w:r>
      <w:r w:rsidR="003514BF" w:rsidRPr="005A3E80">
        <w:rPr>
          <w:rFonts w:ascii="Arial" w:hAnsi="Arial" w:cs="Arial"/>
        </w:rPr>
        <w:t xml:space="preserve"> Q</w:t>
      </w:r>
      <w:r w:rsidRPr="005A3E80">
        <w:rPr>
          <w:rFonts w:ascii="Arial" w:hAnsi="Arial" w:cs="Arial"/>
        </w:rPr>
        <w:t>, Dodson</w:t>
      </w:r>
      <w:r w:rsidR="003514BF" w:rsidRPr="005A3E80">
        <w:rPr>
          <w:rFonts w:ascii="Arial" w:hAnsi="Arial" w:cs="Arial"/>
        </w:rPr>
        <w:t xml:space="preserve"> MV</w:t>
      </w:r>
      <w:r w:rsidRPr="005A3E80">
        <w:rPr>
          <w:rFonts w:ascii="Arial" w:hAnsi="Arial" w:cs="Arial"/>
        </w:rPr>
        <w:t>,</w:t>
      </w:r>
      <w:r w:rsidR="003514BF" w:rsidRPr="005A3E80">
        <w:rPr>
          <w:rFonts w:ascii="Arial" w:hAnsi="Arial" w:cs="Arial"/>
        </w:rPr>
        <w:t xml:space="preserve"> </w:t>
      </w:r>
      <w:r w:rsidRPr="005A3E80">
        <w:rPr>
          <w:rFonts w:ascii="Arial" w:hAnsi="Arial" w:cs="Arial"/>
        </w:rPr>
        <w:t>Du</w:t>
      </w:r>
      <w:r w:rsidR="003514BF" w:rsidRPr="005A3E80">
        <w:rPr>
          <w:rFonts w:ascii="Arial" w:hAnsi="Arial" w:cs="Arial"/>
        </w:rPr>
        <w:t xml:space="preserve"> M</w:t>
      </w:r>
      <w:r w:rsidRPr="005A3E80">
        <w:rPr>
          <w:rFonts w:ascii="Arial" w:hAnsi="Arial" w:cs="Arial"/>
        </w:rPr>
        <w:t xml:space="preserve">. Resveratrol enhances brown adipocyte formation and function by activating AMP-activated protein kinase (AMPK) </w:t>
      </w:r>
      <w:r w:rsidRPr="005A3E80">
        <w:rPr>
          <w:rFonts w:ascii="Arial" w:hAnsi="Arial" w:cs="Arial"/>
        </w:rPr>
        <w:sym w:font="Symbol" w:char="F061"/>
      </w:r>
      <w:r w:rsidRPr="005A3E80">
        <w:rPr>
          <w:rFonts w:ascii="Arial" w:hAnsi="Arial" w:cs="Arial"/>
        </w:rPr>
        <w:t xml:space="preserve">1 in mice fed high-fat diet. Molecular Nutrition and Food Research 2017, 61: 1600746. </w:t>
      </w:r>
    </w:p>
    <w:p w14:paraId="06062E22" w14:textId="77777777"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 xml:space="preserve">Whitney AK and Weir TL. Inhibitory activity of </w:t>
      </w:r>
      <w:proofErr w:type="spellStart"/>
      <w:r w:rsidRPr="005A3E80">
        <w:rPr>
          <w:rFonts w:ascii="Arial" w:hAnsi="Arial" w:cs="Arial"/>
        </w:rPr>
        <w:t>Fuzhuan</w:t>
      </w:r>
      <w:proofErr w:type="spellEnd"/>
      <w:r w:rsidRPr="005A3E80">
        <w:rPr>
          <w:rFonts w:ascii="Arial" w:hAnsi="Arial" w:cs="Arial"/>
        </w:rPr>
        <w:t xml:space="preserve"> tea fractions against Salmonella </w:t>
      </w:r>
      <w:proofErr w:type="spellStart"/>
      <w:r w:rsidRPr="005A3E80">
        <w:rPr>
          <w:rFonts w:ascii="Arial" w:hAnsi="Arial" w:cs="Arial"/>
        </w:rPr>
        <w:t>enterica</w:t>
      </w:r>
      <w:proofErr w:type="spellEnd"/>
      <w:r w:rsidRPr="005A3E80">
        <w:rPr>
          <w:rFonts w:ascii="Arial" w:hAnsi="Arial" w:cs="Arial"/>
        </w:rPr>
        <w:t xml:space="preserve"> and enteric pathogens. Current Topics in </w:t>
      </w:r>
      <w:proofErr w:type="spellStart"/>
      <w:r w:rsidRPr="005A3E80">
        <w:rPr>
          <w:rFonts w:ascii="Arial" w:hAnsi="Arial" w:cs="Arial"/>
        </w:rPr>
        <w:t>Phytochemistry</w:t>
      </w:r>
      <w:proofErr w:type="spellEnd"/>
      <w:r w:rsidRPr="005A3E80">
        <w:rPr>
          <w:rFonts w:ascii="Arial" w:hAnsi="Arial" w:cs="Arial"/>
        </w:rPr>
        <w:t xml:space="preserve"> 2016, 13:17-27.</w:t>
      </w:r>
    </w:p>
    <w:p w14:paraId="36248B32" w14:textId="55117EF1"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Wu W</w:t>
      </w:r>
      <w:r w:rsidR="002E2B8C" w:rsidRPr="005A3E80">
        <w:rPr>
          <w:rFonts w:ascii="Arial" w:hAnsi="Arial" w:cs="Arial"/>
        </w:rPr>
        <w:t>,</w:t>
      </w:r>
      <w:r w:rsidRPr="005A3E80">
        <w:rPr>
          <w:rFonts w:ascii="Arial" w:hAnsi="Arial" w:cs="Arial"/>
        </w:rPr>
        <w:t xml:space="preserve"> Zhou H-R</w:t>
      </w:r>
      <w:r w:rsidR="002E2B8C" w:rsidRPr="005A3E80">
        <w:rPr>
          <w:rFonts w:ascii="Arial" w:hAnsi="Arial" w:cs="Arial"/>
        </w:rPr>
        <w:t>,</w:t>
      </w:r>
      <w:r w:rsidRPr="005A3E80">
        <w:rPr>
          <w:rFonts w:ascii="Arial" w:hAnsi="Arial" w:cs="Arial"/>
        </w:rPr>
        <w:t xml:space="preserve"> </w:t>
      </w:r>
      <w:proofErr w:type="spellStart"/>
      <w:r w:rsidRPr="005A3E80">
        <w:rPr>
          <w:rFonts w:ascii="Arial" w:hAnsi="Arial" w:cs="Arial"/>
        </w:rPr>
        <w:t>Bursian</w:t>
      </w:r>
      <w:proofErr w:type="spellEnd"/>
      <w:r w:rsidRPr="005A3E80">
        <w:rPr>
          <w:rFonts w:ascii="Arial" w:hAnsi="Arial" w:cs="Arial"/>
        </w:rPr>
        <w:t xml:space="preserve"> SJ</w:t>
      </w:r>
      <w:r w:rsidR="002E2B8C" w:rsidRPr="005A3E80">
        <w:rPr>
          <w:rFonts w:ascii="Arial" w:hAnsi="Arial" w:cs="Arial"/>
        </w:rPr>
        <w:t>,</w:t>
      </w:r>
      <w:r w:rsidRPr="005A3E80">
        <w:rPr>
          <w:rFonts w:ascii="Arial" w:hAnsi="Arial" w:cs="Arial"/>
        </w:rPr>
        <w:t xml:space="preserve"> Link JE</w:t>
      </w:r>
      <w:r w:rsidR="002E2B8C" w:rsidRPr="005A3E80">
        <w:rPr>
          <w:rFonts w:ascii="Arial" w:hAnsi="Arial" w:cs="Arial"/>
        </w:rPr>
        <w:t>,</w:t>
      </w:r>
      <w:r w:rsidRPr="005A3E80">
        <w:rPr>
          <w:rFonts w:ascii="Arial" w:hAnsi="Arial" w:cs="Arial"/>
        </w:rPr>
        <w:t xml:space="preserve"> Pestka JJ. Calcium-sensing receptor and transient receptor ankyrin-1 mediate emesis induction by </w:t>
      </w:r>
      <w:proofErr w:type="spellStart"/>
      <w:r w:rsidRPr="005A3E80">
        <w:rPr>
          <w:rFonts w:ascii="Arial" w:hAnsi="Arial" w:cs="Arial"/>
        </w:rPr>
        <w:t>deoxynivalenol</w:t>
      </w:r>
      <w:proofErr w:type="spellEnd"/>
      <w:r w:rsidRPr="005A3E80">
        <w:rPr>
          <w:rFonts w:ascii="Arial" w:hAnsi="Arial" w:cs="Arial"/>
        </w:rPr>
        <w:t xml:space="preserve"> (</w:t>
      </w:r>
      <w:proofErr w:type="spellStart"/>
      <w:r w:rsidRPr="005A3E80">
        <w:rPr>
          <w:rFonts w:ascii="Arial" w:hAnsi="Arial" w:cs="Arial"/>
        </w:rPr>
        <w:t>vomitoxin</w:t>
      </w:r>
      <w:proofErr w:type="spellEnd"/>
      <w:r w:rsidRPr="005A3E80">
        <w:rPr>
          <w:rFonts w:ascii="Arial" w:hAnsi="Arial" w:cs="Arial"/>
        </w:rPr>
        <w:t>). Toxicological Sciences 2017, 155:32-42.</w:t>
      </w:r>
    </w:p>
    <w:p w14:paraId="32FCC386" w14:textId="1DE18411"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Wu</w:t>
      </w:r>
      <w:r w:rsidR="0094334E" w:rsidRPr="005A3E80">
        <w:rPr>
          <w:rFonts w:ascii="Arial" w:hAnsi="Arial" w:cs="Arial"/>
        </w:rPr>
        <w:t xml:space="preserve"> W,</w:t>
      </w:r>
      <w:r w:rsidRPr="005A3E80">
        <w:rPr>
          <w:rFonts w:ascii="Arial" w:hAnsi="Arial" w:cs="Arial"/>
        </w:rPr>
        <w:t xml:space="preserve"> Zhou H-R</w:t>
      </w:r>
      <w:r w:rsidR="0094334E" w:rsidRPr="005A3E80">
        <w:rPr>
          <w:rFonts w:ascii="Arial" w:hAnsi="Arial" w:cs="Arial"/>
        </w:rPr>
        <w:t>,</w:t>
      </w:r>
      <w:r w:rsidRPr="005A3E80">
        <w:rPr>
          <w:rFonts w:ascii="Arial" w:hAnsi="Arial" w:cs="Arial"/>
        </w:rPr>
        <w:t xml:space="preserve"> Pestka JJ. Potential roles for calcium-sensing receptor (</w:t>
      </w:r>
      <w:proofErr w:type="spellStart"/>
      <w:r w:rsidRPr="005A3E80">
        <w:rPr>
          <w:rFonts w:ascii="Arial" w:hAnsi="Arial" w:cs="Arial"/>
        </w:rPr>
        <w:t>casr</w:t>
      </w:r>
      <w:proofErr w:type="spellEnd"/>
      <w:r w:rsidRPr="005A3E80">
        <w:rPr>
          <w:rFonts w:ascii="Arial" w:hAnsi="Arial" w:cs="Arial"/>
        </w:rPr>
        <w:t xml:space="preserve">) and transient receptor potential ankyrin-1 (trpa1) in murine anorectic response to </w:t>
      </w:r>
      <w:proofErr w:type="spellStart"/>
      <w:r w:rsidRPr="005A3E80">
        <w:rPr>
          <w:rFonts w:ascii="Arial" w:hAnsi="Arial" w:cs="Arial"/>
        </w:rPr>
        <w:t>deoxynivalenol</w:t>
      </w:r>
      <w:proofErr w:type="spellEnd"/>
      <w:r w:rsidRPr="005A3E80">
        <w:rPr>
          <w:rFonts w:ascii="Arial" w:hAnsi="Arial" w:cs="Arial"/>
        </w:rPr>
        <w:t xml:space="preserve"> (</w:t>
      </w:r>
      <w:proofErr w:type="spellStart"/>
      <w:r w:rsidRPr="005A3E80">
        <w:rPr>
          <w:rFonts w:ascii="Arial" w:hAnsi="Arial" w:cs="Arial"/>
        </w:rPr>
        <w:t>vomitoxin</w:t>
      </w:r>
      <w:proofErr w:type="spellEnd"/>
      <w:r w:rsidRPr="005A3E80">
        <w:rPr>
          <w:rFonts w:ascii="Arial" w:hAnsi="Arial" w:cs="Arial"/>
        </w:rPr>
        <w:t>). Archives of Toxicology 2017, 91:495-507.</w:t>
      </w:r>
    </w:p>
    <w:p w14:paraId="25E5B4A9" w14:textId="723ADE2F"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Xue Y, Du</w:t>
      </w:r>
      <w:r w:rsidR="0094334E" w:rsidRPr="005A3E80">
        <w:rPr>
          <w:rFonts w:ascii="Arial" w:hAnsi="Arial" w:cs="Arial"/>
        </w:rPr>
        <w:t xml:space="preserve"> M</w:t>
      </w:r>
      <w:r w:rsidRPr="005A3E80">
        <w:rPr>
          <w:rFonts w:ascii="Arial" w:hAnsi="Arial" w:cs="Arial"/>
        </w:rPr>
        <w:t>, Zhu</w:t>
      </w:r>
      <w:r w:rsidR="0094334E" w:rsidRPr="005A3E80">
        <w:rPr>
          <w:rFonts w:ascii="Arial" w:hAnsi="Arial" w:cs="Arial"/>
        </w:rPr>
        <w:t xml:space="preserve"> MJ</w:t>
      </w:r>
      <w:r w:rsidRPr="005A3E80">
        <w:rPr>
          <w:rFonts w:ascii="Arial" w:hAnsi="Arial" w:cs="Arial"/>
        </w:rPr>
        <w:t xml:space="preserve">. Quercetin suppresses NLRP3 </w:t>
      </w:r>
      <w:proofErr w:type="spellStart"/>
      <w:r w:rsidRPr="005A3E80">
        <w:rPr>
          <w:rFonts w:ascii="Arial" w:hAnsi="Arial" w:cs="Arial"/>
        </w:rPr>
        <w:t>inflammasome</w:t>
      </w:r>
      <w:proofErr w:type="spellEnd"/>
      <w:r w:rsidRPr="005A3E80">
        <w:rPr>
          <w:rFonts w:ascii="Arial" w:hAnsi="Arial" w:cs="Arial"/>
        </w:rPr>
        <w:t xml:space="preserve"> activation in epithelial cells triggered by Escherichia coli O157:H7. Free Radical Biology and Medicine 2017, 108:760-769</w:t>
      </w:r>
    </w:p>
    <w:p w14:paraId="78508E15" w14:textId="17C2A04B" w:rsidR="006C4F1A" w:rsidRPr="005A3E80" w:rsidRDefault="008A5A0D"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 xml:space="preserve">Xue </w:t>
      </w:r>
      <w:r w:rsidR="006C4F1A" w:rsidRPr="005A3E80">
        <w:rPr>
          <w:rFonts w:ascii="Arial" w:hAnsi="Arial" w:cs="Arial"/>
        </w:rPr>
        <w:t>Y, Zhang</w:t>
      </w:r>
      <w:r w:rsidRPr="005A3E80">
        <w:rPr>
          <w:rFonts w:ascii="Arial" w:hAnsi="Arial" w:cs="Arial"/>
        </w:rPr>
        <w:t xml:space="preserve"> D</w:t>
      </w:r>
      <w:r w:rsidR="006C4F1A" w:rsidRPr="005A3E80">
        <w:rPr>
          <w:rFonts w:ascii="Arial" w:hAnsi="Arial" w:cs="Arial"/>
        </w:rPr>
        <w:t>, Du</w:t>
      </w:r>
      <w:r w:rsidRPr="005A3E80">
        <w:rPr>
          <w:rFonts w:ascii="Arial" w:hAnsi="Arial" w:cs="Arial"/>
        </w:rPr>
        <w:t xml:space="preserve"> M</w:t>
      </w:r>
      <w:r w:rsidR="006C4F1A" w:rsidRPr="005A3E80">
        <w:rPr>
          <w:rFonts w:ascii="Arial" w:hAnsi="Arial" w:cs="Arial"/>
        </w:rPr>
        <w:t>, Zhu</w:t>
      </w:r>
      <w:r w:rsidRPr="005A3E80">
        <w:rPr>
          <w:rFonts w:ascii="Arial" w:hAnsi="Arial" w:cs="Arial"/>
        </w:rPr>
        <w:t xml:space="preserve"> MJ</w:t>
      </w:r>
      <w:r w:rsidR="006C4F1A" w:rsidRPr="005A3E80">
        <w:rPr>
          <w:rFonts w:ascii="Arial" w:hAnsi="Arial" w:cs="Arial"/>
        </w:rPr>
        <w:t xml:space="preserve">. Dandelion extract suppresses reactive oxidative species and </w:t>
      </w:r>
      <w:proofErr w:type="spellStart"/>
      <w:r w:rsidR="006C4F1A" w:rsidRPr="005A3E80">
        <w:rPr>
          <w:rFonts w:ascii="Arial" w:hAnsi="Arial" w:cs="Arial"/>
        </w:rPr>
        <w:t>inflammasome</w:t>
      </w:r>
      <w:proofErr w:type="spellEnd"/>
      <w:r w:rsidR="006C4F1A" w:rsidRPr="005A3E80">
        <w:rPr>
          <w:rFonts w:ascii="Arial" w:hAnsi="Arial" w:cs="Arial"/>
        </w:rPr>
        <w:t xml:space="preserve"> in intestinal epithelial ce</w:t>
      </w:r>
      <w:r w:rsidRPr="005A3E80">
        <w:rPr>
          <w:rFonts w:ascii="Arial" w:hAnsi="Arial" w:cs="Arial"/>
        </w:rPr>
        <w:t>lls. Journal of Functional Food 2017</w:t>
      </w:r>
      <w:r w:rsidR="006C4F1A" w:rsidRPr="005A3E80">
        <w:rPr>
          <w:rFonts w:ascii="Arial" w:hAnsi="Arial" w:cs="Arial"/>
        </w:rPr>
        <w:t xml:space="preserve"> 29: 10-18. </w:t>
      </w:r>
    </w:p>
    <w:p w14:paraId="6099A96F" w14:textId="178B4CAF" w:rsidR="005B43B6" w:rsidRPr="005A3E80" w:rsidRDefault="005B43B6"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Xue Y, Du</w:t>
      </w:r>
      <w:r w:rsidR="0094334E" w:rsidRPr="005A3E80">
        <w:rPr>
          <w:rFonts w:ascii="Arial" w:hAnsi="Arial" w:cs="Arial"/>
        </w:rPr>
        <w:t xml:space="preserve"> M</w:t>
      </w:r>
      <w:r w:rsidRPr="005A3E80">
        <w:rPr>
          <w:rFonts w:ascii="Arial" w:hAnsi="Arial" w:cs="Arial"/>
        </w:rPr>
        <w:t>, Sheng</w:t>
      </w:r>
      <w:r w:rsidR="0094334E" w:rsidRPr="005A3E80">
        <w:rPr>
          <w:rFonts w:ascii="Arial" w:hAnsi="Arial" w:cs="Arial"/>
        </w:rPr>
        <w:t xml:space="preserve"> H</w:t>
      </w:r>
      <w:r w:rsidRPr="005A3E80">
        <w:rPr>
          <w:rFonts w:ascii="Arial" w:hAnsi="Arial" w:cs="Arial"/>
        </w:rPr>
        <w:t>,</w:t>
      </w:r>
      <w:r w:rsidR="0094334E" w:rsidRPr="005A3E80">
        <w:rPr>
          <w:rFonts w:ascii="Arial" w:hAnsi="Arial" w:cs="Arial"/>
        </w:rPr>
        <w:t xml:space="preserve"> </w:t>
      </w:r>
      <w:proofErr w:type="spellStart"/>
      <w:r w:rsidRPr="005A3E80">
        <w:rPr>
          <w:rFonts w:ascii="Arial" w:hAnsi="Arial" w:cs="Arial"/>
        </w:rPr>
        <w:t>Hovde</w:t>
      </w:r>
      <w:proofErr w:type="spellEnd"/>
      <w:r w:rsidR="0094334E" w:rsidRPr="005A3E80">
        <w:rPr>
          <w:rFonts w:ascii="Arial" w:hAnsi="Arial" w:cs="Arial"/>
        </w:rPr>
        <w:t xml:space="preserve"> CJ, </w:t>
      </w:r>
      <w:r w:rsidRPr="005A3E80">
        <w:rPr>
          <w:rFonts w:ascii="Arial" w:hAnsi="Arial" w:cs="Arial"/>
        </w:rPr>
        <w:t>Zhu</w:t>
      </w:r>
      <w:r w:rsidR="0094334E" w:rsidRPr="005A3E80">
        <w:rPr>
          <w:rFonts w:ascii="Arial" w:hAnsi="Arial" w:cs="Arial"/>
        </w:rPr>
        <w:t xml:space="preserve"> MJ</w:t>
      </w:r>
      <w:r w:rsidRPr="005A3E80">
        <w:rPr>
          <w:rFonts w:ascii="Arial" w:hAnsi="Arial" w:cs="Arial"/>
        </w:rPr>
        <w:t xml:space="preserve">. Escherichia coli O157:H7 suppress host autophagy and promote bacterial adhesion via </w:t>
      </w:r>
      <w:proofErr w:type="spellStart"/>
      <w:r w:rsidRPr="005A3E80">
        <w:rPr>
          <w:rFonts w:ascii="Arial" w:hAnsi="Arial" w:cs="Arial"/>
        </w:rPr>
        <w:t>Tir</w:t>
      </w:r>
      <w:proofErr w:type="spellEnd"/>
      <w:r w:rsidRPr="005A3E80">
        <w:rPr>
          <w:rFonts w:ascii="Arial" w:hAnsi="Arial" w:cs="Arial"/>
        </w:rPr>
        <w:t xml:space="preserve">-mediated and </w:t>
      </w:r>
      <w:proofErr w:type="spellStart"/>
      <w:r w:rsidRPr="005A3E80">
        <w:rPr>
          <w:rFonts w:ascii="Arial" w:hAnsi="Arial" w:cs="Arial"/>
        </w:rPr>
        <w:t>cAMP</w:t>
      </w:r>
      <w:proofErr w:type="spellEnd"/>
      <w:r w:rsidRPr="005A3E80">
        <w:rPr>
          <w:rFonts w:ascii="Arial" w:hAnsi="Arial" w:cs="Arial"/>
        </w:rPr>
        <w:t>-independent activation of protein kinase A. Cell Death and Discovery 2017, 3, 17055.</w:t>
      </w:r>
    </w:p>
    <w:p w14:paraId="7C9553D7" w14:textId="2EBCCA12" w:rsidR="005B43B6" w:rsidRPr="005A3E80" w:rsidRDefault="005B43B6"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Xue Y, Zhang</w:t>
      </w:r>
      <w:r w:rsidR="0094334E" w:rsidRPr="005A3E80">
        <w:rPr>
          <w:rFonts w:ascii="Arial" w:hAnsi="Arial" w:cs="Arial"/>
        </w:rPr>
        <w:t xml:space="preserve"> H</w:t>
      </w:r>
      <w:r w:rsidRPr="005A3E80">
        <w:rPr>
          <w:rFonts w:ascii="Arial" w:hAnsi="Arial" w:cs="Arial"/>
        </w:rPr>
        <w:t>, Sun</w:t>
      </w:r>
      <w:r w:rsidR="0094334E" w:rsidRPr="005A3E80">
        <w:rPr>
          <w:rFonts w:ascii="Arial" w:hAnsi="Arial" w:cs="Arial"/>
        </w:rPr>
        <w:t xml:space="preserve"> X</w:t>
      </w:r>
      <w:r w:rsidRPr="005A3E80">
        <w:rPr>
          <w:rFonts w:ascii="Arial" w:hAnsi="Arial" w:cs="Arial"/>
        </w:rPr>
        <w:t>, Zhu</w:t>
      </w:r>
      <w:r w:rsidR="0094334E" w:rsidRPr="005A3E80">
        <w:rPr>
          <w:rFonts w:ascii="Arial" w:hAnsi="Arial" w:cs="Arial"/>
        </w:rPr>
        <w:t xml:space="preserve"> MJ</w:t>
      </w:r>
      <w:r w:rsidRPr="005A3E80">
        <w:rPr>
          <w:rFonts w:ascii="Arial" w:hAnsi="Arial" w:cs="Arial"/>
        </w:rPr>
        <w:t xml:space="preserve">. Metformin improves </w:t>
      </w:r>
      <w:proofErr w:type="spellStart"/>
      <w:r w:rsidRPr="005A3E80">
        <w:rPr>
          <w:rFonts w:ascii="Arial" w:hAnsi="Arial" w:cs="Arial"/>
        </w:rPr>
        <w:t>ileal</w:t>
      </w:r>
      <w:proofErr w:type="spellEnd"/>
      <w:r w:rsidRPr="005A3E80">
        <w:rPr>
          <w:rFonts w:ascii="Arial" w:hAnsi="Arial" w:cs="Arial"/>
        </w:rPr>
        <w:t xml:space="preserve"> epithelial barrier function in interleukin-10 deficient mice. </w:t>
      </w:r>
      <w:proofErr w:type="spellStart"/>
      <w:r w:rsidRPr="005A3E80">
        <w:rPr>
          <w:rFonts w:ascii="Arial" w:hAnsi="Arial" w:cs="Arial"/>
        </w:rPr>
        <w:t>PloS</w:t>
      </w:r>
      <w:proofErr w:type="spellEnd"/>
      <w:r w:rsidRPr="005A3E80">
        <w:rPr>
          <w:rFonts w:ascii="Arial" w:hAnsi="Arial" w:cs="Arial"/>
        </w:rPr>
        <w:t xml:space="preserve"> ONE 2016, 11: e0168670 </w:t>
      </w:r>
    </w:p>
    <w:p w14:paraId="4567C1E7" w14:textId="72C5FD8F"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Yang G, Bibi</w:t>
      </w:r>
      <w:r w:rsidR="0094334E" w:rsidRPr="005A3E80">
        <w:rPr>
          <w:rFonts w:ascii="Arial" w:hAnsi="Arial" w:cs="Arial"/>
        </w:rPr>
        <w:t xml:space="preserve"> S</w:t>
      </w:r>
      <w:r w:rsidRPr="005A3E80">
        <w:rPr>
          <w:rFonts w:ascii="Arial" w:hAnsi="Arial" w:cs="Arial"/>
        </w:rPr>
        <w:t>, Du</w:t>
      </w:r>
      <w:r w:rsidR="0094334E" w:rsidRPr="005A3E80">
        <w:rPr>
          <w:rFonts w:ascii="Arial" w:hAnsi="Arial" w:cs="Arial"/>
        </w:rPr>
        <w:t xml:space="preserve"> M</w:t>
      </w:r>
      <w:r w:rsidRPr="005A3E80">
        <w:rPr>
          <w:rFonts w:ascii="Arial" w:hAnsi="Arial" w:cs="Arial"/>
        </w:rPr>
        <w:t>, Suzuki</w:t>
      </w:r>
      <w:r w:rsidR="0094334E" w:rsidRPr="005A3E80">
        <w:rPr>
          <w:rFonts w:ascii="Arial" w:hAnsi="Arial" w:cs="Arial"/>
        </w:rPr>
        <w:t xml:space="preserve"> T</w:t>
      </w:r>
      <w:r w:rsidRPr="005A3E80">
        <w:rPr>
          <w:rFonts w:ascii="Arial" w:hAnsi="Arial" w:cs="Arial"/>
        </w:rPr>
        <w:t>, Zhu</w:t>
      </w:r>
      <w:r w:rsidR="0094334E" w:rsidRPr="005A3E80">
        <w:rPr>
          <w:rFonts w:ascii="Arial" w:hAnsi="Arial" w:cs="Arial"/>
        </w:rPr>
        <w:t xml:space="preserve"> MJ</w:t>
      </w:r>
      <w:r w:rsidRPr="005A3E80">
        <w:rPr>
          <w:rFonts w:ascii="Arial" w:hAnsi="Arial" w:cs="Arial"/>
        </w:rPr>
        <w:t xml:space="preserve">. Regulation of the intestinal tight junction by natural polyphenols: a mechanistic perspective. Critical Reviews in Food Science and Nutrition 2017, 595: 3830-3839. </w:t>
      </w:r>
    </w:p>
    <w:p w14:paraId="38868193" w14:textId="77777777"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 xml:space="preserve">Yin Q, Tang L, </w:t>
      </w:r>
      <w:proofErr w:type="spellStart"/>
      <w:r w:rsidRPr="005A3E80">
        <w:rPr>
          <w:rFonts w:ascii="Arial" w:hAnsi="Arial" w:cs="Arial"/>
        </w:rPr>
        <w:t>Cai</w:t>
      </w:r>
      <w:proofErr w:type="spellEnd"/>
      <w:r w:rsidRPr="005A3E80">
        <w:rPr>
          <w:rFonts w:ascii="Arial" w:hAnsi="Arial" w:cs="Arial"/>
        </w:rPr>
        <w:t xml:space="preserve"> K, Tong R, Sternberg R, Yang X, </w:t>
      </w:r>
      <w:proofErr w:type="spellStart"/>
      <w:r w:rsidRPr="005A3E80">
        <w:rPr>
          <w:rFonts w:ascii="Arial" w:hAnsi="Arial" w:cs="Arial"/>
        </w:rPr>
        <w:t>Dobrucki</w:t>
      </w:r>
      <w:proofErr w:type="spellEnd"/>
      <w:r w:rsidRPr="005A3E80">
        <w:rPr>
          <w:rFonts w:ascii="Arial" w:hAnsi="Arial" w:cs="Arial"/>
        </w:rPr>
        <w:t xml:space="preserve"> LW, </w:t>
      </w:r>
      <w:proofErr w:type="spellStart"/>
      <w:r w:rsidRPr="005A3E80">
        <w:rPr>
          <w:rFonts w:ascii="Arial" w:hAnsi="Arial" w:cs="Arial"/>
        </w:rPr>
        <w:t>Borst</w:t>
      </w:r>
      <w:proofErr w:type="spellEnd"/>
      <w:r w:rsidRPr="005A3E80">
        <w:rPr>
          <w:rFonts w:ascii="Arial" w:hAnsi="Arial" w:cs="Arial"/>
        </w:rPr>
        <w:t xml:space="preserve"> LB, </w:t>
      </w:r>
      <w:proofErr w:type="spellStart"/>
      <w:r w:rsidRPr="005A3E80">
        <w:rPr>
          <w:rFonts w:ascii="Arial" w:hAnsi="Arial" w:cs="Arial"/>
        </w:rPr>
        <w:t>Kamstock</w:t>
      </w:r>
      <w:proofErr w:type="spellEnd"/>
      <w:r w:rsidRPr="005A3E80">
        <w:rPr>
          <w:rFonts w:ascii="Arial" w:hAnsi="Arial" w:cs="Arial"/>
        </w:rPr>
        <w:t xml:space="preserve"> D, Song Z, Helferich WG, Cheng J, Fan TM. </w:t>
      </w:r>
      <w:proofErr w:type="spellStart"/>
      <w:r w:rsidRPr="005A3E80">
        <w:rPr>
          <w:rFonts w:ascii="Arial" w:hAnsi="Arial" w:cs="Arial"/>
        </w:rPr>
        <w:t>Pamidronate</w:t>
      </w:r>
      <w:proofErr w:type="spellEnd"/>
      <w:r w:rsidRPr="005A3E80">
        <w:rPr>
          <w:rFonts w:ascii="Arial" w:hAnsi="Arial" w:cs="Arial"/>
        </w:rPr>
        <w:t xml:space="preserve"> Functionalized </w:t>
      </w:r>
      <w:proofErr w:type="spellStart"/>
      <w:r w:rsidRPr="005A3E80">
        <w:rPr>
          <w:rFonts w:ascii="Arial" w:hAnsi="Arial" w:cs="Arial"/>
        </w:rPr>
        <w:t>Nanoconjugates</w:t>
      </w:r>
      <w:proofErr w:type="spellEnd"/>
      <w:r w:rsidRPr="005A3E80">
        <w:rPr>
          <w:rFonts w:ascii="Arial" w:hAnsi="Arial" w:cs="Arial"/>
        </w:rPr>
        <w:t xml:space="preserve"> for Targeted Therapy of Focal Skeletal Malignant </w:t>
      </w:r>
      <w:proofErr w:type="spellStart"/>
      <w:r w:rsidRPr="005A3E80">
        <w:rPr>
          <w:rFonts w:ascii="Arial" w:hAnsi="Arial" w:cs="Arial"/>
        </w:rPr>
        <w:t>Osteolysis</w:t>
      </w:r>
      <w:proofErr w:type="spellEnd"/>
      <w:r w:rsidRPr="005A3E80">
        <w:rPr>
          <w:rFonts w:ascii="Arial" w:hAnsi="Arial" w:cs="Arial"/>
        </w:rPr>
        <w:t xml:space="preserve">. </w:t>
      </w:r>
      <w:proofErr w:type="spellStart"/>
      <w:r w:rsidRPr="005A3E80">
        <w:rPr>
          <w:rFonts w:ascii="Arial" w:hAnsi="Arial" w:cs="Arial"/>
        </w:rPr>
        <w:t>Proc</w:t>
      </w:r>
      <w:proofErr w:type="spellEnd"/>
      <w:r w:rsidRPr="005A3E80">
        <w:rPr>
          <w:rFonts w:ascii="Arial" w:hAnsi="Arial" w:cs="Arial"/>
        </w:rPr>
        <w:t xml:space="preserve"> Natl </w:t>
      </w:r>
      <w:proofErr w:type="spellStart"/>
      <w:r w:rsidRPr="005A3E80">
        <w:rPr>
          <w:rFonts w:ascii="Arial" w:hAnsi="Arial" w:cs="Arial"/>
        </w:rPr>
        <w:t>Acad</w:t>
      </w:r>
      <w:proofErr w:type="spellEnd"/>
      <w:r w:rsidRPr="005A3E80">
        <w:rPr>
          <w:rFonts w:ascii="Arial" w:hAnsi="Arial" w:cs="Arial"/>
        </w:rPr>
        <w:t xml:space="preserve"> </w:t>
      </w:r>
      <w:proofErr w:type="spellStart"/>
      <w:r w:rsidRPr="005A3E80">
        <w:rPr>
          <w:rFonts w:ascii="Arial" w:hAnsi="Arial" w:cs="Arial"/>
        </w:rPr>
        <w:t>Sci</w:t>
      </w:r>
      <w:proofErr w:type="spellEnd"/>
      <w:r w:rsidRPr="005A3E80">
        <w:rPr>
          <w:rFonts w:ascii="Arial" w:hAnsi="Arial" w:cs="Arial"/>
        </w:rPr>
        <w:t xml:space="preserve"> U S A. 2016, 113:E4601-9. </w:t>
      </w:r>
    </w:p>
    <w:p w14:paraId="1B25C942" w14:textId="2357998B" w:rsidR="006C4F1A" w:rsidRPr="005A3E80" w:rsidRDefault="006C4F1A"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 xml:space="preserve">Zhang X, Cook KL, Warri A, Cruz IM, </w:t>
      </w:r>
      <w:proofErr w:type="spellStart"/>
      <w:r w:rsidRPr="005A3E80">
        <w:rPr>
          <w:rFonts w:ascii="Arial" w:hAnsi="Arial" w:cs="Arial"/>
        </w:rPr>
        <w:t>Rosim</w:t>
      </w:r>
      <w:proofErr w:type="spellEnd"/>
      <w:r w:rsidRPr="005A3E80">
        <w:rPr>
          <w:rFonts w:ascii="Arial" w:hAnsi="Arial" w:cs="Arial"/>
        </w:rPr>
        <w:t xml:space="preserve"> M, </w:t>
      </w:r>
      <w:proofErr w:type="spellStart"/>
      <w:r w:rsidRPr="005A3E80">
        <w:rPr>
          <w:rFonts w:ascii="Arial" w:hAnsi="Arial" w:cs="Arial"/>
        </w:rPr>
        <w:t>Riskin</w:t>
      </w:r>
      <w:proofErr w:type="spellEnd"/>
      <w:r w:rsidRPr="005A3E80">
        <w:rPr>
          <w:rFonts w:ascii="Arial" w:hAnsi="Arial" w:cs="Arial"/>
        </w:rPr>
        <w:t xml:space="preserve"> J, </w:t>
      </w:r>
      <w:proofErr w:type="spellStart"/>
      <w:r w:rsidRPr="005A3E80">
        <w:rPr>
          <w:rFonts w:ascii="Arial" w:hAnsi="Arial" w:cs="Arial"/>
        </w:rPr>
        <w:t>Helferich</w:t>
      </w:r>
      <w:proofErr w:type="spellEnd"/>
      <w:r w:rsidRPr="005A3E80">
        <w:rPr>
          <w:rFonts w:ascii="Arial" w:hAnsi="Arial" w:cs="Arial"/>
        </w:rPr>
        <w:t xml:space="preserve"> W, </w:t>
      </w:r>
      <w:proofErr w:type="spellStart"/>
      <w:r w:rsidRPr="005A3E80">
        <w:rPr>
          <w:rFonts w:ascii="Arial" w:hAnsi="Arial" w:cs="Arial"/>
        </w:rPr>
        <w:t>Doerge</w:t>
      </w:r>
      <w:proofErr w:type="spellEnd"/>
      <w:r w:rsidRPr="005A3E80">
        <w:rPr>
          <w:rFonts w:ascii="Arial" w:hAnsi="Arial" w:cs="Arial"/>
        </w:rPr>
        <w:t xml:space="preserve"> D, Clarke R, </w:t>
      </w:r>
      <w:proofErr w:type="spellStart"/>
      <w:r w:rsidRPr="005A3E80">
        <w:rPr>
          <w:rFonts w:ascii="Arial" w:hAnsi="Arial" w:cs="Arial"/>
        </w:rPr>
        <w:t>Hilakivi</w:t>
      </w:r>
      <w:proofErr w:type="spellEnd"/>
      <w:r w:rsidRPr="005A3E80">
        <w:rPr>
          <w:rFonts w:ascii="Arial" w:hAnsi="Arial" w:cs="Arial"/>
        </w:rPr>
        <w:t xml:space="preserve">-Clarke L. Lifetime </w:t>
      </w:r>
      <w:proofErr w:type="spellStart"/>
      <w:r w:rsidRPr="005A3E80">
        <w:rPr>
          <w:rFonts w:ascii="Arial" w:hAnsi="Arial" w:cs="Arial"/>
        </w:rPr>
        <w:t>genistein</w:t>
      </w:r>
      <w:proofErr w:type="spellEnd"/>
      <w:r w:rsidRPr="005A3E80">
        <w:rPr>
          <w:rFonts w:ascii="Arial" w:hAnsi="Arial" w:cs="Arial"/>
        </w:rPr>
        <w:t xml:space="preserve"> intake increases the response of mammary tumors to tamoxifen in rats. Clin</w:t>
      </w:r>
      <w:r w:rsidR="00D72C0F" w:rsidRPr="005A3E80">
        <w:rPr>
          <w:rFonts w:ascii="Arial" w:hAnsi="Arial" w:cs="Arial"/>
        </w:rPr>
        <w:t>ical</w:t>
      </w:r>
      <w:r w:rsidRPr="005A3E80">
        <w:rPr>
          <w:rFonts w:ascii="Arial" w:hAnsi="Arial" w:cs="Arial"/>
        </w:rPr>
        <w:t xml:space="preserve"> Cancer Res</w:t>
      </w:r>
      <w:r w:rsidR="00D72C0F" w:rsidRPr="005A3E80">
        <w:rPr>
          <w:rFonts w:ascii="Arial" w:hAnsi="Arial" w:cs="Arial"/>
        </w:rPr>
        <w:t>earch</w:t>
      </w:r>
      <w:r w:rsidRPr="005A3E80">
        <w:rPr>
          <w:rFonts w:ascii="Arial" w:hAnsi="Arial" w:cs="Arial"/>
        </w:rPr>
        <w:t xml:space="preserve"> 2017. 23: 814-824.</w:t>
      </w:r>
    </w:p>
    <w:p w14:paraId="386A3304" w14:textId="14B39470" w:rsidR="005B43B6" w:rsidRPr="005A3E80" w:rsidRDefault="00D72C0F"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rPr>
      </w:pPr>
      <w:r w:rsidRPr="005A3E80">
        <w:rPr>
          <w:rFonts w:ascii="Arial" w:hAnsi="Arial" w:cs="Arial"/>
        </w:rPr>
        <w:t>Zhao</w:t>
      </w:r>
      <w:r w:rsidR="005B43B6" w:rsidRPr="005A3E80">
        <w:rPr>
          <w:rFonts w:ascii="Arial" w:hAnsi="Arial" w:cs="Arial"/>
        </w:rPr>
        <w:t xml:space="preserve"> J, Yang</w:t>
      </w:r>
      <w:r w:rsidRPr="005A3E80">
        <w:rPr>
          <w:rFonts w:ascii="Arial" w:hAnsi="Arial" w:cs="Arial"/>
        </w:rPr>
        <w:t xml:space="preserve"> Q</w:t>
      </w:r>
      <w:r w:rsidR="005B43B6" w:rsidRPr="005A3E80">
        <w:rPr>
          <w:rFonts w:ascii="Arial" w:hAnsi="Arial" w:cs="Arial"/>
        </w:rPr>
        <w:t>, Zhang</w:t>
      </w:r>
      <w:r w:rsidRPr="005A3E80">
        <w:rPr>
          <w:rFonts w:ascii="Arial" w:hAnsi="Arial" w:cs="Arial"/>
        </w:rPr>
        <w:t xml:space="preserve"> L</w:t>
      </w:r>
      <w:r w:rsidR="005B43B6" w:rsidRPr="005A3E80">
        <w:rPr>
          <w:rFonts w:ascii="Arial" w:hAnsi="Arial" w:cs="Arial"/>
        </w:rPr>
        <w:t>, Liang</w:t>
      </w:r>
      <w:r w:rsidRPr="005A3E80">
        <w:rPr>
          <w:rFonts w:ascii="Arial" w:hAnsi="Arial" w:cs="Arial"/>
        </w:rPr>
        <w:t xml:space="preserve"> X</w:t>
      </w:r>
      <w:r w:rsidR="005B43B6" w:rsidRPr="005A3E80">
        <w:rPr>
          <w:rFonts w:ascii="Arial" w:hAnsi="Arial" w:cs="Arial"/>
        </w:rPr>
        <w:t>, Sun</w:t>
      </w:r>
      <w:r w:rsidRPr="005A3E80">
        <w:rPr>
          <w:rFonts w:ascii="Arial" w:hAnsi="Arial" w:cs="Arial"/>
        </w:rPr>
        <w:t xml:space="preserve"> X</w:t>
      </w:r>
      <w:r w:rsidR="005B43B6" w:rsidRPr="005A3E80">
        <w:rPr>
          <w:rFonts w:ascii="Arial" w:hAnsi="Arial" w:cs="Arial"/>
        </w:rPr>
        <w:t>, Wang</w:t>
      </w:r>
      <w:r w:rsidRPr="005A3E80">
        <w:rPr>
          <w:rFonts w:ascii="Arial" w:hAnsi="Arial" w:cs="Arial"/>
        </w:rPr>
        <w:t xml:space="preserve"> B</w:t>
      </w:r>
      <w:r w:rsidR="005B43B6" w:rsidRPr="005A3E80">
        <w:rPr>
          <w:rFonts w:ascii="Arial" w:hAnsi="Arial" w:cs="Arial"/>
        </w:rPr>
        <w:t>, Chen</w:t>
      </w:r>
      <w:r w:rsidRPr="005A3E80">
        <w:rPr>
          <w:rFonts w:ascii="Arial" w:hAnsi="Arial" w:cs="Arial"/>
        </w:rPr>
        <w:t xml:space="preserve"> Y</w:t>
      </w:r>
      <w:r w:rsidR="005B43B6" w:rsidRPr="005A3E80">
        <w:rPr>
          <w:rFonts w:ascii="Arial" w:hAnsi="Arial" w:cs="Arial"/>
        </w:rPr>
        <w:t>, Zhu</w:t>
      </w:r>
      <w:r w:rsidRPr="005A3E80">
        <w:rPr>
          <w:rFonts w:ascii="Arial" w:hAnsi="Arial" w:cs="Arial"/>
        </w:rPr>
        <w:t xml:space="preserve"> MJ</w:t>
      </w:r>
      <w:r w:rsidR="005B43B6" w:rsidRPr="005A3E80">
        <w:rPr>
          <w:rFonts w:ascii="Arial" w:hAnsi="Arial" w:cs="Arial"/>
        </w:rPr>
        <w:t>,</w:t>
      </w:r>
      <w:r w:rsidRPr="005A3E80">
        <w:rPr>
          <w:rFonts w:ascii="Arial" w:hAnsi="Arial" w:cs="Arial"/>
        </w:rPr>
        <w:t xml:space="preserve"> </w:t>
      </w:r>
      <w:r w:rsidR="005B43B6" w:rsidRPr="005A3E80">
        <w:rPr>
          <w:rFonts w:ascii="Arial" w:hAnsi="Arial" w:cs="Arial"/>
        </w:rPr>
        <w:t>Du</w:t>
      </w:r>
      <w:r w:rsidRPr="005A3E80">
        <w:rPr>
          <w:rFonts w:ascii="Arial" w:hAnsi="Arial" w:cs="Arial"/>
        </w:rPr>
        <w:t xml:space="preserve"> M</w:t>
      </w:r>
      <w:r w:rsidR="005B43B6" w:rsidRPr="005A3E80">
        <w:rPr>
          <w:rFonts w:ascii="Arial" w:hAnsi="Arial" w:cs="Arial"/>
        </w:rPr>
        <w:t xml:space="preserve">. AMPKa1 deficiency suppresses brown </w:t>
      </w:r>
      <w:proofErr w:type="spellStart"/>
      <w:r w:rsidR="005B43B6" w:rsidRPr="005A3E80">
        <w:rPr>
          <w:rFonts w:ascii="Arial" w:hAnsi="Arial" w:cs="Arial"/>
        </w:rPr>
        <w:t>adipogenesis</w:t>
      </w:r>
      <w:proofErr w:type="spellEnd"/>
      <w:r w:rsidR="005B43B6" w:rsidRPr="005A3E80">
        <w:rPr>
          <w:rFonts w:ascii="Arial" w:hAnsi="Arial" w:cs="Arial"/>
        </w:rPr>
        <w:t xml:space="preserve"> in favor of </w:t>
      </w:r>
      <w:proofErr w:type="spellStart"/>
      <w:r w:rsidR="005B43B6" w:rsidRPr="005A3E80">
        <w:rPr>
          <w:rFonts w:ascii="Arial" w:hAnsi="Arial" w:cs="Arial"/>
        </w:rPr>
        <w:t>fibrogenesis</w:t>
      </w:r>
      <w:proofErr w:type="spellEnd"/>
      <w:r w:rsidR="005B43B6" w:rsidRPr="005A3E80">
        <w:rPr>
          <w:rFonts w:ascii="Arial" w:hAnsi="Arial" w:cs="Arial"/>
        </w:rPr>
        <w:t xml:space="preserve"> during brown adipose tissue development. Biochemical and Biop</w:t>
      </w:r>
      <w:r w:rsidRPr="005A3E80">
        <w:rPr>
          <w:rFonts w:ascii="Arial" w:hAnsi="Arial" w:cs="Arial"/>
        </w:rPr>
        <w:t>hysical Research Communications 2017</w:t>
      </w:r>
      <w:r w:rsidR="005B43B6" w:rsidRPr="005A3E80">
        <w:rPr>
          <w:rFonts w:ascii="Arial" w:hAnsi="Arial" w:cs="Arial"/>
        </w:rPr>
        <w:t xml:space="preserve"> 491: 508-514.</w:t>
      </w:r>
    </w:p>
    <w:p w14:paraId="13A6AF30" w14:textId="10AD0E81" w:rsidR="006C4F1A" w:rsidRPr="005C2BC0" w:rsidRDefault="008A5A0D" w:rsidP="005A3E80">
      <w:pPr>
        <w:pStyle w:val="ListParagraph"/>
        <w:numPr>
          <w:ilvl w:val="0"/>
          <w:numId w:val="10"/>
        </w:numPr>
        <w:tabs>
          <w:tab w:val="left" w:pos="-360"/>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uto"/>
        <w:ind w:left="450"/>
        <w:contextualSpacing w:val="0"/>
        <w:jc w:val="both"/>
        <w:outlineLvl w:val="0"/>
        <w:rPr>
          <w:rFonts w:ascii="Arial" w:hAnsi="Arial" w:cs="Arial"/>
          <w:bCs/>
        </w:rPr>
      </w:pPr>
      <w:r w:rsidRPr="005A3E80">
        <w:rPr>
          <w:rFonts w:ascii="Arial" w:hAnsi="Arial" w:cs="Arial"/>
        </w:rPr>
        <w:t>Zou</w:t>
      </w:r>
      <w:r w:rsidR="006C4F1A" w:rsidRPr="005A3E80">
        <w:rPr>
          <w:rFonts w:ascii="Arial" w:hAnsi="Arial" w:cs="Arial"/>
        </w:rPr>
        <w:t xml:space="preserve"> T, Yang</w:t>
      </w:r>
      <w:r w:rsidRPr="005A3E80">
        <w:rPr>
          <w:rFonts w:ascii="Arial" w:hAnsi="Arial" w:cs="Arial"/>
        </w:rPr>
        <w:t xml:space="preserve"> Q</w:t>
      </w:r>
      <w:r w:rsidR="006C4F1A" w:rsidRPr="005A3E80">
        <w:rPr>
          <w:rFonts w:ascii="Arial" w:hAnsi="Arial" w:cs="Arial"/>
        </w:rPr>
        <w:t xml:space="preserve">, </w:t>
      </w:r>
      <w:r w:rsidRPr="005A3E80">
        <w:rPr>
          <w:rFonts w:ascii="Arial" w:hAnsi="Arial" w:cs="Arial"/>
        </w:rPr>
        <w:t xml:space="preserve"> </w:t>
      </w:r>
      <w:r w:rsidR="006C4F1A" w:rsidRPr="005A3E80">
        <w:rPr>
          <w:rFonts w:ascii="Arial" w:hAnsi="Arial" w:cs="Arial"/>
        </w:rPr>
        <w:t>Wang</w:t>
      </w:r>
      <w:r w:rsidR="00D72C0F" w:rsidRPr="005A3E80">
        <w:rPr>
          <w:rFonts w:ascii="Arial" w:hAnsi="Arial" w:cs="Arial"/>
        </w:rPr>
        <w:t xml:space="preserve"> B</w:t>
      </w:r>
      <w:r w:rsidR="006C4F1A" w:rsidRPr="005A3E80">
        <w:rPr>
          <w:rFonts w:ascii="Arial" w:hAnsi="Arial" w:cs="Arial"/>
        </w:rPr>
        <w:t>, Zhu</w:t>
      </w:r>
      <w:r w:rsidR="00D72C0F" w:rsidRPr="005A3E80">
        <w:rPr>
          <w:rFonts w:ascii="Arial" w:hAnsi="Arial" w:cs="Arial"/>
        </w:rPr>
        <w:t xml:space="preserve"> MJ</w:t>
      </w:r>
      <w:r w:rsidR="006C4F1A" w:rsidRPr="005A3E80">
        <w:rPr>
          <w:rFonts w:ascii="Arial" w:hAnsi="Arial" w:cs="Arial"/>
        </w:rPr>
        <w:t xml:space="preserve">, </w:t>
      </w:r>
      <w:proofErr w:type="spellStart"/>
      <w:r w:rsidR="006C4F1A" w:rsidRPr="005A3E80">
        <w:rPr>
          <w:rFonts w:ascii="Arial" w:hAnsi="Arial" w:cs="Arial"/>
        </w:rPr>
        <w:t>Nathanielsz</w:t>
      </w:r>
      <w:proofErr w:type="spellEnd"/>
      <w:r w:rsidR="00D72C0F" w:rsidRPr="005A3E80">
        <w:rPr>
          <w:rFonts w:ascii="Arial" w:hAnsi="Arial" w:cs="Arial"/>
        </w:rPr>
        <w:t xml:space="preserve"> PW</w:t>
      </w:r>
      <w:r w:rsidR="006C4F1A" w:rsidRPr="005A3E80">
        <w:rPr>
          <w:rFonts w:ascii="Arial" w:hAnsi="Arial" w:cs="Arial"/>
        </w:rPr>
        <w:t>, Du</w:t>
      </w:r>
      <w:r w:rsidR="00D72C0F" w:rsidRPr="005A3E80">
        <w:rPr>
          <w:rFonts w:ascii="Arial" w:hAnsi="Arial" w:cs="Arial"/>
        </w:rPr>
        <w:t xml:space="preserve"> m</w:t>
      </w:r>
      <w:r w:rsidR="006C4F1A" w:rsidRPr="005A3E80">
        <w:rPr>
          <w:rFonts w:ascii="Arial" w:hAnsi="Arial" w:cs="Arial"/>
        </w:rPr>
        <w:t>. Resveratrol supplementation to high fat diet-fed pregnant mice promotes brown and beige adipocyte development and prev</w:t>
      </w:r>
      <w:r w:rsidR="006C4F1A" w:rsidRPr="005C2BC0">
        <w:rPr>
          <w:rFonts w:ascii="Arial" w:hAnsi="Arial" w:cs="Arial"/>
          <w:bCs/>
        </w:rPr>
        <w:t xml:space="preserve">ents obesity in male offspring. </w:t>
      </w:r>
      <w:r w:rsidR="006C4F1A" w:rsidRPr="00D72C0F">
        <w:rPr>
          <w:rFonts w:ascii="Arial" w:hAnsi="Arial" w:cs="Arial"/>
          <w:bCs/>
          <w:i/>
        </w:rPr>
        <w:t xml:space="preserve">Journal of Physiology </w:t>
      </w:r>
      <w:r w:rsidR="006C4F1A" w:rsidRPr="005C2BC0">
        <w:rPr>
          <w:rFonts w:ascii="Arial" w:hAnsi="Arial" w:cs="Arial"/>
          <w:bCs/>
        </w:rPr>
        <w:t>2017, 595:1547-1562.</w:t>
      </w:r>
      <w:r w:rsidR="006C4F1A" w:rsidRPr="005C2BC0">
        <w:rPr>
          <w:rFonts w:ascii="Arial" w:hAnsi="Arial" w:cs="Arial"/>
          <w:bCs/>
          <w:color w:val="000000" w:themeColor="text1"/>
        </w:rPr>
        <w:t xml:space="preserve"> </w:t>
      </w:r>
    </w:p>
    <w:sectPr w:rsidR="006C4F1A" w:rsidRPr="005C2B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JansonText LT">
    <w:altName w:val="JansonText LT"/>
    <w:panose1 w:val="00000000000000000000"/>
    <w:charset w:val="00"/>
    <w:family w:val="roman"/>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4AB"/>
    <w:multiLevelType w:val="multilevel"/>
    <w:tmpl w:val="4D1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A19EF"/>
    <w:multiLevelType w:val="hybridMultilevel"/>
    <w:tmpl w:val="248EAFFA"/>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224201A0"/>
    <w:multiLevelType w:val="hybridMultilevel"/>
    <w:tmpl w:val="0040D6E4"/>
    <w:lvl w:ilvl="0" w:tplc="37E255B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9C64F3"/>
    <w:multiLevelType w:val="hybridMultilevel"/>
    <w:tmpl w:val="F776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D6254"/>
    <w:multiLevelType w:val="hybridMultilevel"/>
    <w:tmpl w:val="F7B44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25717C"/>
    <w:multiLevelType w:val="hybridMultilevel"/>
    <w:tmpl w:val="92E4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C2F1C"/>
    <w:multiLevelType w:val="hybridMultilevel"/>
    <w:tmpl w:val="09429E24"/>
    <w:lvl w:ilvl="0" w:tplc="6B9CCA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21638"/>
    <w:multiLevelType w:val="multilevel"/>
    <w:tmpl w:val="12769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473526"/>
    <w:multiLevelType w:val="hybridMultilevel"/>
    <w:tmpl w:val="569CF966"/>
    <w:lvl w:ilvl="0" w:tplc="B84E03CC">
      <w:start w:val="1"/>
      <w:numFmt w:val="lowerLetter"/>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BB93B9E"/>
    <w:multiLevelType w:val="hybridMultilevel"/>
    <w:tmpl w:val="B2C00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A7475"/>
    <w:multiLevelType w:val="hybridMultilevel"/>
    <w:tmpl w:val="09429E24"/>
    <w:lvl w:ilvl="0" w:tplc="6B9CCA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8"/>
  </w:num>
  <w:num w:numId="6">
    <w:abstractNumId w:val="3"/>
  </w:num>
  <w:num w:numId="7">
    <w:abstractNumId w:val="5"/>
  </w:num>
  <w:num w:numId="8">
    <w:abstractNumId w:val="0"/>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01"/>
    <w:rsid w:val="00085376"/>
    <w:rsid w:val="000A18B4"/>
    <w:rsid w:val="000B1DE6"/>
    <w:rsid w:val="00145350"/>
    <w:rsid w:val="00154FB0"/>
    <w:rsid w:val="001D3589"/>
    <w:rsid w:val="001D7BDE"/>
    <w:rsid w:val="002125C3"/>
    <w:rsid w:val="002141BB"/>
    <w:rsid w:val="002254A6"/>
    <w:rsid w:val="002258C3"/>
    <w:rsid w:val="00265D30"/>
    <w:rsid w:val="00267C94"/>
    <w:rsid w:val="002B1C75"/>
    <w:rsid w:val="002B7F65"/>
    <w:rsid w:val="002E2B8C"/>
    <w:rsid w:val="00307A9C"/>
    <w:rsid w:val="003514BF"/>
    <w:rsid w:val="00370777"/>
    <w:rsid w:val="003A126A"/>
    <w:rsid w:val="003F154C"/>
    <w:rsid w:val="00403088"/>
    <w:rsid w:val="0048426E"/>
    <w:rsid w:val="00485141"/>
    <w:rsid w:val="00490F9B"/>
    <w:rsid w:val="00492791"/>
    <w:rsid w:val="004C093B"/>
    <w:rsid w:val="004E7679"/>
    <w:rsid w:val="00501692"/>
    <w:rsid w:val="00503AC5"/>
    <w:rsid w:val="005053CA"/>
    <w:rsid w:val="00523882"/>
    <w:rsid w:val="00535E91"/>
    <w:rsid w:val="00593F16"/>
    <w:rsid w:val="005A2175"/>
    <w:rsid w:val="005A3E80"/>
    <w:rsid w:val="005B43B6"/>
    <w:rsid w:val="005C2BC0"/>
    <w:rsid w:val="005E4A7F"/>
    <w:rsid w:val="00621084"/>
    <w:rsid w:val="00643888"/>
    <w:rsid w:val="006635EC"/>
    <w:rsid w:val="00681F0F"/>
    <w:rsid w:val="0069035F"/>
    <w:rsid w:val="006929B8"/>
    <w:rsid w:val="006C4F1A"/>
    <w:rsid w:val="006D2D80"/>
    <w:rsid w:val="006E0D25"/>
    <w:rsid w:val="00713A8B"/>
    <w:rsid w:val="00713AA1"/>
    <w:rsid w:val="00726FA2"/>
    <w:rsid w:val="00733663"/>
    <w:rsid w:val="007576D4"/>
    <w:rsid w:val="007B2644"/>
    <w:rsid w:val="007C2EEF"/>
    <w:rsid w:val="0080680F"/>
    <w:rsid w:val="0082191E"/>
    <w:rsid w:val="00826342"/>
    <w:rsid w:val="00873721"/>
    <w:rsid w:val="008A5A0D"/>
    <w:rsid w:val="008C1C3A"/>
    <w:rsid w:val="00911E40"/>
    <w:rsid w:val="00921101"/>
    <w:rsid w:val="0094334E"/>
    <w:rsid w:val="0096501E"/>
    <w:rsid w:val="0096728D"/>
    <w:rsid w:val="00A0795E"/>
    <w:rsid w:val="00A07E61"/>
    <w:rsid w:val="00A92E22"/>
    <w:rsid w:val="00A95C55"/>
    <w:rsid w:val="00AD1DE0"/>
    <w:rsid w:val="00AE6526"/>
    <w:rsid w:val="00AF380D"/>
    <w:rsid w:val="00B04C5E"/>
    <w:rsid w:val="00B07759"/>
    <w:rsid w:val="00B477B7"/>
    <w:rsid w:val="00BA11A8"/>
    <w:rsid w:val="00BD104E"/>
    <w:rsid w:val="00C507A3"/>
    <w:rsid w:val="00C60AA7"/>
    <w:rsid w:val="00CE3445"/>
    <w:rsid w:val="00CE62A8"/>
    <w:rsid w:val="00CF0253"/>
    <w:rsid w:val="00D234C1"/>
    <w:rsid w:val="00D72C0F"/>
    <w:rsid w:val="00DD547C"/>
    <w:rsid w:val="00DE41E7"/>
    <w:rsid w:val="00DF250D"/>
    <w:rsid w:val="00E9660A"/>
    <w:rsid w:val="00EA0988"/>
    <w:rsid w:val="00ED0DC8"/>
    <w:rsid w:val="00ED61FF"/>
    <w:rsid w:val="00EF1115"/>
    <w:rsid w:val="00F0275D"/>
    <w:rsid w:val="00F077D3"/>
    <w:rsid w:val="00F60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FC9C"/>
  <w15:chartTrackingRefBased/>
  <w15:docId w15:val="{AC29D36B-2C97-4801-96F8-8A2D1420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1101"/>
    <w:pPr>
      <w:spacing w:before="161" w:after="161" w:line="240" w:lineRule="auto"/>
      <w:outlineLvl w:val="0"/>
    </w:pPr>
    <w:rPr>
      <w:rFonts w:ascii="inherit" w:eastAsia="Times New Roman" w:hAnsi="inherit" w:cs="Times New Roman"/>
      <w:color w:val="4B4441"/>
      <w:kern w:val="36"/>
      <w:sz w:val="48"/>
      <w:szCs w:val="48"/>
    </w:rPr>
  </w:style>
  <w:style w:type="paragraph" w:styleId="Heading3">
    <w:name w:val="heading 3"/>
    <w:basedOn w:val="Normal"/>
    <w:next w:val="Normal"/>
    <w:link w:val="Heading3Char"/>
    <w:uiPriority w:val="9"/>
    <w:unhideWhenUsed/>
    <w:qFormat/>
    <w:rsid w:val="00EA09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101"/>
    <w:rPr>
      <w:color w:val="0563C1" w:themeColor="hyperlink"/>
      <w:u w:val="single"/>
    </w:rPr>
  </w:style>
  <w:style w:type="character" w:styleId="FollowedHyperlink">
    <w:name w:val="FollowedHyperlink"/>
    <w:basedOn w:val="DefaultParagraphFont"/>
    <w:uiPriority w:val="99"/>
    <w:semiHidden/>
    <w:unhideWhenUsed/>
    <w:rsid w:val="00921101"/>
    <w:rPr>
      <w:color w:val="954F72" w:themeColor="followedHyperlink"/>
      <w:u w:val="single"/>
    </w:rPr>
  </w:style>
  <w:style w:type="character" w:customStyle="1" w:styleId="Heading1Char">
    <w:name w:val="Heading 1 Char"/>
    <w:basedOn w:val="DefaultParagraphFont"/>
    <w:link w:val="Heading1"/>
    <w:uiPriority w:val="9"/>
    <w:rsid w:val="00921101"/>
    <w:rPr>
      <w:rFonts w:ascii="inherit" w:eastAsia="Times New Roman" w:hAnsi="inherit" w:cs="Times New Roman"/>
      <w:color w:val="4B4441"/>
      <w:kern w:val="36"/>
      <w:sz w:val="48"/>
      <w:szCs w:val="48"/>
    </w:rPr>
  </w:style>
  <w:style w:type="paragraph" w:styleId="ListParagraph">
    <w:name w:val="List Paragraph"/>
    <w:basedOn w:val="Normal"/>
    <w:uiPriority w:val="34"/>
    <w:qFormat/>
    <w:rsid w:val="006929B8"/>
    <w:pPr>
      <w:ind w:left="720"/>
      <w:contextualSpacing/>
    </w:pPr>
  </w:style>
  <w:style w:type="character" w:customStyle="1" w:styleId="jrnl">
    <w:name w:val="jrnl"/>
    <w:rsid w:val="00621084"/>
  </w:style>
  <w:style w:type="character" w:customStyle="1" w:styleId="grame">
    <w:name w:val="grame"/>
    <w:rsid w:val="00621084"/>
  </w:style>
  <w:style w:type="paragraph" w:styleId="NormalWeb">
    <w:name w:val="Normal (Web)"/>
    <w:basedOn w:val="Normal"/>
    <w:uiPriority w:val="99"/>
    <w:unhideWhenUsed/>
    <w:rsid w:val="006E0D25"/>
    <w:pPr>
      <w:spacing w:before="100" w:beforeAutospacing="1" w:after="100" w:afterAutospacing="1" w:line="240" w:lineRule="auto"/>
    </w:pPr>
    <w:rPr>
      <w:rFonts w:ascii="Times" w:eastAsiaTheme="minorEastAsia" w:hAnsi="Times" w:cs="Times New Roman"/>
      <w:sz w:val="20"/>
      <w:szCs w:val="20"/>
    </w:rPr>
  </w:style>
  <w:style w:type="paragraph" w:styleId="BodyTextIndent3">
    <w:name w:val="Body Text Indent 3"/>
    <w:basedOn w:val="Normal"/>
    <w:link w:val="BodyTextIndent3Char"/>
    <w:rsid w:val="006E0D25"/>
    <w:pPr>
      <w:tabs>
        <w:tab w:val="left" w:pos="540"/>
        <w:tab w:val="left" w:pos="1080"/>
      </w:tabs>
      <w:spacing w:after="0" w:line="240" w:lineRule="auto"/>
      <w:ind w:left="1800" w:hanging="360"/>
    </w:pPr>
    <w:rPr>
      <w:rFonts w:ascii="Times" w:eastAsia="Times New Roman" w:hAnsi="Times" w:cs="Times New Roman"/>
      <w:sz w:val="24"/>
      <w:szCs w:val="20"/>
    </w:rPr>
  </w:style>
  <w:style w:type="character" w:customStyle="1" w:styleId="BodyTextIndent3Char">
    <w:name w:val="Body Text Indent 3 Char"/>
    <w:basedOn w:val="DefaultParagraphFont"/>
    <w:link w:val="BodyTextIndent3"/>
    <w:rsid w:val="006E0D25"/>
    <w:rPr>
      <w:rFonts w:ascii="Times" w:eastAsia="Times New Roman" w:hAnsi="Times" w:cs="Times New Roman"/>
      <w:sz w:val="24"/>
      <w:szCs w:val="20"/>
    </w:rPr>
  </w:style>
  <w:style w:type="character" w:customStyle="1" w:styleId="rwrro">
    <w:name w:val="rwrro"/>
    <w:basedOn w:val="DefaultParagraphFont"/>
    <w:rsid w:val="007B2644"/>
    <w:rPr>
      <w:strike w:val="0"/>
      <w:dstrike w:val="0"/>
      <w:color w:val="3F52B8"/>
      <w:u w:val="none"/>
      <w:effect w:val="none"/>
    </w:rPr>
  </w:style>
  <w:style w:type="character" w:customStyle="1" w:styleId="Heading3Char">
    <w:name w:val="Heading 3 Char"/>
    <w:basedOn w:val="DefaultParagraphFont"/>
    <w:link w:val="Heading3"/>
    <w:uiPriority w:val="9"/>
    <w:rsid w:val="00EA098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A0988"/>
    <w:rPr>
      <w:b/>
      <w:bCs/>
    </w:rPr>
  </w:style>
  <w:style w:type="character" w:customStyle="1" w:styleId="A9">
    <w:name w:val="A9"/>
    <w:uiPriority w:val="99"/>
    <w:rsid w:val="00307A9C"/>
    <w:rPr>
      <w:rFonts w:cs="JansonText LT"/>
      <w:color w:val="221E1F"/>
      <w:sz w:val="17"/>
      <w:szCs w:val="17"/>
    </w:rPr>
  </w:style>
  <w:style w:type="character" w:styleId="CommentReference">
    <w:name w:val="annotation reference"/>
    <w:basedOn w:val="DefaultParagraphFont"/>
    <w:uiPriority w:val="99"/>
    <w:semiHidden/>
    <w:unhideWhenUsed/>
    <w:rsid w:val="00826342"/>
    <w:rPr>
      <w:sz w:val="16"/>
      <w:szCs w:val="16"/>
    </w:rPr>
  </w:style>
  <w:style w:type="paragraph" w:styleId="CommentText">
    <w:name w:val="annotation text"/>
    <w:basedOn w:val="Normal"/>
    <w:link w:val="CommentTextChar"/>
    <w:uiPriority w:val="99"/>
    <w:semiHidden/>
    <w:unhideWhenUsed/>
    <w:rsid w:val="00826342"/>
    <w:pPr>
      <w:spacing w:line="240" w:lineRule="auto"/>
    </w:pPr>
    <w:rPr>
      <w:sz w:val="20"/>
      <w:szCs w:val="20"/>
    </w:rPr>
  </w:style>
  <w:style w:type="character" w:customStyle="1" w:styleId="CommentTextChar">
    <w:name w:val="Comment Text Char"/>
    <w:basedOn w:val="DefaultParagraphFont"/>
    <w:link w:val="CommentText"/>
    <w:uiPriority w:val="99"/>
    <w:semiHidden/>
    <w:rsid w:val="00826342"/>
    <w:rPr>
      <w:sz w:val="20"/>
      <w:szCs w:val="20"/>
    </w:rPr>
  </w:style>
  <w:style w:type="paragraph" w:styleId="CommentSubject">
    <w:name w:val="annotation subject"/>
    <w:basedOn w:val="CommentText"/>
    <w:next w:val="CommentText"/>
    <w:link w:val="CommentSubjectChar"/>
    <w:uiPriority w:val="99"/>
    <w:semiHidden/>
    <w:unhideWhenUsed/>
    <w:rsid w:val="00826342"/>
    <w:rPr>
      <w:b/>
      <w:bCs/>
    </w:rPr>
  </w:style>
  <w:style w:type="character" w:customStyle="1" w:styleId="CommentSubjectChar">
    <w:name w:val="Comment Subject Char"/>
    <w:basedOn w:val="CommentTextChar"/>
    <w:link w:val="CommentSubject"/>
    <w:uiPriority w:val="99"/>
    <w:semiHidden/>
    <w:rsid w:val="00826342"/>
    <w:rPr>
      <w:b/>
      <w:bCs/>
      <w:sz w:val="20"/>
      <w:szCs w:val="20"/>
    </w:rPr>
  </w:style>
  <w:style w:type="paragraph" w:styleId="BalloonText">
    <w:name w:val="Balloon Text"/>
    <w:basedOn w:val="Normal"/>
    <w:link w:val="BalloonTextChar"/>
    <w:uiPriority w:val="99"/>
    <w:semiHidden/>
    <w:unhideWhenUsed/>
    <w:rsid w:val="00826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342"/>
    <w:rPr>
      <w:rFonts w:ascii="Segoe UI" w:hAnsi="Segoe UI" w:cs="Segoe UI"/>
      <w:sz w:val="18"/>
      <w:szCs w:val="18"/>
    </w:rPr>
  </w:style>
  <w:style w:type="paragraph" w:styleId="BodyTextIndent">
    <w:name w:val="Body Text Indent"/>
    <w:basedOn w:val="Normal"/>
    <w:link w:val="BodyTextIndentChar"/>
    <w:rsid w:val="00ED0DC8"/>
    <w:pPr>
      <w:spacing w:after="120" w:line="240" w:lineRule="atLeast"/>
      <w:ind w:left="36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ED0DC8"/>
    <w:rPr>
      <w:rFonts w:ascii="Arial" w:eastAsia="Times New Roman" w:hAnsi="Arial" w:cs="Times New Roman"/>
      <w:sz w:val="24"/>
      <w:szCs w:val="20"/>
    </w:rPr>
  </w:style>
  <w:style w:type="character" w:customStyle="1" w:styleId="A10">
    <w:name w:val="A10"/>
    <w:uiPriority w:val="99"/>
    <w:rsid w:val="00733663"/>
    <w:rPr>
      <w:color w:val="000000"/>
      <w:sz w:val="14"/>
      <w:szCs w:val="14"/>
    </w:rPr>
  </w:style>
  <w:style w:type="paragraph" w:styleId="BodyText">
    <w:name w:val="Body Text"/>
    <w:basedOn w:val="Normal"/>
    <w:link w:val="BodyTextChar"/>
    <w:uiPriority w:val="99"/>
    <w:semiHidden/>
    <w:unhideWhenUsed/>
    <w:rsid w:val="00593F16"/>
    <w:pPr>
      <w:spacing w:after="120"/>
    </w:pPr>
  </w:style>
  <w:style w:type="character" w:customStyle="1" w:styleId="BodyTextChar">
    <w:name w:val="Body Text Char"/>
    <w:basedOn w:val="DefaultParagraphFont"/>
    <w:link w:val="BodyText"/>
    <w:uiPriority w:val="99"/>
    <w:semiHidden/>
    <w:rsid w:val="00593F16"/>
  </w:style>
  <w:style w:type="paragraph" w:customStyle="1" w:styleId="EndNoteBibliography">
    <w:name w:val="EndNote Bibliography"/>
    <w:basedOn w:val="Normal"/>
    <w:link w:val="EndNoteBibliographyChar"/>
    <w:rsid w:val="005A3E8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A3E80"/>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44601">
      <w:bodyDiv w:val="1"/>
      <w:marLeft w:val="0"/>
      <w:marRight w:val="0"/>
      <w:marTop w:val="0"/>
      <w:marBottom w:val="0"/>
      <w:divBdr>
        <w:top w:val="none" w:sz="0" w:space="0" w:color="auto"/>
        <w:left w:val="none" w:sz="0" w:space="0" w:color="auto"/>
        <w:bottom w:val="none" w:sz="0" w:space="0" w:color="auto"/>
        <w:right w:val="none" w:sz="0" w:space="0" w:color="auto"/>
      </w:divBdr>
      <w:divsChild>
        <w:div w:id="1085150318">
          <w:marLeft w:val="0"/>
          <w:marRight w:val="0"/>
          <w:marTop w:val="0"/>
          <w:marBottom w:val="0"/>
          <w:divBdr>
            <w:top w:val="none" w:sz="0" w:space="0" w:color="auto"/>
            <w:left w:val="none" w:sz="0" w:space="0" w:color="auto"/>
            <w:bottom w:val="none" w:sz="0" w:space="0" w:color="auto"/>
            <w:right w:val="none" w:sz="0" w:space="0" w:color="auto"/>
          </w:divBdr>
          <w:divsChild>
            <w:div w:id="1578981514">
              <w:marLeft w:val="3300"/>
              <w:marRight w:val="0"/>
              <w:marTop w:val="0"/>
              <w:marBottom w:val="0"/>
              <w:divBdr>
                <w:top w:val="none" w:sz="0" w:space="0" w:color="auto"/>
                <w:left w:val="none" w:sz="0" w:space="0" w:color="auto"/>
                <w:bottom w:val="none" w:sz="0" w:space="0" w:color="auto"/>
                <w:right w:val="none" w:sz="0" w:space="0" w:color="auto"/>
              </w:divBdr>
              <w:divsChild>
                <w:div w:id="474378921">
                  <w:marLeft w:val="0"/>
                  <w:marRight w:val="0"/>
                  <w:marTop w:val="0"/>
                  <w:marBottom w:val="0"/>
                  <w:divBdr>
                    <w:top w:val="none" w:sz="0" w:space="0" w:color="auto"/>
                    <w:left w:val="none" w:sz="0" w:space="0" w:color="auto"/>
                    <w:bottom w:val="none" w:sz="0" w:space="0" w:color="auto"/>
                    <w:right w:val="none" w:sz="0" w:space="0" w:color="auto"/>
                  </w:divBdr>
                  <w:divsChild>
                    <w:div w:id="1535578250">
                      <w:marLeft w:val="0"/>
                      <w:marRight w:val="0"/>
                      <w:marTop w:val="0"/>
                      <w:marBottom w:val="300"/>
                      <w:divBdr>
                        <w:top w:val="single" w:sz="12" w:space="0" w:color="E5E5E5"/>
                        <w:left w:val="none" w:sz="0" w:space="0" w:color="auto"/>
                        <w:bottom w:val="none" w:sz="0" w:space="0" w:color="auto"/>
                        <w:right w:val="none" w:sz="0" w:space="0" w:color="auto"/>
                      </w:divBdr>
                      <w:divsChild>
                        <w:div w:id="1696350652">
                          <w:marLeft w:val="0"/>
                          <w:marRight w:val="0"/>
                          <w:marTop w:val="0"/>
                          <w:marBottom w:val="0"/>
                          <w:divBdr>
                            <w:top w:val="none" w:sz="0" w:space="0" w:color="auto"/>
                            <w:left w:val="none" w:sz="0" w:space="0" w:color="auto"/>
                            <w:bottom w:val="none" w:sz="0" w:space="0" w:color="auto"/>
                            <w:right w:val="none" w:sz="0" w:space="0" w:color="auto"/>
                          </w:divBdr>
                          <w:divsChild>
                            <w:div w:id="12153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840913">
      <w:bodyDiv w:val="1"/>
      <w:marLeft w:val="0"/>
      <w:marRight w:val="0"/>
      <w:marTop w:val="0"/>
      <w:marBottom w:val="0"/>
      <w:divBdr>
        <w:top w:val="none" w:sz="0" w:space="0" w:color="auto"/>
        <w:left w:val="none" w:sz="0" w:space="0" w:color="auto"/>
        <w:bottom w:val="none" w:sz="0" w:space="0" w:color="auto"/>
        <w:right w:val="none" w:sz="0" w:space="0" w:color="auto"/>
      </w:divBdr>
      <w:divsChild>
        <w:div w:id="1238975285">
          <w:marLeft w:val="0"/>
          <w:marRight w:val="0"/>
          <w:marTop w:val="0"/>
          <w:marBottom w:val="0"/>
          <w:divBdr>
            <w:top w:val="none" w:sz="0" w:space="0" w:color="auto"/>
            <w:left w:val="none" w:sz="0" w:space="0" w:color="auto"/>
            <w:bottom w:val="none" w:sz="0" w:space="0" w:color="auto"/>
            <w:right w:val="none" w:sz="0" w:space="0" w:color="auto"/>
          </w:divBdr>
          <w:divsChild>
            <w:div w:id="1885022333">
              <w:marLeft w:val="3300"/>
              <w:marRight w:val="0"/>
              <w:marTop w:val="0"/>
              <w:marBottom w:val="0"/>
              <w:divBdr>
                <w:top w:val="none" w:sz="0" w:space="0" w:color="auto"/>
                <w:left w:val="none" w:sz="0" w:space="0" w:color="auto"/>
                <w:bottom w:val="none" w:sz="0" w:space="0" w:color="auto"/>
                <w:right w:val="none" w:sz="0" w:space="0" w:color="auto"/>
              </w:divBdr>
              <w:divsChild>
                <w:div w:id="71663474">
                  <w:marLeft w:val="0"/>
                  <w:marRight w:val="0"/>
                  <w:marTop w:val="0"/>
                  <w:marBottom w:val="2250"/>
                  <w:divBdr>
                    <w:top w:val="none" w:sz="0" w:space="0" w:color="auto"/>
                    <w:left w:val="none" w:sz="0" w:space="0" w:color="auto"/>
                    <w:bottom w:val="none" w:sz="0" w:space="0" w:color="auto"/>
                    <w:right w:val="none" w:sz="0" w:space="0" w:color="auto"/>
                  </w:divBdr>
                  <w:divsChild>
                    <w:div w:id="714157973">
                      <w:marLeft w:val="0"/>
                      <w:marRight w:val="0"/>
                      <w:marTop w:val="0"/>
                      <w:marBottom w:val="300"/>
                      <w:divBdr>
                        <w:top w:val="single" w:sz="12" w:space="0" w:color="E5E5E5"/>
                        <w:left w:val="none" w:sz="0" w:space="0" w:color="auto"/>
                        <w:bottom w:val="none" w:sz="0" w:space="0" w:color="auto"/>
                        <w:right w:val="none" w:sz="0" w:space="0" w:color="auto"/>
                      </w:divBdr>
                      <w:divsChild>
                        <w:div w:id="623968454">
                          <w:marLeft w:val="0"/>
                          <w:marRight w:val="0"/>
                          <w:marTop w:val="0"/>
                          <w:marBottom w:val="0"/>
                          <w:divBdr>
                            <w:top w:val="none" w:sz="0" w:space="0" w:color="auto"/>
                            <w:left w:val="none" w:sz="0" w:space="0" w:color="auto"/>
                            <w:bottom w:val="none" w:sz="0" w:space="0" w:color="auto"/>
                            <w:right w:val="none" w:sz="0" w:space="0" w:color="auto"/>
                          </w:divBdr>
                          <w:divsChild>
                            <w:div w:id="445463238">
                              <w:marLeft w:val="0"/>
                              <w:marRight w:val="0"/>
                              <w:marTop w:val="900"/>
                              <w:marBottom w:val="0"/>
                              <w:divBdr>
                                <w:top w:val="none" w:sz="0" w:space="0" w:color="auto"/>
                                <w:left w:val="none" w:sz="0" w:space="0" w:color="auto"/>
                                <w:bottom w:val="none" w:sz="0" w:space="0" w:color="auto"/>
                                <w:right w:val="none" w:sz="0" w:space="0" w:color="auto"/>
                              </w:divBdr>
                            </w:div>
                            <w:div w:id="11649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imss.org/projects/144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72D1C-A74C-4C12-841D-A35F7A1B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5575</Words>
  <Characters>31782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Meijun</dc:creator>
  <cp:keywords/>
  <dc:description/>
  <cp:lastModifiedBy>Harrington,H. Michael</cp:lastModifiedBy>
  <cp:revision>2</cp:revision>
  <dcterms:created xsi:type="dcterms:W3CDTF">2018-01-05T23:57:00Z</dcterms:created>
  <dcterms:modified xsi:type="dcterms:W3CDTF">2018-01-05T23:57:00Z</dcterms:modified>
</cp:coreProperties>
</file>