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33E5" w14:textId="2C2D1EB3" w:rsidR="00DD5EC6" w:rsidRDefault="00DD5EC6" w:rsidP="00F2485D">
      <w:bookmarkStart w:id="0" w:name="_GoBack"/>
      <w:bookmarkEnd w:id="0"/>
    </w:p>
    <w:p w14:paraId="5D3039D6" w14:textId="77777777" w:rsidR="00F65A54" w:rsidRPr="00F65A54" w:rsidRDefault="00F65A54" w:rsidP="00F2485D">
      <w:pPr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4B4441"/>
          <w:sz w:val="28"/>
          <w:szCs w:val="28"/>
        </w:rPr>
      </w:pPr>
      <w:bookmarkStart w:id="1" w:name="basic"/>
      <w:r w:rsidRPr="00F65A54">
        <w:rPr>
          <w:rFonts w:ascii="inherit" w:eastAsia="Times New Roman" w:hAnsi="inherit" w:cs="Times New Roman"/>
          <w:b/>
          <w:bCs/>
          <w:color w:val="337AB7"/>
          <w:sz w:val="28"/>
          <w:szCs w:val="28"/>
        </w:rPr>
        <w:t>Basic Information</w:t>
      </w:r>
      <w:bookmarkEnd w:id="1"/>
    </w:p>
    <w:p w14:paraId="1E27BBDC" w14:textId="77777777" w:rsidR="00F65A54" w:rsidRPr="00F65A54" w:rsidRDefault="00F65A54" w:rsidP="00F2485D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&amp;quot" w:eastAsia="Times New Roman" w:hAnsi="&amp;quot" w:cs="Times New Roman"/>
          <w:color w:val="534B48"/>
          <w:sz w:val="18"/>
          <w:szCs w:val="18"/>
        </w:rPr>
      </w:pPr>
      <w:r w:rsidRPr="00F65A54">
        <w:rPr>
          <w:rFonts w:ascii="&amp;quot" w:eastAsia="Times New Roman" w:hAnsi="&amp;quot" w:cs="Times New Roman"/>
          <w:b/>
          <w:bCs/>
          <w:color w:val="534B48"/>
          <w:sz w:val="18"/>
          <w:szCs w:val="18"/>
        </w:rPr>
        <w:t>Project No. and Title: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 xml:space="preserve"> </w:t>
      </w:r>
      <w:hyperlink r:id="rId6" w:history="1">
        <w:r w:rsidRPr="00F65A54">
          <w:rPr>
            <w:rFonts w:ascii="&amp;quot" w:eastAsia="Times New Roman" w:hAnsi="&amp;quot" w:cs="Times New Roman"/>
            <w:color w:val="337AB7"/>
            <w:sz w:val="18"/>
            <w:szCs w:val="18"/>
            <w:u w:val="single"/>
          </w:rPr>
          <w:t>WERA89 : Potato Virus and Virus-Like Disease Management</w:t>
        </w:r>
      </w:hyperlink>
    </w:p>
    <w:p w14:paraId="755E96B9" w14:textId="1C9F547B" w:rsidR="00F65A54" w:rsidRPr="00F65A54" w:rsidRDefault="00F65A54" w:rsidP="00F2485D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&amp;quot" w:eastAsia="Times New Roman" w:hAnsi="&amp;quot" w:cs="Times New Roman"/>
          <w:color w:val="534B48"/>
          <w:sz w:val="18"/>
          <w:szCs w:val="18"/>
        </w:rPr>
      </w:pPr>
      <w:r w:rsidRPr="00F65A54">
        <w:rPr>
          <w:rFonts w:ascii="&amp;quot" w:eastAsia="Times New Roman" w:hAnsi="&amp;quot" w:cs="Times New Roman"/>
          <w:b/>
          <w:bCs/>
          <w:color w:val="534B48"/>
          <w:sz w:val="18"/>
          <w:szCs w:val="18"/>
        </w:rPr>
        <w:t>Period Covered: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 xml:space="preserve"> 10/01/201</w:t>
      </w:r>
      <w:r>
        <w:rPr>
          <w:rFonts w:ascii="&amp;quot" w:eastAsia="Times New Roman" w:hAnsi="&amp;quot" w:cs="Times New Roman"/>
          <w:color w:val="534B48"/>
          <w:sz w:val="18"/>
          <w:szCs w:val="18"/>
        </w:rPr>
        <w:t>8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 xml:space="preserve"> to 09/30/20</w:t>
      </w:r>
      <w:r>
        <w:rPr>
          <w:rFonts w:ascii="&amp;quot" w:eastAsia="Times New Roman" w:hAnsi="&amp;quot" w:cs="Times New Roman"/>
          <w:color w:val="534B48"/>
          <w:sz w:val="18"/>
          <w:szCs w:val="18"/>
        </w:rPr>
        <w:t>19</w:t>
      </w:r>
    </w:p>
    <w:p w14:paraId="48C93310" w14:textId="1A1C7FFD" w:rsidR="00F65A54" w:rsidRPr="00F65A54" w:rsidRDefault="00F65A54" w:rsidP="00F2485D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&amp;quot" w:eastAsia="Times New Roman" w:hAnsi="&amp;quot" w:cs="Times New Roman"/>
          <w:color w:val="534B48"/>
          <w:sz w:val="18"/>
          <w:szCs w:val="18"/>
        </w:rPr>
      </w:pPr>
      <w:r w:rsidRPr="00F65A54">
        <w:rPr>
          <w:rFonts w:ascii="&amp;quot" w:eastAsia="Times New Roman" w:hAnsi="&amp;quot" w:cs="Times New Roman"/>
          <w:b/>
          <w:bCs/>
          <w:color w:val="534B48"/>
          <w:sz w:val="18"/>
          <w:szCs w:val="18"/>
        </w:rPr>
        <w:t>Date of Report: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 xml:space="preserve"> 05/</w:t>
      </w:r>
      <w:r>
        <w:rPr>
          <w:rFonts w:ascii="&amp;quot" w:eastAsia="Times New Roman" w:hAnsi="&amp;quot" w:cs="Times New Roman"/>
          <w:color w:val="534B48"/>
          <w:sz w:val="18"/>
          <w:szCs w:val="18"/>
        </w:rPr>
        <w:t>14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>/2018</w:t>
      </w:r>
    </w:p>
    <w:p w14:paraId="69B8D064" w14:textId="2D54E1B0" w:rsidR="00F65A54" w:rsidRPr="00F65A54" w:rsidRDefault="00F65A54" w:rsidP="00F2485D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&amp;quot" w:eastAsia="Times New Roman" w:hAnsi="&amp;quot" w:cs="Times New Roman"/>
          <w:color w:val="534B48"/>
          <w:sz w:val="18"/>
          <w:szCs w:val="18"/>
        </w:rPr>
      </w:pPr>
      <w:r w:rsidRPr="00F65A54">
        <w:rPr>
          <w:rFonts w:ascii="&amp;quot" w:eastAsia="Times New Roman" w:hAnsi="&amp;quot" w:cs="Times New Roman"/>
          <w:b/>
          <w:bCs/>
          <w:color w:val="534B48"/>
          <w:sz w:val="18"/>
          <w:szCs w:val="18"/>
        </w:rPr>
        <w:t>Annual Meeting Dates: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 xml:space="preserve"> 03/</w:t>
      </w:r>
      <w:r w:rsidR="00BC6372">
        <w:rPr>
          <w:rFonts w:ascii="&amp;quot" w:eastAsia="Times New Roman" w:hAnsi="&amp;quot" w:cs="Times New Roman"/>
          <w:color w:val="534B48"/>
          <w:sz w:val="18"/>
          <w:szCs w:val="18"/>
        </w:rPr>
        <w:t>12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>/20</w:t>
      </w:r>
      <w:r w:rsidR="00BC6372">
        <w:rPr>
          <w:rFonts w:ascii="&amp;quot" w:eastAsia="Times New Roman" w:hAnsi="&amp;quot" w:cs="Times New Roman"/>
          <w:color w:val="534B48"/>
          <w:sz w:val="18"/>
          <w:szCs w:val="18"/>
        </w:rPr>
        <w:t>20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 xml:space="preserve"> to 03/</w:t>
      </w:r>
      <w:r w:rsidR="00BC6372">
        <w:rPr>
          <w:rFonts w:ascii="&amp;quot" w:eastAsia="Times New Roman" w:hAnsi="&amp;quot" w:cs="Times New Roman"/>
          <w:color w:val="534B48"/>
          <w:sz w:val="18"/>
          <w:szCs w:val="18"/>
        </w:rPr>
        <w:t>13</w:t>
      </w:r>
      <w:r w:rsidRPr="00F65A54">
        <w:rPr>
          <w:rFonts w:ascii="&amp;quot" w:eastAsia="Times New Roman" w:hAnsi="&amp;quot" w:cs="Times New Roman"/>
          <w:color w:val="534B48"/>
          <w:sz w:val="18"/>
          <w:szCs w:val="18"/>
        </w:rPr>
        <w:t>/20</w:t>
      </w:r>
      <w:r w:rsidR="00BC6372">
        <w:rPr>
          <w:rFonts w:ascii="&amp;quot" w:eastAsia="Times New Roman" w:hAnsi="&amp;quot" w:cs="Times New Roman"/>
          <w:color w:val="534B48"/>
          <w:sz w:val="18"/>
          <w:szCs w:val="18"/>
        </w:rPr>
        <w:t>20</w:t>
      </w:r>
    </w:p>
    <w:p w14:paraId="721F7586" w14:textId="77777777" w:rsidR="00F65A54" w:rsidRPr="00F65A54" w:rsidRDefault="00F65A54" w:rsidP="00F2485D">
      <w:pPr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4B4441"/>
          <w:sz w:val="28"/>
          <w:szCs w:val="28"/>
        </w:rPr>
      </w:pPr>
      <w:bookmarkStart w:id="2" w:name="participants"/>
      <w:r w:rsidRPr="00F65A54">
        <w:rPr>
          <w:rFonts w:ascii="inherit" w:eastAsia="Times New Roman" w:hAnsi="inherit" w:cs="Times New Roman"/>
          <w:b/>
          <w:bCs/>
          <w:color w:val="337AB7"/>
          <w:sz w:val="28"/>
          <w:szCs w:val="28"/>
        </w:rPr>
        <w:t>Participants</w:t>
      </w:r>
      <w:bookmarkEnd w:id="2"/>
    </w:p>
    <w:p w14:paraId="7DF61F8C" w14:textId="77777777" w:rsidR="00167BF3" w:rsidRPr="006F2BFA" w:rsidRDefault="00167BF3" w:rsidP="00F2485D">
      <w:pPr>
        <w:spacing w:after="0" w:line="276" w:lineRule="auto"/>
        <w:ind w:left="720"/>
        <w:rPr>
          <w:rFonts w:ascii="&amp;quot" w:hAnsi="&amp;quot"/>
          <w:sz w:val="18"/>
          <w:szCs w:val="18"/>
        </w:rPr>
      </w:pPr>
      <w:bookmarkStart w:id="3" w:name="_Hlk39048451"/>
      <w:r w:rsidRPr="006F2BFA">
        <w:rPr>
          <w:rFonts w:ascii="&amp;quot" w:hAnsi="&amp;quot"/>
          <w:sz w:val="18"/>
          <w:szCs w:val="18"/>
        </w:rPr>
        <w:t xml:space="preserve">At the venue: </w:t>
      </w:r>
    </w:p>
    <w:p w14:paraId="59FF89E0" w14:textId="408C2FCD" w:rsidR="00F65A54" w:rsidRPr="006F2BFA" w:rsidRDefault="00167BF3" w:rsidP="00F2485D">
      <w:pPr>
        <w:spacing w:after="0" w:line="276" w:lineRule="auto"/>
        <w:ind w:left="720"/>
        <w:rPr>
          <w:rFonts w:ascii="&amp;quot" w:hAnsi="&amp;quot"/>
          <w:sz w:val="18"/>
          <w:szCs w:val="18"/>
        </w:rPr>
      </w:pPr>
      <w:r w:rsidRPr="006F2BFA">
        <w:rPr>
          <w:rFonts w:ascii="&amp;quot" w:hAnsi="&amp;quot"/>
          <w:sz w:val="18"/>
          <w:szCs w:val="18"/>
        </w:rPr>
        <w:t>Teresa Almeida,</w:t>
      </w:r>
      <w:r w:rsidR="00F2485D" w:rsidRPr="00F2485D">
        <w:rPr>
          <w:rFonts w:ascii="&amp;quot" w:hAnsi="&amp;quot"/>
          <w:sz w:val="18"/>
          <w:szCs w:val="18"/>
        </w:rPr>
        <w:t xml:space="preserve"> </w:t>
      </w:r>
      <w:r w:rsidR="00F2485D" w:rsidRPr="006F2BFA">
        <w:rPr>
          <w:rFonts w:ascii="&amp;quot" w:hAnsi="&amp;quot"/>
          <w:sz w:val="18"/>
          <w:szCs w:val="18"/>
        </w:rPr>
        <w:t>Matthew Blua,</w:t>
      </w:r>
      <w:r w:rsidRPr="006F2BFA">
        <w:rPr>
          <w:rFonts w:ascii="&amp;quot" w:hAnsi="&amp;quot"/>
          <w:sz w:val="18"/>
          <w:szCs w:val="18"/>
        </w:rPr>
        <w:t xml:space="preserve"> Kasia Duellman, Robert Emmitt, Max Feldman, Ken Frost, Andrew Houser, Steve Hystad, Melinda </w:t>
      </w:r>
      <w:r w:rsidR="007C16FB">
        <w:rPr>
          <w:rFonts w:ascii="&amp;quot" w:hAnsi="&amp;quot"/>
          <w:sz w:val="18"/>
          <w:szCs w:val="18"/>
        </w:rPr>
        <w:t>L</w:t>
      </w:r>
      <w:r w:rsidRPr="006F2BFA">
        <w:rPr>
          <w:rFonts w:ascii="&amp;quot" w:hAnsi="&amp;quot"/>
          <w:sz w:val="18"/>
          <w:szCs w:val="18"/>
        </w:rPr>
        <w:t xml:space="preserve">ent, Mark McGuire, Chris Mcintosh, Jeff McMorran, Sarah </w:t>
      </w:r>
      <w:proofErr w:type="spellStart"/>
      <w:r w:rsidR="007C16FB">
        <w:rPr>
          <w:rFonts w:ascii="&amp;quot" w:hAnsi="&amp;quot"/>
          <w:sz w:val="18"/>
          <w:szCs w:val="18"/>
        </w:rPr>
        <w:t>N</w:t>
      </w:r>
      <w:r w:rsidRPr="006F2BFA">
        <w:rPr>
          <w:rFonts w:ascii="&amp;quot" w:hAnsi="&amp;quot"/>
          <w:sz w:val="18"/>
          <w:szCs w:val="18"/>
        </w:rPr>
        <w:t>oller</w:t>
      </w:r>
      <w:proofErr w:type="spellEnd"/>
      <w:r w:rsidRPr="006F2BFA">
        <w:rPr>
          <w:rFonts w:ascii="&amp;quot" w:hAnsi="&amp;quot"/>
          <w:sz w:val="18"/>
          <w:szCs w:val="18"/>
        </w:rPr>
        <w:t xml:space="preserve">, Julie </w:t>
      </w:r>
      <w:proofErr w:type="spellStart"/>
      <w:r w:rsidRPr="006F2BFA">
        <w:rPr>
          <w:rFonts w:ascii="&amp;quot" w:hAnsi="&amp;quot"/>
          <w:sz w:val="18"/>
          <w:szCs w:val="18"/>
        </w:rPr>
        <w:t>Pasche</w:t>
      </w:r>
      <w:proofErr w:type="spellEnd"/>
      <w:r w:rsidRPr="006F2BFA">
        <w:rPr>
          <w:rFonts w:ascii="&amp;quot" w:hAnsi="&amp;quot"/>
          <w:sz w:val="18"/>
          <w:szCs w:val="18"/>
        </w:rPr>
        <w:t>, Alice Pilg</w:t>
      </w:r>
      <w:r w:rsidR="007C16FB">
        <w:rPr>
          <w:rFonts w:ascii="&amp;quot" w:hAnsi="&amp;quot"/>
          <w:sz w:val="18"/>
          <w:szCs w:val="18"/>
        </w:rPr>
        <w:t>e</w:t>
      </w:r>
      <w:r w:rsidRPr="006F2BFA">
        <w:rPr>
          <w:rFonts w:ascii="&amp;quot" w:hAnsi="&amp;quot"/>
          <w:sz w:val="18"/>
          <w:szCs w:val="18"/>
        </w:rPr>
        <w:t xml:space="preserve">ram, Silvia Rondon, Brian Ross, Kent Sather, Keith Schuetz, Lisa Tran, Eric Wenninger, Alan </w:t>
      </w:r>
      <w:proofErr w:type="spellStart"/>
      <w:r w:rsidRPr="006F2BFA">
        <w:rPr>
          <w:rFonts w:ascii="&amp;quot" w:hAnsi="&amp;quot"/>
          <w:sz w:val="18"/>
          <w:szCs w:val="18"/>
        </w:rPr>
        <w:t>Westra</w:t>
      </w:r>
      <w:proofErr w:type="spellEnd"/>
      <w:r w:rsidRPr="006F2BFA">
        <w:rPr>
          <w:rFonts w:ascii="&amp;quot" w:hAnsi="&amp;quot"/>
          <w:sz w:val="18"/>
          <w:szCs w:val="18"/>
        </w:rPr>
        <w:t xml:space="preserve">, Adam Winchester, Lynn </w:t>
      </w:r>
      <w:proofErr w:type="spellStart"/>
      <w:r w:rsidRPr="006F2BFA">
        <w:rPr>
          <w:rFonts w:ascii="&amp;quot" w:hAnsi="&amp;quot"/>
          <w:sz w:val="18"/>
          <w:szCs w:val="18"/>
        </w:rPr>
        <w:t>Woodell</w:t>
      </w:r>
      <w:proofErr w:type="spellEnd"/>
      <w:r w:rsidRPr="006F2BFA">
        <w:rPr>
          <w:rFonts w:ascii="&amp;quot" w:hAnsi="&amp;quot"/>
          <w:sz w:val="18"/>
          <w:szCs w:val="18"/>
        </w:rPr>
        <w:t xml:space="preserve">, Nina </w:t>
      </w:r>
      <w:proofErr w:type="spellStart"/>
      <w:r w:rsidRPr="006F2BFA">
        <w:rPr>
          <w:rFonts w:ascii="&amp;quot" w:hAnsi="&amp;quot"/>
          <w:sz w:val="18"/>
          <w:szCs w:val="18"/>
        </w:rPr>
        <w:t>Zidak</w:t>
      </w:r>
      <w:proofErr w:type="spellEnd"/>
    </w:p>
    <w:p w14:paraId="0FF4BB5F" w14:textId="3AC4EA01" w:rsidR="00167BF3" w:rsidRPr="006F2BFA" w:rsidRDefault="00167BF3" w:rsidP="00F2485D">
      <w:pPr>
        <w:spacing w:after="0" w:line="276" w:lineRule="auto"/>
        <w:ind w:left="720"/>
        <w:rPr>
          <w:rFonts w:ascii="&amp;quot" w:hAnsi="&amp;quot"/>
          <w:sz w:val="18"/>
          <w:szCs w:val="18"/>
        </w:rPr>
      </w:pPr>
    </w:p>
    <w:p w14:paraId="3802B509" w14:textId="2B099865" w:rsidR="002F4A63" w:rsidRDefault="00167BF3" w:rsidP="00F2485D">
      <w:pPr>
        <w:spacing w:after="0" w:line="276" w:lineRule="auto"/>
        <w:ind w:left="720"/>
        <w:rPr>
          <w:rFonts w:ascii="&amp;quot" w:hAnsi="&amp;quot"/>
          <w:sz w:val="18"/>
          <w:szCs w:val="18"/>
        </w:rPr>
      </w:pPr>
      <w:r w:rsidRPr="006F2BFA">
        <w:rPr>
          <w:rFonts w:ascii="&amp;quot" w:hAnsi="&amp;quot"/>
          <w:sz w:val="18"/>
          <w:szCs w:val="18"/>
        </w:rPr>
        <w:t>Via internet connection:</w:t>
      </w:r>
      <w:r w:rsidR="006F2BFA">
        <w:rPr>
          <w:rFonts w:ascii="&amp;quot" w:hAnsi="&amp;quot"/>
          <w:sz w:val="18"/>
          <w:szCs w:val="18"/>
        </w:rPr>
        <w:t xml:space="preserve"> </w:t>
      </w:r>
      <w:r w:rsidR="00E54AE1">
        <w:rPr>
          <w:rFonts w:ascii="&amp;quot" w:hAnsi="&amp;quot"/>
          <w:sz w:val="18"/>
          <w:szCs w:val="18"/>
        </w:rPr>
        <w:t>*</w:t>
      </w:r>
    </w:p>
    <w:p w14:paraId="029AFEBF" w14:textId="36215690" w:rsidR="009934A8" w:rsidRDefault="006F2BFA" w:rsidP="00F2485D">
      <w:pPr>
        <w:spacing w:after="0" w:line="276" w:lineRule="auto"/>
        <w:ind w:left="720"/>
        <w:rPr>
          <w:sz w:val="18"/>
          <w:szCs w:val="18"/>
        </w:rPr>
      </w:pPr>
      <w:r w:rsidRPr="002F4A63">
        <w:rPr>
          <w:sz w:val="18"/>
          <w:szCs w:val="18"/>
        </w:rPr>
        <w:t>Greg Elison,</w:t>
      </w:r>
      <w:r w:rsidR="004F799F">
        <w:rPr>
          <w:sz w:val="18"/>
          <w:szCs w:val="18"/>
        </w:rPr>
        <w:t xml:space="preserve"> Jason Ingram,</w:t>
      </w:r>
      <w:r w:rsidRPr="002F4A63">
        <w:rPr>
          <w:sz w:val="18"/>
          <w:szCs w:val="18"/>
        </w:rPr>
        <w:t xml:space="preserve"> Andrew Jensen, </w:t>
      </w:r>
      <w:r w:rsidR="00024E24">
        <w:rPr>
          <w:sz w:val="18"/>
          <w:szCs w:val="18"/>
        </w:rPr>
        <w:t xml:space="preserve">Vamsi </w:t>
      </w:r>
      <w:proofErr w:type="spellStart"/>
      <w:r w:rsidR="00024E24">
        <w:rPr>
          <w:sz w:val="18"/>
          <w:szCs w:val="18"/>
        </w:rPr>
        <w:t>Nalsm</w:t>
      </w:r>
      <w:proofErr w:type="spellEnd"/>
      <w:r w:rsidR="00024E24">
        <w:rPr>
          <w:sz w:val="18"/>
          <w:szCs w:val="18"/>
        </w:rPr>
        <w:t xml:space="preserve">, </w:t>
      </w:r>
      <w:proofErr w:type="spellStart"/>
      <w:r w:rsidR="00F2485D" w:rsidRPr="002F4A63">
        <w:rPr>
          <w:sz w:val="18"/>
          <w:szCs w:val="18"/>
        </w:rPr>
        <w:t>Mat</w:t>
      </w:r>
      <w:r w:rsidR="00F2485D">
        <w:rPr>
          <w:sz w:val="18"/>
          <w:szCs w:val="18"/>
        </w:rPr>
        <w:t>huresh</w:t>
      </w:r>
      <w:proofErr w:type="spellEnd"/>
      <w:r w:rsidR="00F2485D" w:rsidRPr="002F4A63">
        <w:rPr>
          <w:sz w:val="18"/>
          <w:szCs w:val="18"/>
        </w:rPr>
        <w:t xml:space="preserve"> Singh</w:t>
      </w:r>
      <w:r w:rsidR="00BC6372" w:rsidRPr="002F4A63">
        <w:rPr>
          <w:sz w:val="18"/>
          <w:szCs w:val="18"/>
        </w:rPr>
        <w:t>,</w:t>
      </w:r>
      <w:r w:rsidR="00BC6372" w:rsidRPr="00BC6372">
        <w:rPr>
          <w:sz w:val="18"/>
          <w:szCs w:val="18"/>
        </w:rPr>
        <w:t xml:space="preserve"> </w:t>
      </w:r>
      <w:r w:rsidRPr="002F4A63">
        <w:rPr>
          <w:sz w:val="18"/>
          <w:szCs w:val="18"/>
        </w:rPr>
        <w:t>Kylie Swisher Grim,</w:t>
      </w:r>
      <w:r w:rsidR="00BC6372" w:rsidRPr="00BC6372">
        <w:rPr>
          <w:sz w:val="18"/>
          <w:szCs w:val="18"/>
        </w:rPr>
        <w:t xml:space="preserve"> </w:t>
      </w:r>
      <w:r w:rsidR="00BC6372" w:rsidRPr="002F4A63">
        <w:rPr>
          <w:sz w:val="18"/>
          <w:szCs w:val="18"/>
        </w:rPr>
        <w:t>Johnathan Whitworth</w:t>
      </w:r>
      <w:r w:rsidR="004F799F">
        <w:rPr>
          <w:sz w:val="18"/>
          <w:szCs w:val="18"/>
        </w:rPr>
        <w:t>, Yuan Zeng</w:t>
      </w:r>
      <w:r w:rsidRPr="002F4A63">
        <w:rPr>
          <w:sz w:val="18"/>
          <w:szCs w:val="18"/>
        </w:rPr>
        <w:t xml:space="preserve"> </w:t>
      </w:r>
    </w:p>
    <w:p w14:paraId="5EE50B95" w14:textId="556A5AE6" w:rsidR="00E54AE1" w:rsidRDefault="00E54AE1" w:rsidP="00F2485D">
      <w:pPr>
        <w:spacing w:after="0" w:line="276" w:lineRule="auto"/>
        <w:ind w:left="720"/>
        <w:rPr>
          <w:sz w:val="18"/>
          <w:szCs w:val="18"/>
        </w:rPr>
      </w:pPr>
    </w:p>
    <w:bookmarkEnd w:id="3"/>
    <w:p w14:paraId="678D204C" w14:textId="1F4A7DB3" w:rsidR="00F65A54" w:rsidRPr="00F2485D" w:rsidRDefault="00E54AE1" w:rsidP="00F2485D">
      <w:pPr>
        <w:spacing w:after="0" w:line="276" w:lineRule="auto"/>
        <w:ind w:left="810" w:hanging="90"/>
        <w:rPr>
          <w:rFonts w:ascii="&amp;quot" w:hAnsi="&amp;quot"/>
          <w:sz w:val="18"/>
          <w:szCs w:val="18"/>
        </w:rPr>
      </w:pPr>
      <w:r>
        <w:rPr>
          <w:rFonts w:ascii="&amp;quot" w:hAnsi="&amp;quot"/>
          <w:sz w:val="18"/>
          <w:szCs w:val="18"/>
        </w:rPr>
        <w:t>*Participation was decreased due to the COVID19 pandemic and some opted to present or</w:t>
      </w:r>
      <w:r w:rsidR="00F2485D">
        <w:rPr>
          <w:rFonts w:ascii="&amp;quot" w:hAnsi="&amp;quot"/>
          <w:sz w:val="18"/>
          <w:szCs w:val="18"/>
        </w:rPr>
        <w:t xml:space="preserve">  </w:t>
      </w:r>
      <w:r>
        <w:rPr>
          <w:rFonts w:ascii="&amp;quot" w:hAnsi="&amp;quot"/>
          <w:sz w:val="18"/>
          <w:szCs w:val="18"/>
        </w:rPr>
        <w:t>engage via the internet through Zoom.com</w:t>
      </w:r>
    </w:p>
    <w:p w14:paraId="1342FCC7" w14:textId="7FE73733" w:rsidR="009934A8" w:rsidRPr="009934A8" w:rsidRDefault="009934A8" w:rsidP="00F2485D">
      <w:pPr>
        <w:pStyle w:val="Heading3"/>
        <w:spacing w:before="240" w:beforeAutospacing="0" w:after="240" w:afterAutospacing="0"/>
        <w:rPr>
          <w:rFonts w:ascii="inherit" w:hAnsi="inherit"/>
          <w:color w:val="4B4441"/>
          <w:sz w:val="28"/>
          <w:szCs w:val="28"/>
        </w:rPr>
      </w:pPr>
      <w:bookmarkStart w:id="4" w:name="summary"/>
      <w:bookmarkStart w:id="5" w:name="publication"/>
      <w:r w:rsidRPr="009934A8">
        <w:rPr>
          <w:rFonts w:ascii="inherit" w:hAnsi="inherit"/>
          <w:color w:val="337AB7"/>
          <w:sz w:val="28"/>
          <w:szCs w:val="28"/>
        </w:rPr>
        <w:t>Brief Summary of Annual Meeting</w:t>
      </w:r>
      <w:bookmarkEnd w:id="4"/>
    </w:p>
    <w:p w14:paraId="0BE80FD3" w14:textId="77777777" w:rsidR="009934A8" w:rsidRDefault="009934A8" w:rsidP="00F2485D">
      <w:pPr>
        <w:ind w:left="360"/>
        <w:rPr>
          <w:rFonts w:ascii="&amp;quot" w:hAnsi="&amp;quot"/>
          <w:color w:val="534B48"/>
          <w:sz w:val="18"/>
          <w:szCs w:val="18"/>
        </w:rPr>
      </w:pPr>
      <w:r>
        <w:rPr>
          <w:rFonts w:ascii="&amp;quot" w:hAnsi="&amp;quot"/>
          <w:color w:val="534B48"/>
          <w:sz w:val="18"/>
          <w:szCs w:val="18"/>
        </w:rPr>
        <w:t>Attached file:</w:t>
      </w:r>
    </w:p>
    <w:p w14:paraId="0D297F05" w14:textId="440C69AF" w:rsidR="009934A8" w:rsidRDefault="009934A8" w:rsidP="00F2485D">
      <w:pPr>
        <w:spacing w:before="240" w:after="240" w:line="240" w:lineRule="auto"/>
        <w:outlineLvl w:val="2"/>
        <w:rPr>
          <w:rFonts w:ascii="inherit" w:eastAsia="Times New Roman" w:hAnsi="inherit" w:cs="Times New Roman"/>
          <w:b/>
          <w:bCs/>
          <w:color w:val="337AB7"/>
          <w:sz w:val="28"/>
          <w:szCs w:val="28"/>
        </w:rPr>
      </w:pPr>
      <w:bookmarkStart w:id="6" w:name="accomplishment"/>
      <w:r w:rsidRPr="009934A8">
        <w:rPr>
          <w:rFonts w:ascii="inherit" w:eastAsia="Times New Roman" w:hAnsi="inherit" w:cs="Times New Roman"/>
          <w:b/>
          <w:bCs/>
          <w:color w:val="337AB7"/>
          <w:sz w:val="28"/>
          <w:szCs w:val="28"/>
        </w:rPr>
        <w:t>Accomplishments</w:t>
      </w:r>
      <w:bookmarkEnd w:id="6"/>
    </w:p>
    <w:p w14:paraId="2B3F37AA" w14:textId="5B6008D8" w:rsidR="002B4B42" w:rsidRPr="00D314A5" w:rsidRDefault="002B4B42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 w:rsidRPr="00D314A5">
        <w:rPr>
          <w:rFonts w:ascii="&amp;quot" w:eastAsia="Times New Roman" w:hAnsi="&amp;quot" w:cs="Times New Roman"/>
          <w:sz w:val="18"/>
          <w:szCs w:val="18"/>
        </w:rPr>
        <w:t xml:space="preserve">Advances in dormant tuber testing for PVY </w:t>
      </w:r>
      <w:r w:rsidR="001D1BBA">
        <w:rPr>
          <w:rFonts w:ascii="&amp;quot" w:eastAsia="Times New Roman" w:hAnsi="&amp;quot" w:cs="Times New Roman"/>
          <w:sz w:val="18"/>
          <w:szCs w:val="18"/>
        </w:rPr>
        <w:t xml:space="preserve">(potato virus </w:t>
      </w:r>
      <w:r w:rsidR="002E7A32">
        <w:rPr>
          <w:rFonts w:ascii="&amp;quot" w:eastAsia="Times New Roman" w:hAnsi="&amp;quot" w:cs="Times New Roman"/>
          <w:sz w:val="18"/>
          <w:szCs w:val="18"/>
        </w:rPr>
        <w:t>Y</w:t>
      </w:r>
      <w:r w:rsidR="001D1BBA">
        <w:rPr>
          <w:rFonts w:ascii="&amp;quot" w:eastAsia="Times New Roman" w:hAnsi="&amp;quot" w:cs="Times New Roman"/>
          <w:sz w:val="18"/>
          <w:szCs w:val="18"/>
        </w:rPr>
        <w:t xml:space="preserve">) </w:t>
      </w:r>
      <w:r w:rsidRPr="00D314A5">
        <w:rPr>
          <w:rFonts w:ascii="&amp;quot" w:eastAsia="Times New Roman" w:hAnsi="&amp;quot" w:cs="Times New Roman"/>
          <w:sz w:val="18"/>
          <w:szCs w:val="18"/>
        </w:rPr>
        <w:t>and interpreting results is leading to more confidence in</w:t>
      </w:r>
      <w:r w:rsidR="00D314A5" w:rsidRPr="00D314A5">
        <w:rPr>
          <w:rFonts w:ascii="&amp;quot" w:eastAsia="Times New Roman" w:hAnsi="&amp;quot" w:cs="Times New Roman"/>
          <w:sz w:val="18"/>
          <w:szCs w:val="18"/>
        </w:rPr>
        <w:t xml:space="preserve"> integrating</w:t>
      </w:r>
      <w:r w:rsidRPr="00D314A5">
        <w:rPr>
          <w:rFonts w:ascii="&amp;quot" w:eastAsia="Times New Roman" w:hAnsi="&amp;quot" w:cs="Times New Roman"/>
          <w:sz w:val="18"/>
          <w:szCs w:val="18"/>
        </w:rPr>
        <w:t xml:space="preserve"> this procedure</w:t>
      </w:r>
      <w:r w:rsidR="00D314A5" w:rsidRPr="00D314A5">
        <w:rPr>
          <w:rFonts w:ascii="&amp;quot" w:eastAsia="Times New Roman" w:hAnsi="&amp;quot" w:cs="Times New Roman"/>
          <w:sz w:val="18"/>
          <w:szCs w:val="18"/>
        </w:rPr>
        <w:t xml:space="preserve"> </w:t>
      </w:r>
      <w:r w:rsidR="00D314A5">
        <w:rPr>
          <w:rFonts w:ascii="&amp;quot" w:eastAsia="Times New Roman" w:hAnsi="&amp;quot" w:cs="Times New Roman"/>
          <w:sz w:val="18"/>
          <w:szCs w:val="18"/>
        </w:rPr>
        <w:t>into seed-potato certification systems</w:t>
      </w:r>
      <w:r w:rsidRPr="00D314A5">
        <w:rPr>
          <w:rFonts w:ascii="&amp;quot" w:eastAsia="Times New Roman" w:hAnsi="&amp;quot" w:cs="Times New Roman"/>
          <w:sz w:val="18"/>
          <w:szCs w:val="18"/>
        </w:rPr>
        <w:t>.</w:t>
      </w:r>
      <w:r w:rsidR="00D314A5">
        <w:rPr>
          <w:rFonts w:ascii="&amp;quot" w:eastAsia="Times New Roman" w:hAnsi="&amp;quot" w:cs="Times New Roman"/>
          <w:sz w:val="18"/>
          <w:szCs w:val="18"/>
        </w:rPr>
        <w:t xml:space="preserve">  However, </w:t>
      </w:r>
      <w:r w:rsidR="00566B33">
        <w:rPr>
          <w:rFonts w:ascii="&amp;quot" w:eastAsia="Times New Roman" w:hAnsi="&amp;quot" w:cs="Times New Roman"/>
          <w:sz w:val="18"/>
          <w:szCs w:val="18"/>
        </w:rPr>
        <w:t>the industry is</w:t>
      </w:r>
      <w:r w:rsidR="00D314A5">
        <w:rPr>
          <w:rFonts w:ascii="&amp;quot" w:eastAsia="Times New Roman" w:hAnsi="&amp;quot" w:cs="Times New Roman"/>
          <w:sz w:val="18"/>
          <w:szCs w:val="18"/>
        </w:rPr>
        <w:t xml:space="preserve"> not yet at the point of replacing seed-lot grow outs.</w:t>
      </w:r>
    </w:p>
    <w:p w14:paraId="01AA238F" w14:textId="0CF6C183" w:rsidR="00566B33" w:rsidRPr="00183017" w:rsidRDefault="00183017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 xml:space="preserve">Refining tuber testing for PVY is ongoing.  </w:t>
      </w:r>
      <w:r w:rsidR="00566B33">
        <w:rPr>
          <w:rFonts w:ascii="&amp;quot" w:eastAsia="Times New Roman" w:hAnsi="&amp;quot" w:cs="Times New Roman"/>
          <w:sz w:val="18"/>
          <w:szCs w:val="18"/>
        </w:rPr>
        <w:t xml:space="preserve">An understanding of </w:t>
      </w:r>
      <w:r>
        <w:rPr>
          <w:rFonts w:ascii="&amp;quot" w:eastAsia="Times New Roman" w:hAnsi="&amp;quot" w:cs="Times New Roman"/>
          <w:sz w:val="18"/>
          <w:szCs w:val="18"/>
        </w:rPr>
        <w:t>the</w:t>
      </w:r>
      <w:r w:rsidR="00566B33">
        <w:rPr>
          <w:rFonts w:ascii="&amp;quot" w:eastAsia="Times New Roman" w:hAnsi="&amp;quot" w:cs="Times New Roman"/>
          <w:sz w:val="18"/>
          <w:szCs w:val="18"/>
        </w:rPr>
        <w:t xml:space="preserve"> uneven dist</w:t>
      </w:r>
      <w:r>
        <w:rPr>
          <w:rFonts w:ascii="&amp;quot" w:eastAsia="Times New Roman" w:hAnsi="&amp;quot" w:cs="Times New Roman"/>
          <w:sz w:val="18"/>
          <w:szCs w:val="18"/>
        </w:rPr>
        <w:t>ribution of PVY</w:t>
      </w:r>
      <w:r w:rsidR="00566B33">
        <w:rPr>
          <w:rFonts w:ascii="&amp;quot" w:eastAsia="Times New Roman" w:hAnsi="&amp;quot" w:cs="Times New Roman"/>
          <w:sz w:val="18"/>
          <w:szCs w:val="18"/>
        </w:rPr>
        <w:t xml:space="preserve"> in tubers</w:t>
      </w:r>
      <w:r>
        <w:rPr>
          <w:rFonts w:ascii="&amp;quot" w:eastAsia="Times New Roman" w:hAnsi="&amp;quot" w:cs="Times New Roman"/>
          <w:sz w:val="18"/>
          <w:szCs w:val="18"/>
        </w:rPr>
        <w:t xml:space="preserve"> is being accommodated by sampling tubers at four locations:  stem end, heal end, and two eyes.</w:t>
      </w:r>
      <w:r w:rsidR="00AA024F">
        <w:rPr>
          <w:rFonts w:ascii="&amp;quot" w:eastAsia="Times New Roman" w:hAnsi="&amp;quot" w:cs="Times New Roman"/>
          <w:sz w:val="18"/>
          <w:szCs w:val="18"/>
        </w:rPr>
        <w:t xml:space="preserve">  Distribution of virions is also at the crux of determining the presence of </w:t>
      </w:r>
      <w:r w:rsidR="001D1BBA">
        <w:rPr>
          <w:rFonts w:ascii="&amp;quot" w:eastAsia="Times New Roman" w:hAnsi="&amp;quot" w:cs="Times New Roman"/>
          <w:sz w:val="18"/>
          <w:szCs w:val="18"/>
        </w:rPr>
        <w:t>t</w:t>
      </w:r>
      <w:r w:rsidR="00AA024F">
        <w:rPr>
          <w:rFonts w:ascii="&amp;quot" w:eastAsia="Times New Roman" w:hAnsi="&amp;quot" w:cs="Times New Roman"/>
          <w:sz w:val="18"/>
          <w:szCs w:val="18"/>
        </w:rPr>
        <w:t xml:space="preserve">obacco </w:t>
      </w:r>
      <w:r w:rsidR="001D1BBA">
        <w:rPr>
          <w:rFonts w:ascii="&amp;quot" w:eastAsia="Times New Roman" w:hAnsi="&amp;quot" w:cs="Times New Roman"/>
          <w:sz w:val="18"/>
          <w:szCs w:val="18"/>
        </w:rPr>
        <w:t>r</w:t>
      </w:r>
      <w:r w:rsidR="00AA024F">
        <w:rPr>
          <w:rFonts w:ascii="&amp;quot" w:eastAsia="Times New Roman" w:hAnsi="&amp;quot" w:cs="Times New Roman"/>
          <w:sz w:val="18"/>
          <w:szCs w:val="18"/>
        </w:rPr>
        <w:t xml:space="preserve">attle </w:t>
      </w:r>
      <w:r w:rsidR="001D1BBA">
        <w:rPr>
          <w:rFonts w:ascii="&amp;quot" w:eastAsia="Times New Roman" w:hAnsi="&amp;quot" w:cs="Times New Roman"/>
          <w:sz w:val="18"/>
          <w:szCs w:val="18"/>
        </w:rPr>
        <w:t xml:space="preserve">virus </w:t>
      </w:r>
      <w:r w:rsidR="00212F55">
        <w:rPr>
          <w:rFonts w:ascii="&amp;quot" w:eastAsia="Times New Roman" w:hAnsi="&amp;quot" w:cs="Times New Roman"/>
          <w:sz w:val="18"/>
          <w:szCs w:val="18"/>
        </w:rPr>
        <w:t xml:space="preserve">(TRV) </w:t>
      </w:r>
      <w:r w:rsidR="001D1BBA">
        <w:rPr>
          <w:rFonts w:ascii="&amp;quot" w:eastAsia="Times New Roman" w:hAnsi="&amp;quot" w:cs="Times New Roman"/>
          <w:sz w:val="18"/>
          <w:szCs w:val="18"/>
        </w:rPr>
        <w:t>and potato mop top virus</w:t>
      </w:r>
      <w:r w:rsidR="00212F55">
        <w:rPr>
          <w:rFonts w:ascii="&amp;quot" w:eastAsia="Times New Roman" w:hAnsi="&amp;quot" w:cs="Times New Roman"/>
          <w:sz w:val="18"/>
          <w:szCs w:val="18"/>
        </w:rPr>
        <w:t xml:space="preserve"> (PMTV)</w:t>
      </w:r>
      <w:r w:rsidR="00AA024F">
        <w:rPr>
          <w:rFonts w:ascii="&amp;quot" w:eastAsia="Times New Roman" w:hAnsi="&amp;quot" w:cs="Times New Roman"/>
          <w:sz w:val="18"/>
          <w:szCs w:val="18"/>
        </w:rPr>
        <w:t>, which appear to be most often distributed in the stem end and heal end, respectively.</w:t>
      </w:r>
      <w:r w:rsidR="00262E9D">
        <w:rPr>
          <w:rFonts w:ascii="&amp;quot" w:eastAsia="Times New Roman" w:hAnsi="&amp;quot" w:cs="Times New Roman"/>
          <w:sz w:val="18"/>
          <w:szCs w:val="18"/>
        </w:rPr>
        <w:t xml:space="preserve"> Dormancy has also been shown to influence detection.</w:t>
      </w:r>
      <w:r w:rsidR="003B3FB0">
        <w:rPr>
          <w:rFonts w:ascii="&amp;quot" w:eastAsia="Times New Roman" w:hAnsi="&amp;quot" w:cs="Times New Roman"/>
          <w:sz w:val="18"/>
          <w:szCs w:val="18"/>
        </w:rPr>
        <w:t xml:space="preserve"> </w:t>
      </w:r>
      <w:r w:rsidR="00262E9D">
        <w:rPr>
          <w:rFonts w:ascii="&amp;quot" w:eastAsia="Times New Roman" w:hAnsi="&amp;quot" w:cs="Times New Roman"/>
          <w:sz w:val="18"/>
          <w:szCs w:val="18"/>
        </w:rPr>
        <w:t xml:space="preserve"> Studies are currently being carried out to determine optimal sampling time after harvest. </w:t>
      </w:r>
    </w:p>
    <w:p w14:paraId="40468C54" w14:textId="0E402C13" w:rsidR="00183017" w:rsidRPr="00AA024F" w:rsidRDefault="00183017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>Current tuber testing for PVY uses core sampling</w:t>
      </w:r>
      <w:r w:rsidR="00262E9D">
        <w:rPr>
          <w:rFonts w:ascii="&amp;quot" w:eastAsia="Times New Roman" w:hAnsi="&amp;quot" w:cs="Times New Roman"/>
          <w:sz w:val="18"/>
          <w:szCs w:val="18"/>
        </w:rPr>
        <w:t>, immunocapture,</w:t>
      </w:r>
      <w:r>
        <w:rPr>
          <w:rFonts w:ascii="&amp;quot" w:eastAsia="Times New Roman" w:hAnsi="&amp;quot" w:cs="Times New Roman"/>
          <w:sz w:val="18"/>
          <w:szCs w:val="18"/>
        </w:rPr>
        <w:t xml:space="preserve"> and pressing </w:t>
      </w:r>
      <w:r w:rsidR="00B377A9">
        <w:rPr>
          <w:rFonts w:ascii="&amp;quot" w:eastAsia="Times New Roman" w:hAnsi="&amp;quot" w:cs="Times New Roman"/>
          <w:sz w:val="18"/>
          <w:szCs w:val="18"/>
        </w:rPr>
        <w:t xml:space="preserve">the cores </w:t>
      </w:r>
      <w:r>
        <w:rPr>
          <w:rFonts w:ascii="&amp;quot" w:eastAsia="Times New Roman" w:hAnsi="&amp;quot" w:cs="Times New Roman"/>
          <w:sz w:val="18"/>
          <w:szCs w:val="18"/>
        </w:rPr>
        <w:t xml:space="preserve">onto FTA cards that are </w:t>
      </w:r>
      <w:r w:rsidR="00B377A9">
        <w:rPr>
          <w:rFonts w:ascii="&amp;quot" w:eastAsia="Times New Roman" w:hAnsi="&amp;quot" w:cs="Times New Roman"/>
          <w:sz w:val="18"/>
          <w:szCs w:val="18"/>
        </w:rPr>
        <w:t xml:space="preserve">later </w:t>
      </w:r>
      <w:r>
        <w:rPr>
          <w:rFonts w:ascii="&amp;quot" w:eastAsia="Times New Roman" w:hAnsi="&amp;quot" w:cs="Times New Roman"/>
          <w:sz w:val="18"/>
          <w:szCs w:val="18"/>
        </w:rPr>
        <w:t>dried.</w:t>
      </w:r>
      <w:r w:rsidR="003B3FB0">
        <w:rPr>
          <w:rFonts w:ascii="&amp;quot" w:eastAsia="Times New Roman" w:hAnsi="&amp;quot" w:cs="Times New Roman"/>
          <w:sz w:val="18"/>
          <w:szCs w:val="18"/>
        </w:rPr>
        <w:t xml:space="preserve"> </w:t>
      </w:r>
      <w:r>
        <w:rPr>
          <w:rFonts w:ascii="&amp;quot" w:eastAsia="Times New Roman" w:hAnsi="&amp;quot" w:cs="Times New Roman"/>
          <w:sz w:val="18"/>
          <w:szCs w:val="18"/>
        </w:rPr>
        <w:t xml:space="preserve"> </w:t>
      </w:r>
      <w:r w:rsidR="00262E9D">
        <w:rPr>
          <w:rFonts w:ascii="&amp;quot" w:eastAsia="Times New Roman" w:hAnsi="&amp;quot" w:cs="Times New Roman"/>
          <w:sz w:val="18"/>
          <w:szCs w:val="18"/>
        </w:rPr>
        <w:t xml:space="preserve">FTA </w:t>
      </w:r>
      <w:r w:rsidR="00B377A9">
        <w:rPr>
          <w:rFonts w:ascii="&amp;quot" w:eastAsia="Times New Roman" w:hAnsi="&amp;quot" w:cs="Times New Roman"/>
          <w:sz w:val="18"/>
          <w:szCs w:val="18"/>
        </w:rPr>
        <w:t>cards can be stored after pressing the samples onto them.  P</w:t>
      </w:r>
      <w:r>
        <w:rPr>
          <w:rFonts w:ascii="&amp;quot" w:eastAsia="Times New Roman" w:hAnsi="&amp;quot" w:cs="Times New Roman"/>
          <w:sz w:val="18"/>
          <w:szCs w:val="18"/>
        </w:rPr>
        <w:t xml:space="preserve">unches from these cards are combined </w:t>
      </w:r>
      <w:r w:rsidRPr="00183017">
        <w:rPr>
          <w:rFonts w:ascii="&amp;quot" w:eastAsia="Times New Roman" w:hAnsi="&amp;quot" w:cs="Times New Roman"/>
          <w:sz w:val="18"/>
          <w:szCs w:val="18"/>
        </w:rPr>
        <w:t>in 25 sample compos</w:t>
      </w:r>
      <w:r w:rsidR="00AA024F">
        <w:rPr>
          <w:rFonts w:ascii="&amp;quot" w:eastAsia="Times New Roman" w:hAnsi="&amp;quot" w:cs="Times New Roman"/>
          <w:sz w:val="18"/>
          <w:szCs w:val="18"/>
        </w:rPr>
        <w:t xml:space="preserve">ites </w:t>
      </w:r>
      <w:r w:rsidRPr="00183017">
        <w:rPr>
          <w:rFonts w:ascii="&amp;quot" w:eastAsia="Times New Roman" w:hAnsi="&amp;quot" w:cs="Times New Roman"/>
          <w:sz w:val="18"/>
          <w:szCs w:val="18"/>
        </w:rPr>
        <w:t>and</w:t>
      </w:r>
      <w:r w:rsidR="00AA024F">
        <w:rPr>
          <w:rFonts w:ascii="&amp;quot" w:eastAsia="Times New Roman" w:hAnsi="&amp;quot" w:cs="Times New Roman"/>
          <w:sz w:val="18"/>
          <w:szCs w:val="18"/>
        </w:rPr>
        <w:t xml:space="preserve"> are</w:t>
      </w:r>
      <w:r w:rsidRPr="00183017">
        <w:rPr>
          <w:rFonts w:ascii="&amp;quot" w:eastAsia="Times New Roman" w:hAnsi="&amp;quot" w:cs="Times New Roman"/>
          <w:sz w:val="18"/>
          <w:szCs w:val="18"/>
        </w:rPr>
        <w:t xml:space="preserve"> processed with a high degree of automation</w:t>
      </w:r>
      <w:r w:rsidR="00212F55">
        <w:rPr>
          <w:rFonts w:ascii="&amp;quot" w:eastAsia="Times New Roman" w:hAnsi="&amp;quot" w:cs="Times New Roman"/>
          <w:sz w:val="18"/>
          <w:szCs w:val="18"/>
        </w:rPr>
        <w:t xml:space="preserve"> to increase throughput</w:t>
      </w:r>
      <w:r w:rsidRPr="00183017">
        <w:rPr>
          <w:rFonts w:ascii="&amp;quot" w:eastAsia="Times New Roman" w:hAnsi="&amp;quot" w:cs="Times New Roman"/>
          <w:sz w:val="18"/>
          <w:szCs w:val="18"/>
        </w:rPr>
        <w:t xml:space="preserve">.  </w:t>
      </w:r>
      <w:r w:rsidR="00AA024F">
        <w:rPr>
          <w:rFonts w:ascii="&amp;quot" w:eastAsia="Times New Roman" w:hAnsi="&amp;quot" w:cs="Times New Roman"/>
          <w:sz w:val="18"/>
          <w:szCs w:val="18"/>
        </w:rPr>
        <w:t>The ability to test for multiple pathogens from these samples simultaneously would provide a more cost-effective procedure.</w:t>
      </w:r>
      <w:r w:rsidR="00262E9D">
        <w:rPr>
          <w:rFonts w:ascii="&amp;quot" w:eastAsia="Times New Roman" w:hAnsi="&amp;quot" w:cs="Times New Roman"/>
          <w:sz w:val="18"/>
          <w:szCs w:val="18"/>
        </w:rPr>
        <w:t xml:space="preserve"> </w:t>
      </w:r>
      <w:r w:rsidR="003B3FB0">
        <w:rPr>
          <w:rFonts w:ascii="&amp;quot" w:eastAsia="Times New Roman" w:hAnsi="&amp;quot" w:cs="Times New Roman"/>
          <w:sz w:val="18"/>
          <w:szCs w:val="18"/>
        </w:rPr>
        <w:t xml:space="preserve"> </w:t>
      </w:r>
      <w:r w:rsidR="00262E9D">
        <w:rPr>
          <w:rFonts w:ascii="&amp;quot" w:eastAsia="Times New Roman" w:hAnsi="&amp;quot" w:cs="Times New Roman"/>
          <w:sz w:val="18"/>
          <w:szCs w:val="18"/>
        </w:rPr>
        <w:t>Immunocapture is more cost effective, but only detects a single virus.</w:t>
      </w:r>
    </w:p>
    <w:p w14:paraId="76644E4E" w14:textId="5AF486DD" w:rsidR="00AA024F" w:rsidRPr="00E2017B" w:rsidRDefault="00AA024F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>A better understanding of aphid host-finding and appreciation for the complexities of their interaction with p</w:t>
      </w:r>
      <w:r w:rsidR="00262E9D">
        <w:rPr>
          <w:rFonts w:ascii="&amp;quot" w:eastAsia="Times New Roman" w:hAnsi="&amp;quot" w:cs="Times New Roman"/>
          <w:sz w:val="18"/>
          <w:szCs w:val="18"/>
        </w:rPr>
        <w:t>l</w:t>
      </w:r>
      <w:r>
        <w:rPr>
          <w:rFonts w:ascii="&amp;quot" w:eastAsia="Times New Roman" w:hAnsi="&amp;quot" w:cs="Times New Roman"/>
          <w:sz w:val="18"/>
          <w:szCs w:val="18"/>
        </w:rPr>
        <w:t>ants may lead to investigating  another level of PVY control that involves blockin</w:t>
      </w:r>
      <w:r w:rsidR="00B377A9">
        <w:rPr>
          <w:rFonts w:ascii="&amp;quot" w:eastAsia="Times New Roman" w:hAnsi="&amp;quot" w:cs="Times New Roman"/>
          <w:sz w:val="18"/>
          <w:szCs w:val="18"/>
        </w:rPr>
        <w:t xml:space="preserve">g host-finding </w:t>
      </w:r>
      <w:r>
        <w:rPr>
          <w:rFonts w:ascii="&amp;quot" w:eastAsia="Times New Roman" w:hAnsi="&amp;quot" w:cs="Times New Roman"/>
          <w:sz w:val="18"/>
          <w:szCs w:val="18"/>
        </w:rPr>
        <w:t>olfactory and visual cues, as well as studying the impact of stylet oils applied via aircraft and its interaction with sprinkler irrigation.</w:t>
      </w:r>
    </w:p>
    <w:p w14:paraId="59755FA6" w14:textId="202F3FB3" w:rsidR="00E2017B" w:rsidRPr="00212F55" w:rsidRDefault="00E2017B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 xml:space="preserve">Investigations on powdery scab induced by </w:t>
      </w:r>
      <w:proofErr w:type="spellStart"/>
      <w:r w:rsidRPr="008F39C9">
        <w:rPr>
          <w:rFonts w:ascii="&amp;quot" w:eastAsia="Times New Roman" w:hAnsi="&amp;quot" w:cs="Times New Roman"/>
          <w:i/>
          <w:iCs/>
          <w:sz w:val="18"/>
          <w:szCs w:val="18"/>
        </w:rPr>
        <w:t>Spongospora</w:t>
      </w:r>
      <w:proofErr w:type="spellEnd"/>
      <w:r w:rsidRPr="008F39C9">
        <w:rPr>
          <w:rFonts w:ascii="&amp;quot" w:eastAsia="Times New Roman" w:hAnsi="&amp;quot" w:cs="Times New Roman"/>
          <w:i/>
          <w:iCs/>
          <w:sz w:val="18"/>
          <w:szCs w:val="18"/>
        </w:rPr>
        <w:t xml:space="preserve"> </w:t>
      </w:r>
      <w:proofErr w:type="spellStart"/>
      <w:r w:rsidRPr="008F39C9">
        <w:rPr>
          <w:rFonts w:ascii="&amp;quot" w:eastAsia="Times New Roman" w:hAnsi="&amp;quot" w:cs="Times New Roman"/>
          <w:i/>
          <w:iCs/>
          <w:sz w:val="18"/>
          <w:szCs w:val="18"/>
        </w:rPr>
        <w:t>subterranea</w:t>
      </w:r>
      <w:proofErr w:type="spellEnd"/>
      <w:r>
        <w:rPr>
          <w:rFonts w:ascii="&amp;quot" w:eastAsia="Times New Roman" w:hAnsi="&amp;quot" w:cs="Times New Roman"/>
          <w:sz w:val="18"/>
          <w:szCs w:val="18"/>
        </w:rPr>
        <w:t xml:space="preserve"> are yielding information.  In controlled studies the fungicides </w:t>
      </w:r>
      <w:proofErr w:type="spellStart"/>
      <w:r>
        <w:rPr>
          <w:rFonts w:ascii="&amp;quot" w:eastAsia="Times New Roman" w:hAnsi="&amp;quot" w:cs="Times New Roman"/>
          <w:sz w:val="18"/>
          <w:szCs w:val="18"/>
        </w:rPr>
        <w:t>Omaga</w:t>
      </w:r>
      <w:proofErr w:type="spellEnd"/>
      <w:r>
        <w:rPr>
          <w:rFonts w:ascii="&amp;quot" w:eastAsia="Times New Roman" w:hAnsi="&amp;quot" w:cs="Times New Roman"/>
          <w:sz w:val="18"/>
          <w:szCs w:val="18"/>
        </w:rPr>
        <w:t xml:space="preserve"> (</w:t>
      </w:r>
      <w:proofErr w:type="spellStart"/>
      <w:r>
        <w:rPr>
          <w:rFonts w:ascii="&amp;quot" w:eastAsia="Times New Roman" w:hAnsi="&amp;quot" w:cs="Times New Roman"/>
          <w:sz w:val="18"/>
          <w:szCs w:val="18"/>
        </w:rPr>
        <w:t>Fluzinam</w:t>
      </w:r>
      <w:proofErr w:type="spellEnd"/>
      <w:r>
        <w:rPr>
          <w:rFonts w:ascii="&amp;quot" w:eastAsia="Times New Roman" w:hAnsi="&amp;quot" w:cs="Times New Roman"/>
          <w:sz w:val="18"/>
          <w:szCs w:val="18"/>
        </w:rPr>
        <w:t xml:space="preserve">) and </w:t>
      </w:r>
      <w:proofErr w:type="spellStart"/>
      <w:r w:rsidR="00B377A9">
        <w:rPr>
          <w:rFonts w:ascii="&amp;quot" w:eastAsia="Times New Roman" w:hAnsi="&amp;quot" w:cs="Times New Roman"/>
          <w:sz w:val="18"/>
          <w:szCs w:val="18"/>
        </w:rPr>
        <w:t>Ridez</w:t>
      </w:r>
      <w:proofErr w:type="spellEnd"/>
      <w:r w:rsidR="00B377A9">
        <w:rPr>
          <w:rFonts w:ascii="&amp;quot" w:eastAsia="Times New Roman" w:hAnsi="&amp;quot" w:cs="Times New Roman"/>
          <w:sz w:val="18"/>
          <w:szCs w:val="18"/>
        </w:rPr>
        <w:t xml:space="preserve"> (biological extract)</w:t>
      </w:r>
      <w:r w:rsidR="00212F55">
        <w:rPr>
          <w:rFonts w:ascii="&amp;quot" w:eastAsia="Times New Roman" w:hAnsi="&amp;quot" w:cs="Times New Roman"/>
          <w:sz w:val="18"/>
          <w:szCs w:val="18"/>
        </w:rPr>
        <w:t xml:space="preserve"> did not reduce powdery scab incidence, </w:t>
      </w:r>
      <w:r w:rsidR="00212F55">
        <w:rPr>
          <w:rFonts w:ascii="&amp;quot" w:eastAsia="Times New Roman" w:hAnsi="&amp;quot" w:cs="Times New Roman"/>
          <w:sz w:val="18"/>
          <w:szCs w:val="18"/>
        </w:rPr>
        <w:lastRenderedPageBreak/>
        <w:t xml:space="preserve">pre-harvest </w:t>
      </w:r>
      <w:proofErr w:type="spellStart"/>
      <w:r w:rsidR="00212F55">
        <w:rPr>
          <w:rFonts w:ascii="&amp;quot" w:eastAsia="Times New Roman" w:hAnsi="&amp;quot" w:cs="Times New Roman"/>
          <w:sz w:val="18"/>
          <w:szCs w:val="18"/>
        </w:rPr>
        <w:t>sporosori</w:t>
      </w:r>
      <w:proofErr w:type="spellEnd"/>
      <w:r w:rsidR="00212F55">
        <w:rPr>
          <w:rFonts w:ascii="&amp;quot" w:eastAsia="Times New Roman" w:hAnsi="&amp;quot" w:cs="Times New Roman"/>
          <w:sz w:val="18"/>
          <w:szCs w:val="18"/>
        </w:rPr>
        <w:t xml:space="preserve"> count did not correlate with PMTV development, soil inoculation increased with no or low disease incidence, disease incidence correlated with irrigation but soil inoculum did not</w:t>
      </w:r>
      <w:r w:rsidR="00F87BDA">
        <w:rPr>
          <w:rFonts w:ascii="&amp;quot" w:eastAsia="Times New Roman" w:hAnsi="&amp;quot" w:cs="Times New Roman"/>
          <w:sz w:val="18"/>
          <w:szCs w:val="18"/>
        </w:rPr>
        <w:t>.</w:t>
      </w:r>
    </w:p>
    <w:p w14:paraId="1EC71802" w14:textId="77777777" w:rsidR="00472483" w:rsidRPr="00472483" w:rsidRDefault="00212F55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>Investigations on TRV</w:t>
      </w:r>
      <w:r w:rsidR="00BB3E25">
        <w:rPr>
          <w:rFonts w:ascii="&amp;quot" w:eastAsia="Times New Roman" w:hAnsi="&amp;quot" w:cs="Times New Roman"/>
          <w:sz w:val="18"/>
          <w:szCs w:val="18"/>
        </w:rPr>
        <w:t xml:space="preserve"> / stubby root nematode interactions indicated that factors influencing Castle and Payette russet varieties resistance to TRV include virus isolate, nematode abundance, and soil type.  </w:t>
      </w:r>
    </w:p>
    <w:p w14:paraId="426F10C0" w14:textId="2953EBFB" w:rsidR="00212F55" w:rsidRPr="008F39C9" w:rsidRDefault="00472483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>Studies indicated that TRV can be substantially reduced in soil by planting insensitive potato varieties or alfalfa.  Further management includes managing nightshades, clean seed use, and sanitation.</w:t>
      </w:r>
    </w:p>
    <w:p w14:paraId="1390B98E" w14:textId="3A623272" w:rsidR="008F39C9" w:rsidRPr="008F39C9" w:rsidRDefault="008F39C9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 xml:space="preserve">Efforts to develop potato cultivars that are resistant to necrotic viruses have identified genetic markers associated with resistance.  PMTV resistance in Castle Russet is polygenic (3-5 loci), while TRV resistance segregates as a single loci trait.  Further studies will screen US Seed potato GenBank for PMTV resistance by a single dominant locus. </w:t>
      </w:r>
    </w:p>
    <w:p w14:paraId="6CCEA970" w14:textId="07AF8A12" w:rsidR="00472483" w:rsidRPr="00B769B4" w:rsidRDefault="008F39C9" w:rsidP="00F2485D">
      <w:pPr>
        <w:pStyle w:val="ListParagraph"/>
        <w:numPr>
          <w:ilvl w:val="0"/>
          <w:numId w:val="7"/>
        </w:numPr>
        <w:spacing w:before="240" w:after="240" w:line="276" w:lineRule="auto"/>
        <w:outlineLvl w:val="2"/>
        <w:rPr>
          <w:rFonts w:ascii="&amp;quot" w:eastAsia="Times New Roman" w:hAnsi="&amp;quot" w:cs="Times New Roman"/>
          <w:color w:val="337AB7"/>
          <w:sz w:val="28"/>
          <w:szCs w:val="28"/>
        </w:rPr>
      </w:pPr>
      <w:r>
        <w:rPr>
          <w:rFonts w:ascii="&amp;quot" w:eastAsia="Times New Roman" w:hAnsi="&amp;quot" w:cs="Times New Roman"/>
          <w:sz w:val="18"/>
          <w:szCs w:val="18"/>
        </w:rPr>
        <w:t xml:space="preserve">Economic studies focused on </w:t>
      </w:r>
      <w:r w:rsidR="00C930E5">
        <w:rPr>
          <w:rFonts w:ascii="&amp;quot" w:eastAsia="Times New Roman" w:hAnsi="&amp;quot" w:cs="Times New Roman"/>
          <w:sz w:val="18"/>
          <w:szCs w:val="18"/>
        </w:rPr>
        <w:t>the value of the Montana seed-potato certification program to commercial potato growers</w:t>
      </w:r>
      <w:r w:rsidR="00B377A9">
        <w:rPr>
          <w:rFonts w:ascii="&amp;quot" w:eastAsia="Times New Roman" w:hAnsi="&amp;quot" w:cs="Times New Roman"/>
          <w:sz w:val="18"/>
          <w:szCs w:val="18"/>
        </w:rPr>
        <w:t xml:space="preserve"> in Idaho</w:t>
      </w:r>
      <w:r w:rsidR="00C930E5">
        <w:rPr>
          <w:rFonts w:ascii="&amp;quot" w:eastAsia="Times New Roman" w:hAnsi="&amp;quot" w:cs="Times New Roman"/>
          <w:sz w:val="18"/>
          <w:szCs w:val="18"/>
        </w:rPr>
        <w:t xml:space="preserve">.  It was concluded that cost of certification to Idaho growers </w:t>
      </w:r>
      <w:r w:rsidR="00B377A9">
        <w:rPr>
          <w:rFonts w:ascii="&amp;quot" w:eastAsia="Times New Roman" w:hAnsi="&amp;quot" w:cs="Times New Roman"/>
          <w:sz w:val="18"/>
          <w:szCs w:val="18"/>
        </w:rPr>
        <w:t xml:space="preserve">using </w:t>
      </w:r>
      <w:r w:rsidR="00C930E5">
        <w:rPr>
          <w:rFonts w:ascii="&amp;quot" w:eastAsia="Times New Roman" w:hAnsi="&amp;quot" w:cs="Times New Roman"/>
          <w:sz w:val="18"/>
          <w:szCs w:val="18"/>
        </w:rPr>
        <w:t>Montana seed is about $1 per acre.  Without certification the cost per acre would be $205.  Seed certification provided a value that exceeded its cost.</w:t>
      </w:r>
    </w:p>
    <w:p w14:paraId="7E463794" w14:textId="3F842DAC" w:rsidR="005B46DC" w:rsidRPr="005B46DC" w:rsidRDefault="005B46DC" w:rsidP="00F2485D">
      <w:pPr>
        <w:rPr>
          <w:rFonts w:ascii="inherit" w:hAnsi="inherit"/>
          <w:b/>
          <w:bCs/>
          <w:color w:val="337AB7"/>
          <w:sz w:val="28"/>
          <w:szCs w:val="28"/>
        </w:rPr>
      </w:pPr>
      <w:r>
        <w:rPr>
          <w:rFonts w:ascii="inherit" w:hAnsi="inherit"/>
          <w:b/>
          <w:bCs/>
          <w:color w:val="337AB7"/>
          <w:sz w:val="28"/>
          <w:szCs w:val="28"/>
        </w:rPr>
        <w:t>Impacts</w:t>
      </w:r>
    </w:p>
    <w:p w14:paraId="1C579B4F" w14:textId="4985A415" w:rsidR="002B4B42" w:rsidRPr="00C930E5" w:rsidRDefault="005B46DC" w:rsidP="00F2485D">
      <w:pPr>
        <w:pStyle w:val="ListParagraph"/>
        <w:numPr>
          <w:ilvl w:val="0"/>
          <w:numId w:val="6"/>
        </w:numPr>
        <w:spacing w:before="240" w:after="240" w:line="276" w:lineRule="auto"/>
        <w:outlineLvl w:val="2"/>
        <w:rPr>
          <w:rFonts w:ascii="inherit" w:eastAsia="Times New Roman" w:hAnsi="inherit" w:cs="Times New Roman"/>
          <w:color w:val="4B4441"/>
          <w:sz w:val="28"/>
          <w:szCs w:val="28"/>
        </w:rPr>
      </w:pPr>
      <w:r w:rsidRPr="002B4B42">
        <w:rPr>
          <w:rFonts w:ascii="&amp;quot" w:hAnsi="&amp;quot"/>
          <w:sz w:val="18"/>
          <w:szCs w:val="18"/>
        </w:rPr>
        <w:t>Interaction among plant pathologists,</w:t>
      </w:r>
      <w:r w:rsidR="00183460" w:rsidRPr="002B4B42">
        <w:rPr>
          <w:rFonts w:ascii="&amp;quot" w:hAnsi="&amp;quot"/>
          <w:sz w:val="18"/>
          <w:szCs w:val="18"/>
        </w:rPr>
        <w:t xml:space="preserve"> vector</w:t>
      </w:r>
      <w:r w:rsidRPr="002B4B42">
        <w:rPr>
          <w:rFonts w:ascii="&amp;quot" w:hAnsi="&amp;quot"/>
          <w:sz w:val="18"/>
          <w:szCs w:val="18"/>
        </w:rPr>
        <w:t xml:space="preserve"> </w:t>
      </w:r>
      <w:r w:rsidR="00183460" w:rsidRPr="002B4B42">
        <w:rPr>
          <w:rFonts w:ascii="&amp;quot" w:hAnsi="&amp;quot"/>
          <w:sz w:val="18"/>
          <w:szCs w:val="18"/>
        </w:rPr>
        <w:t>entomologists, plant breeders, seed-certification specialists, and potato industry personnel identified knowledge gaps</w:t>
      </w:r>
      <w:r w:rsidR="00B769B4">
        <w:rPr>
          <w:rFonts w:ascii="&amp;quot" w:hAnsi="&amp;quot"/>
          <w:sz w:val="18"/>
          <w:szCs w:val="18"/>
        </w:rPr>
        <w:t xml:space="preserve"> and</w:t>
      </w:r>
      <w:r w:rsidR="00183460" w:rsidRPr="002B4B42">
        <w:rPr>
          <w:rFonts w:ascii="&amp;quot" w:hAnsi="&amp;quot"/>
          <w:sz w:val="18"/>
          <w:szCs w:val="18"/>
        </w:rPr>
        <w:t xml:space="preserve"> areas of potential cooperation</w:t>
      </w:r>
      <w:r w:rsidR="00C930E5">
        <w:rPr>
          <w:rFonts w:ascii="&amp;quot" w:hAnsi="&amp;quot"/>
          <w:sz w:val="18"/>
          <w:szCs w:val="18"/>
        </w:rPr>
        <w:t xml:space="preserve"> to develop multiple tac</w:t>
      </w:r>
      <w:r w:rsidR="00183460" w:rsidRPr="002B4B42">
        <w:rPr>
          <w:rFonts w:ascii="&amp;quot" w:hAnsi="&amp;quot"/>
          <w:sz w:val="18"/>
          <w:szCs w:val="18"/>
        </w:rPr>
        <w:t>tics to manage potato virus Y, potato mop top virus, and tobacco rattle virus</w:t>
      </w:r>
      <w:r w:rsidR="00252765" w:rsidRPr="002B4B42">
        <w:rPr>
          <w:rFonts w:ascii="&amp;quot" w:hAnsi="&amp;quot"/>
          <w:sz w:val="18"/>
          <w:szCs w:val="18"/>
        </w:rPr>
        <w:t>.</w:t>
      </w:r>
    </w:p>
    <w:p w14:paraId="14AFBC30" w14:textId="542C5E9E" w:rsidR="00252765" w:rsidRPr="00C930E5" w:rsidRDefault="00252765" w:rsidP="00F2485D">
      <w:pPr>
        <w:pStyle w:val="ListParagraph"/>
        <w:numPr>
          <w:ilvl w:val="0"/>
          <w:numId w:val="6"/>
        </w:numPr>
        <w:spacing w:before="240" w:after="240" w:line="276" w:lineRule="auto"/>
        <w:outlineLvl w:val="2"/>
        <w:rPr>
          <w:rFonts w:ascii="inherit" w:eastAsia="Times New Roman" w:hAnsi="inherit" w:cs="Times New Roman"/>
          <w:b/>
          <w:bCs/>
          <w:color w:val="4B4441"/>
          <w:sz w:val="28"/>
          <w:szCs w:val="28"/>
        </w:rPr>
      </w:pPr>
      <w:r w:rsidRPr="002B4B42">
        <w:rPr>
          <w:rFonts w:ascii="&amp;quot" w:hAnsi="&amp;quot"/>
          <w:sz w:val="18"/>
          <w:szCs w:val="18"/>
        </w:rPr>
        <w:t xml:space="preserve">State certification agency personnel from Colorado, Idaho, Montana, North Dakota, and Oregon reviewed their potato testing procedures and </w:t>
      </w:r>
      <w:r w:rsidR="002B4B42">
        <w:rPr>
          <w:rFonts w:ascii="&amp;quot" w:hAnsi="&amp;quot"/>
          <w:sz w:val="18"/>
          <w:szCs w:val="18"/>
        </w:rPr>
        <w:t xml:space="preserve">discussed </w:t>
      </w:r>
      <w:r w:rsidRPr="002B4B42">
        <w:rPr>
          <w:rFonts w:ascii="&amp;quot" w:hAnsi="&amp;quot"/>
          <w:sz w:val="18"/>
          <w:szCs w:val="18"/>
        </w:rPr>
        <w:t xml:space="preserve">changes in percentages of </w:t>
      </w:r>
      <w:r w:rsidR="002B4B42">
        <w:rPr>
          <w:rFonts w:ascii="&amp;quot" w:hAnsi="&amp;quot"/>
          <w:sz w:val="18"/>
          <w:szCs w:val="18"/>
        </w:rPr>
        <w:t xml:space="preserve">fields </w:t>
      </w:r>
      <w:r w:rsidRPr="002B4B42">
        <w:rPr>
          <w:rFonts w:ascii="&amp;quot" w:hAnsi="&amp;quot"/>
          <w:sz w:val="18"/>
          <w:szCs w:val="18"/>
        </w:rPr>
        <w:t>with PVY in their states</w:t>
      </w:r>
      <w:r w:rsidR="002B4B42">
        <w:rPr>
          <w:rFonts w:ascii="&amp;quot" w:hAnsi="&amp;quot"/>
          <w:sz w:val="18"/>
          <w:szCs w:val="18"/>
        </w:rPr>
        <w:t xml:space="preserve"> as ascertained with dormant tuber testing </w:t>
      </w:r>
      <w:r w:rsidR="00B769B4">
        <w:rPr>
          <w:rFonts w:ascii="&amp;quot" w:hAnsi="&amp;quot"/>
          <w:sz w:val="18"/>
          <w:szCs w:val="18"/>
        </w:rPr>
        <w:t>and/</w:t>
      </w:r>
      <w:r w:rsidR="002B4B42">
        <w:rPr>
          <w:rFonts w:ascii="&amp;quot" w:hAnsi="&amp;quot"/>
          <w:sz w:val="18"/>
          <w:szCs w:val="18"/>
        </w:rPr>
        <w:t>or seed-lot grow outs</w:t>
      </w:r>
      <w:r w:rsidR="00D314A5">
        <w:rPr>
          <w:rFonts w:ascii="&amp;quot" w:hAnsi="&amp;quot"/>
          <w:sz w:val="18"/>
          <w:szCs w:val="18"/>
        </w:rPr>
        <w:t>.</w:t>
      </w:r>
      <w:r w:rsidR="005A24BC">
        <w:rPr>
          <w:rFonts w:ascii="&amp;quot" w:hAnsi="&amp;quot"/>
          <w:sz w:val="18"/>
          <w:szCs w:val="18"/>
        </w:rPr>
        <w:t xml:space="preserve">  This provided </w:t>
      </w:r>
      <w:r w:rsidR="00FD0276">
        <w:rPr>
          <w:rFonts w:ascii="&amp;quot" w:hAnsi="&amp;quot"/>
          <w:sz w:val="18"/>
          <w:szCs w:val="18"/>
        </w:rPr>
        <w:t>researchers working in potato necrotic virus the opportunity to understand the value of their work to stakeholders.  Conversely, the interaction allowed certification agency personnel a perspective of science that is providing crop-improvement solutions.</w:t>
      </w:r>
    </w:p>
    <w:p w14:paraId="6BFD3064" w14:textId="0F10640E" w:rsidR="009934A8" w:rsidRPr="00B377A9" w:rsidRDefault="00C930E5" w:rsidP="00B377A9">
      <w:pPr>
        <w:pStyle w:val="ListParagraph"/>
        <w:numPr>
          <w:ilvl w:val="0"/>
          <w:numId w:val="6"/>
        </w:numPr>
        <w:spacing w:before="240" w:after="240" w:line="276" w:lineRule="auto"/>
        <w:outlineLvl w:val="2"/>
        <w:rPr>
          <w:rFonts w:ascii="inherit" w:eastAsia="Times New Roman" w:hAnsi="inherit" w:cs="Times New Roman"/>
          <w:b/>
          <w:bCs/>
          <w:color w:val="4B4441"/>
          <w:sz w:val="28"/>
          <w:szCs w:val="28"/>
        </w:rPr>
      </w:pPr>
      <w:r>
        <w:rPr>
          <w:rFonts w:ascii="&amp;quot" w:hAnsi="&amp;quot"/>
          <w:sz w:val="18"/>
          <w:szCs w:val="18"/>
        </w:rPr>
        <w:t>Grant-funding opportunities and strategies were discussed in detail</w:t>
      </w:r>
      <w:r w:rsidR="00B769B4">
        <w:rPr>
          <w:rFonts w:ascii="&amp;quot" w:hAnsi="&amp;quot"/>
          <w:sz w:val="18"/>
          <w:szCs w:val="18"/>
        </w:rPr>
        <w:t xml:space="preserve"> and focused on procuring grant funds from stakeholder groups, including commodity commissions and associations, state programs including the Specialty Crop Block Grant program, and national programs including USDA/State partnership grants</w:t>
      </w:r>
      <w:r w:rsidR="00F2485D">
        <w:rPr>
          <w:rFonts w:ascii="&amp;quot" w:hAnsi="&amp;quot"/>
          <w:sz w:val="18"/>
          <w:szCs w:val="18"/>
        </w:rPr>
        <w:t>, USDA AFRI, USDA Commodity Board co-funding program, and USDA SCRI.</w:t>
      </w:r>
    </w:p>
    <w:p w14:paraId="1661F9BF" w14:textId="60B3C799" w:rsidR="004F799F" w:rsidRPr="00A473B0" w:rsidRDefault="00A473B0" w:rsidP="00F2485D">
      <w:pPr>
        <w:rPr>
          <w:rFonts w:ascii="inherit" w:hAnsi="inherit"/>
          <w:sz w:val="28"/>
          <w:szCs w:val="28"/>
        </w:rPr>
      </w:pPr>
      <w:r w:rsidRPr="00A473B0">
        <w:rPr>
          <w:rFonts w:ascii="inherit" w:hAnsi="inherit"/>
          <w:b/>
          <w:bCs/>
          <w:color w:val="337AB7"/>
          <w:sz w:val="28"/>
          <w:szCs w:val="28"/>
        </w:rPr>
        <w:t>Publications</w:t>
      </w:r>
      <w:bookmarkEnd w:id="5"/>
    </w:p>
    <w:p w14:paraId="2503F74D" w14:textId="528EE428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proofErr w:type="spellStart"/>
      <w:r w:rsidRPr="00090502">
        <w:rPr>
          <w:rFonts w:ascii="&amp;quot" w:hAnsi="&amp;quot"/>
          <w:sz w:val="18"/>
          <w:szCs w:val="18"/>
        </w:rPr>
        <w:t>Chikh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-Ali, M., Rodriguez-Rodriguez, M., Green, K.J., Kim, D.-J., Chung, S.-M., Kuhl, J.C, and Karasev, A.V. (2019) Identification and molecular characterization of recombinant </w:t>
      </w:r>
      <w:r w:rsidRPr="00090502">
        <w:rPr>
          <w:rFonts w:ascii="&amp;quot" w:hAnsi="&amp;quot"/>
          <w:i/>
          <w:iCs/>
          <w:sz w:val="18"/>
          <w:szCs w:val="18"/>
        </w:rPr>
        <w:t>Potato virus Y</w:t>
      </w:r>
      <w:r w:rsidRPr="00090502">
        <w:rPr>
          <w:rFonts w:ascii="&amp;quot" w:hAnsi="&amp;quot"/>
          <w:sz w:val="18"/>
          <w:szCs w:val="18"/>
        </w:rPr>
        <w:t xml:space="preserve"> (PVY) in potato from Korea, PVY</w:t>
      </w:r>
      <w:r w:rsidRPr="00090502">
        <w:rPr>
          <w:rFonts w:ascii="&amp;quot" w:hAnsi="&amp;quot"/>
          <w:sz w:val="18"/>
          <w:szCs w:val="18"/>
          <w:vertAlign w:val="superscript"/>
        </w:rPr>
        <w:t>NTN</w:t>
      </w:r>
      <w:r w:rsidRPr="00090502">
        <w:rPr>
          <w:rFonts w:ascii="&amp;quot" w:hAnsi="&amp;quot"/>
          <w:sz w:val="18"/>
          <w:szCs w:val="18"/>
        </w:rPr>
        <w:t xml:space="preserve"> strain. </w:t>
      </w:r>
      <w:r w:rsidRPr="00090502">
        <w:rPr>
          <w:rFonts w:ascii="&amp;quot" w:hAnsi="&amp;quot"/>
          <w:i/>
          <w:iCs/>
          <w:sz w:val="18"/>
          <w:szCs w:val="18"/>
        </w:rPr>
        <w:t>Plant Disease</w:t>
      </w:r>
      <w:r w:rsidRPr="00090502">
        <w:rPr>
          <w:rFonts w:ascii="&amp;quot" w:hAnsi="&amp;quot"/>
          <w:sz w:val="18"/>
          <w:szCs w:val="18"/>
        </w:rPr>
        <w:t xml:space="preserve"> 103: 137-142 (</w:t>
      </w:r>
      <w:hyperlink r:id="rId7" w:history="1">
        <w:r w:rsidRPr="00090502">
          <w:rPr>
            <w:rStyle w:val="Hyperlink"/>
            <w:rFonts w:ascii="&amp;quot" w:hAnsi="&amp;quot"/>
            <w:sz w:val="18"/>
            <w:szCs w:val="18"/>
          </w:rPr>
          <w:t>http://dx.doi.org/10.1094/PDIS-05-18-0715-RE</w:t>
        </w:r>
      </w:hyperlink>
      <w:r w:rsidRPr="00090502">
        <w:rPr>
          <w:rFonts w:ascii="&amp;quot" w:hAnsi="&amp;quot"/>
          <w:sz w:val="18"/>
          <w:szCs w:val="18"/>
        </w:rPr>
        <w:t xml:space="preserve">). </w:t>
      </w:r>
    </w:p>
    <w:p w14:paraId="4ED3A913" w14:textId="25393D06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r w:rsidRPr="00090502">
        <w:rPr>
          <w:rFonts w:ascii="&amp;quot" w:hAnsi="&amp;quot"/>
          <w:sz w:val="18"/>
          <w:szCs w:val="18"/>
        </w:rPr>
        <w:t xml:space="preserve">Cooper, W.R., Horton, D.R., </w:t>
      </w:r>
      <w:proofErr w:type="spellStart"/>
      <w:r w:rsidRPr="00090502">
        <w:rPr>
          <w:rFonts w:ascii="&amp;quot" w:hAnsi="&amp;quot"/>
          <w:sz w:val="18"/>
          <w:szCs w:val="18"/>
        </w:rPr>
        <w:t>Thinakaran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J., and Karasev, A.V. (2019) Dispersal of </w:t>
      </w:r>
      <w:proofErr w:type="spellStart"/>
      <w:r w:rsidRPr="00090502">
        <w:rPr>
          <w:rFonts w:ascii="&amp;quot" w:hAnsi="&amp;quot"/>
          <w:i/>
          <w:iCs/>
          <w:sz w:val="18"/>
          <w:szCs w:val="18"/>
        </w:rPr>
        <w:t>Bactericera</w:t>
      </w:r>
      <w:proofErr w:type="spellEnd"/>
      <w:r w:rsidRPr="00090502">
        <w:rPr>
          <w:rFonts w:ascii="&amp;quot" w:hAnsi="&amp;quot"/>
          <w:i/>
          <w:iCs/>
          <w:sz w:val="18"/>
          <w:szCs w:val="18"/>
        </w:rPr>
        <w:t xml:space="preserve"> </w:t>
      </w:r>
      <w:proofErr w:type="spellStart"/>
      <w:r w:rsidRPr="00090502">
        <w:rPr>
          <w:rFonts w:ascii="&amp;quot" w:hAnsi="&amp;quot"/>
          <w:i/>
          <w:iCs/>
          <w:sz w:val="18"/>
          <w:szCs w:val="18"/>
        </w:rPr>
        <w:t>cockerelli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 (Hemiptera: </w:t>
      </w:r>
      <w:proofErr w:type="spellStart"/>
      <w:r w:rsidRPr="00090502">
        <w:rPr>
          <w:rFonts w:ascii="&amp;quot" w:hAnsi="&amp;quot"/>
          <w:sz w:val="18"/>
          <w:szCs w:val="18"/>
        </w:rPr>
        <w:t>Triozidae</w:t>
      </w:r>
      <w:proofErr w:type="spellEnd"/>
      <w:r w:rsidRPr="00090502">
        <w:rPr>
          <w:rFonts w:ascii="&amp;quot" w:hAnsi="&amp;quot"/>
          <w:sz w:val="18"/>
          <w:szCs w:val="18"/>
        </w:rPr>
        <w:t>) in relation to phenology of matrimony vine (</w:t>
      </w:r>
      <w:proofErr w:type="spellStart"/>
      <w:r w:rsidRPr="00090502">
        <w:rPr>
          <w:rFonts w:ascii="&amp;quot" w:hAnsi="&amp;quot"/>
          <w:i/>
          <w:iCs/>
          <w:sz w:val="18"/>
          <w:szCs w:val="18"/>
        </w:rPr>
        <w:t>Lycium</w:t>
      </w:r>
      <w:proofErr w:type="spellEnd"/>
      <w:r w:rsidRPr="00090502">
        <w:rPr>
          <w:rFonts w:ascii="&amp;quot" w:hAnsi="&amp;quot"/>
          <w:i/>
          <w:iCs/>
          <w:sz w:val="18"/>
          <w:szCs w:val="18"/>
        </w:rPr>
        <w:t xml:space="preserve"> </w:t>
      </w:r>
      <w:r w:rsidRPr="00090502">
        <w:rPr>
          <w:rFonts w:ascii="&amp;quot" w:hAnsi="&amp;quot"/>
          <w:sz w:val="18"/>
          <w:szCs w:val="18"/>
        </w:rPr>
        <w:t xml:space="preserve">spp.; Solanaceae). </w:t>
      </w:r>
      <w:r w:rsidRPr="00090502">
        <w:rPr>
          <w:rFonts w:ascii="&amp;quot" w:hAnsi="&amp;quot"/>
          <w:i/>
          <w:iCs/>
          <w:sz w:val="18"/>
          <w:szCs w:val="18"/>
        </w:rPr>
        <w:t>Journal of the Entomological Society of British Columbia</w:t>
      </w:r>
      <w:r w:rsidRPr="00090502">
        <w:rPr>
          <w:rFonts w:ascii="&amp;quot" w:hAnsi="&amp;quot"/>
          <w:sz w:val="18"/>
          <w:szCs w:val="18"/>
        </w:rPr>
        <w:t xml:space="preserve"> 116: 25-39.</w:t>
      </w:r>
    </w:p>
    <w:p w14:paraId="77C87F05" w14:textId="77777777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r w:rsidRPr="00090502">
        <w:rPr>
          <w:rFonts w:ascii="&amp;quot" w:hAnsi="&amp;quot"/>
          <w:sz w:val="18"/>
          <w:szCs w:val="18"/>
        </w:rPr>
        <w:t xml:space="preserve">Cornejo-Franco, J.F., Alvarez-Quinto, R.A., </w:t>
      </w:r>
      <w:proofErr w:type="spellStart"/>
      <w:r w:rsidRPr="00090502">
        <w:rPr>
          <w:rFonts w:ascii="&amp;quot" w:hAnsi="&amp;quot"/>
          <w:sz w:val="18"/>
          <w:szCs w:val="18"/>
        </w:rPr>
        <w:t>Mollov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D., Karasev, A.V., Ochoa, J., and Quito-Avila, D.F. (2019) A new </w:t>
      </w:r>
      <w:proofErr w:type="spellStart"/>
      <w:r w:rsidRPr="00090502">
        <w:rPr>
          <w:rFonts w:ascii="&amp;quot" w:hAnsi="&amp;quot"/>
          <w:sz w:val="18"/>
          <w:szCs w:val="18"/>
        </w:rPr>
        <w:t>tymovirus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 isolated from </w:t>
      </w:r>
      <w:r w:rsidRPr="00090502">
        <w:rPr>
          <w:rFonts w:ascii="&amp;quot" w:hAnsi="&amp;quot"/>
          <w:i/>
          <w:iCs/>
          <w:sz w:val="18"/>
          <w:szCs w:val="18"/>
        </w:rPr>
        <w:t xml:space="preserve">Solanum </w:t>
      </w:r>
      <w:proofErr w:type="spellStart"/>
      <w:r w:rsidRPr="00090502">
        <w:rPr>
          <w:rFonts w:ascii="&amp;quot" w:hAnsi="&amp;quot"/>
          <w:i/>
          <w:iCs/>
          <w:sz w:val="18"/>
          <w:szCs w:val="18"/>
        </w:rPr>
        <w:t>quitoense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: characterization and prevalence in two solanaceous crops in Ecuador. </w:t>
      </w:r>
      <w:r w:rsidRPr="00090502">
        <w:rPr>
          <w:rFonts w:ascii="&amp;quot" w:hAnsi="&amp;quot"/>
          <w:i/>
          <w:iCs/>
          <w:sz w:val="18"/>
          <w:szCs w:val="18"/>
        </w:rPr>
        <w:t>Plant Disease</w:t>
      </w:r>
      <w:r w:rsidRPr="00090502">
        <w:rPr>
          <w:rFonts w:ascii="&amp;quot" w:hAnsi="&amp;quot"/>
          <w:sz w:val="18"/>
          <w:szCs w:val="18"/>
        </w:rPr>
        <w:t xml:space="preserve"> 103: 2246-2251 (</w:t>
      </w:r>
      <w:hyperlink r:id="rId8" w:history="1">
        <w:r w:rsidRPr="00090502">
          <w:rPr>
            <w:rStyle w:val="Hyperlink"/>
            <w:rFonts w:ascii="&amp;quot" w:hAnsi="&amp;quot"/>
            <w:sz w:val="18"/>
            <w:szCs w:val="18"/>
          </w:rPr>
          <w:t>http://dx.doi.org/10.1094/PDIS-01-19-0113-RE</w:t>
        </w:r>
      </w:hyperlink>
      <w:r w:rsidRPr="00090502">
        <w:rPr>
          <w:rFonts w:ascii="&amp;quot" w:hAnsi="&amp;quot"/>
          <w:sz w:val="18"/>
          <w:szCs w:val="18"/>
        </w:rPr>
        <w:t>).</w:t>
      </w:r>
    </w:p>
    <w:p w14:paraId="1BC23D8F" w14:textId="05C06554" w:rsid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proofErr w:type="spellStart"/>
      <w:r w:rsidRPr="00090502">
        <w:rPr>
          <w:rFonts w:ascii="&amp;quot" w:hAnsi="&amp;quot"/>
          <w:sz w:val="18"/>
          <w:szCs w:val="18"/>
        </w:rPr>
        <w:t>Dahan</w:t>
      </w:r>
      <w:proofErr w:type="spellEnd"/>
      <w:r w:rsidRPr="00090502">
        <w:rPr>
          <w:rFonts w:ascii="&amp;quot" w:hAnsi="&amp;quot"/>
          <w:sz w:val="18"/>
          <w:szCs w:val="18"/>
        </w:rPr>
        <w:t>, J., Wenninger, E.J., Thompson, B.D., Eid, S., Olsen, N., and Karasev, A.V. (2019) Prevalence of ‘</w:t>
      </w:r>
      <w:proofErr w:type="spellStart"/>
      <w:r w:rsidRPr="00090502">
        <w:rPr>
          <w:rFonts w:ascii="&amp;quot" w:hAnsi="&amp;quot"/>
          <w:i/>
          <w:iCs/>
          <w:sz w:val="18"/>
          <w:szCs w:val="18"/>
        </w:rPr>
        <w:t>Candidatus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 </w:t>
      </w:r>
      <w:proofErr w:type="spellStart"/>
      <w:r w:rsidRPr="00090502">
        <w:rPr>
          <w:rFonts w:ascii="&amp;quot" w:hAnsi="&amp;quot"/>
          <w:sz w:val="18"/>
          <w:szCs w:val="18"/>
        </w:rPr>
        <w:t>Liberibacter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 solanacearum’ haplotypes in potato tubers and psyllid vectors in Idaho from 2012 to 2018. </w:t>
      </w:r>
      <w:r w:rsidRPr="00090502">
        <w:rPr>
          <w:rFonts w:ascii="&amp;quot" w:hAnsi="&amp;quot"/>
          <w:i/>
          <w:iCs/>
          <w:sz w:val="18"/>
          <w:szCs w:val="18"/>
        </w:rPr>
        <w:t>Plant Disease</w:t>
      </w:r>
      <w:r w:rsidRPr="00090502">
        <w:rPr>
          <w:rFonts w:ascii="&amp;quot" w:hAnsi="&amp;quot"/>
          <w:sz w:val="18"/>
          <w:szCs w:val="18"/>
        </w:rPr>
        <w:t xml:space="preserve"> 103: 2587-2591 (</w:t>
      </w:r>
      <w:hyperlink r:id="rId9" w:history="1">
        <w:r w:rsidRPr="00090502">
          <w:rPr>
            <w:rStyle w:val="Hyperlink"/>
            <w:rFonts w:ascii="&amp;quot" w:hAnsi="&amp;quot"/>
            <w:sz w:val="18"/>
            <w:szCs w:val="18"/>
          </w:rPr>
          <w:t>http://dx.doi.org/10.1094/PDIS-11-18-2113-RE</w:t>
        </w:r>
      </w:hyperlink>
      <w:r w:rsidRPr="00090502">
        <w:rPr>
          <w:rFonts w:ascii="&amp;quot" w:hAnsi="&amp;quot"/>
          <w:sz w:val="18"/>
          <w:szCs w:val="18"/>
        </w:rPr>
        <w:t xml:space="preserve">). </w:t>
      </w:r>
    </w:p>
    <w:p w14:paraId="35E2F822" w14:textId="0630DE06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r w:rsidRPr="00090502">
        <w:rPr>
          <w:rFonts w:ascii="&amp;quot" w:hAnsi="&amp;quot"/>
          <w:sz w:val="18"/>
          <w:szCs w:val="18"/>
        </w:rPr>
        <w:t xml:space="preserve">Gundersen, B., Inglis, D.A., Pavek, M.J., and Karasev, A.V. (2019) Foliar and tuber reactions of three strains of </w:t>
      </w:r>
      <w:r w:rsidRPr="00090502">
        <w:rPr>
          <w:rFonts w:ascii="&amp;quot" w:hAnsi="&amp;quot"/>
          <w:i/>
          <w:iCs/>
          <w:sz w:val="18"/>
          <w:szCs w:val="18"/>
        </w:rPr>
        <w:t xml:space="preserve">Potato virus Y </w:t>
      </w:r>
      <w:r w:rsidRPr="00090502">
        <w:rPr>
          <w:rFonts w:ascii="&amp;quot" w:hAnsi="&amp;quot"/>
          <w:sz w:val="18"/>
          <w:szCs w:val="18"/>
        </w:rPr>
        <w:t xml:space="preserve">on five fresh market potato cultivars through three successive potato generations. </w:t>
      </w:r>
      <w:r w:rsidRPr="00090502">
        <w:rPr>
          <w:rFonts w:ascii="&amp;quot" w:hAnsi="&amp;quot"/>
          <w:i/>
          <w:iCs/>
          <w:sz w:val="18"/>
          <w:szCs w:val="18"/>
        </w:rPr>
        <w:t>American Journal of Potato Research</w:t>
      </w:r>
      <w:r w:rsidRPr="00090502">
        <w:rPr>
          <w:rFonts w:ascii="&amp;quot" w:hAnsi="&amp;quot"/>
          <w:sz w:val="18"/>
          <w:szCs w:val="18"/>
        </w:rPr>
        <w:t xml:space="preserve"> 96: 519-531 (</w:t>
      </w:r>
      <w:hyperlink r:id="rId10" w:history="1">
        <w:r w:rsidRPr="00090502">
          <w:rPr>
            <w:rStyle w:val="Hyperlink"/>
            <w:rFonts w:ascii="&amp;quot" w:hAnsi="&amp;quot"/>
            <w:sz w:val="18"/>
            <w:szCs w:val="18"/>
          </w:rPr>
          <w:t>http://dx.doi.org/10.1007/s12230-019-09738-3</w:t>
        </w:r>
      </w:hyperlink>
      <w:r w:rsidRPr="00090502">
        <w:rPr>
          <w:rFonts w:ascii="&amp;quot" w:hAnsi="&amp;quot"/>
          <w:sz w:val="18"/>
          <w:szCs w:val="18"/>
        </w:rPr>
        <w:t xml:space="preserve">). </w:t>
      </w:r>
    </w:p>
    <w:p w14:paraId="1FE6E413" w14:textId="3D2FFF13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r w:rsidRPr="00090502">
        <w:rPr>
          <w:rFonts w:ascii="&amp;quot" w:hAnsi="&amp;quot"/>
          <w:sz w:val="18"/>
          <w:szCs w:val="18"/>
        </w:rPr>
        <w:lastRenderedPageBreak/>
        <w:t xml:space="preserve">Inglis, D.A., Gundersen, B., </w:t>
      </w:r>
      <w:proofErr w:type="spellStart"/>
      <w:r w:rsidRPr="00090502">
        <w:rPr>
          <w:rFonts w:ascii="&amp;quot" w:hAnsi="&amp;quot"/>
          <w:sz w:val="18"/>
          <w:szCs w:val="18"/>
        </w:rPr>
        <w:t>Beissinger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A., Benedict, C., and Karasev, A.V. (2019) </w:t>
      </w:r>
      <w:r w:rsidRPr="00090502">
        <w:rPr>
          <w:rFonts w:ascii="&amp;quot" w:hAnsi="&amp;quot"/>
          <w:i/>
          <w:iCs/>
          <w:sz w:val="18"/>
          <w:szCs w:val="18"/>
        </w:rPr>
        <w:t>Potato virus Y</w:t>
      </w:r>
      <w:r w:rsidRPr="00090502">
        <w:rPr>
          <w:rFonts w:ascii="&amp;quot" w:hAnsi="&amp;quot"/>
          <w:sz w:val="18"/>
          <w:szCs w:val="18"/>
        </w:rPr>
        <w:t xml:space="preserve"> in seed potatoes sold at garden stores in western Washington: prevalence and strain composition. </w:t>
      </w:r>
      <w:r w:rsidRPr="00090502">
        <w:rPr>
          <w:rFonts w:ascii="&amp;quot" w:hAnsi="&amp;quot"/>
          <w:i/>
          <w:iCs/>
          <w:sz w:val="18"/>
          <w:szCs w:val="18"/>
        </w:rPr>
        <w:t>American Journal of Potato Research</w:t>
      </w:r>
      <w:r w:rsidRPr="00090502">
        <w:rPr>
          <w:rFonts w:ascii="&amp;quot" w:hAnsi="&amp;quot"/>
          <w:sz w:val="18"/>
          <w:szCs w:val="18"/>
        </w:rPr>
        <w:t xml:space="preserve"> 96: 235-243 (</w:t>
      </w:r>
      <w:hyperlink r:id="rId11" w:history="1">
        <w:r w:rsidRPr="00090502">
          <w:rPr>
            <w:rStyle w:val="Hyperlink"/>
            <w:rFonts w:ascii="&amp;quot" w:hAnsi="&amp;quot"/>
            <w:sz w:val="18"/>
            <w:szCs w:val="18"/>
          </w:rPr>
          <w:t>http://dx.doi.org/10.1007/s12230-018-09695-3</w:t>
        </w:r>
      </w:hyperlink>
      <w:r w:rsidRPr="00090502">
        <w:rPr>
          <w:rFonts w:ascii="&amp;quot" w:hAnsi="&amp;quot"/>
          <w:sz w:val="18"/>
          <w:szCs w:val="18"/>
        </w:rPr>
        <w:t>).  </w:t>
      </w:r>
    </w:p>
    <w:p w14:paraId="4C97EF37" w14:textId="32860BE3" w:rsidR="004F799F" w:rsidRPr="00090502" w:rsidRDefault="004F799F" w:rsidP="00F2485D">
      <w:pPr>
        <w:spacing w:line="276" w:lineRule="auto"/>
        <w:ind w:left="720" w:firstLine="13"/>
        <w:jc w:val="both"/>
        <w:rPr>
          <w:rFonts w:ascii="&amp;quot" w:hAnsi="&amp;quot"/>
          <w:sz w:val="18"/>
          <w:szCs w:val="18"/>
        </w:rPr>
      </w:pPr>
      <w:proofErr w:type="spellStart"/>
      <w:r w:rsidRPr="00090502">
        <w:rPr>
          <w:rFonts w:ascii="&amp;quot" w:hAnsi="&amp;quot"/>
          <w:sz w:val="18"/>
          <w:szCs w:val="18"/>
        </w:rPr>
        <w:t>Miglino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R., </w:t>
      </w:r>
      <w:proofErr w:type="spellStart"/>
      <w:r w:rsidRPr="00090502">
        <w:rPr>
          <w:rFonts w:ascii="&amp;quot" w:hAnsi="&amp;quot"/>
          <w:sz w:val="18"/>
          <w:szCs w:val="18"/>
        </w:rPr>
        <w:t>Kappagantu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M., van der </w:t>
      </w:r>
      <w:proofErr w:type="spellStart"/>
      <w:r w:rsidRPr="00090502">
        <w:rPr>
          <w:rFonts w:ascii="&amp;quot" w:hAnsi="&amp;quot"/>
          <w:sz w:val="18"/>
          <w:szCs w:val="18"/>
        </w:rPr>
        <w:t>Vlies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P., de Haas, J., </w:t>
      </w:r>
      <w:proofErr w:type="spellStart"/>
      <w:r w:rsidRPr="00090502">
        <w:rPr>
          <w:rFonts w:ascii="&amp;quot" w:hAnsi="&amp;quot"/>
          <w:sz w:val="18"/>
          <w:szCs w:val="18"/>
        </w:rPr>
        <w:t>Boomsma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D. and </w:t>
      </w:r>
      <w:proofErr w:type="spellStart"/>
      <w:r w:rsidRPr="00090502">
        <w:rPr>
          <w:rFonts w:ascii="&amp;quot" w:hAnsi="&amp;quot"/>
          <w:sz w:val="18"/>
          <w:szCs w:val="18"/>
        </w:rPr>
        <w:t>Pappu</w:t>
      </w:r>
      <w:proofErr w:type="spellEnd"/>
      <w:r w:rsidRPr="00090502">
        <w:rPr>
          <w:rFonts w:ascii="&amp;quot" w:hAnsi="&amp;quot"/>
          <w:sz w:val="18"/>
          <w:szCs w:val="18"/>
        </w:rPr>
        <w:t>, H.R. (2019) Comparative transcriptome analysis of potato cultivars in response to Tobacco rattle virus infection. EAPR Plant Virology meeting. Estonia. June 25-28, 2019.</w:t>
      </w:r>
    </w:p>
    <w:p w14:paraId="7B0A9D57" w14:textId="3186BB54" w:rsidR="004F799F" w:rsidRPr="00090502" w:rsidRDefault="004F799F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r w:rsidRPr="00090502">
        <w:rPr>
          <w:rFonts w:ascii="&amp;quot" w:hAnsi="&amp;quot"/>
          <w:sz w:val="18"/>
          <w:szCs w:val="18"/>
        </w:rPr>
        <w:t xml:space="preserve">Pandey, B., Mallik, I., and Gudmestad, N.C. </w:t>
      </w:r>
      <w:r w:rsidR="00090502">
        <w:rPr>
          <w:rFonts w:ascii="&amp;quot" w:hAnsi="&amp;quot"/>
          <w:sz w:val="18"/>
          <w:szCs w:val="18"/>
        </w:rPr>
        <w:t>(</w:t>
      </w:r>
      <w:r w:rsidRPr="00090502">
        <w:rPr>
          <w:rFonts w:ascii="&amp;quot" w:hAnsi="&amp;quot"/>
          <w:sz w:val="18"/>
          <w:szCs w:val="18"/>
        </w:rPr>
        <w:t>2020</w:t>
      </w:r>
      <w:r w:rsidR="00090502">
        <w:rPr>
          <w:rFonts w:ascii="&amp;quot" w:hAnsi="&amp;quot"/>
          <w:sz w:val="18"/>
          <w:szCs w:val="18"/>
        </w:rPr>
        <w:t>)</w:t>
      </w:r>
      <w:r w:rsidRPr="00090502">
        <w:rPr>
          <w:rFonts w:ascii="&amp;quot" w:hAnsi="&amp;quot"/>
          <w:sz w:val="18"/>
          <w:szCs w:val="18"/>
        </w:rPr>
        <w:t xml:space="preserve"> Development and Application of a Real-Time Reverse-Transcription PCR and Droplet Digital PCR Assays for the Direct Detection of Potato mop top virus in Soil. Phytopathology 110:58-67.</w:t>
      </w:r>
    </w:p>
    <w:p w14:paraId="277EF6FF" w14:textId="18CD5458" w:rsidR="00A473B0" w:rsidRPr="00090502" w:rsidRDefault="004F799F" w:rsidP="00F2485D">
      <w:pPr>
        <w:spacing w:line="276" w:lineRule="auto"/>
        <w:ind w:left="720" w:firstLine="13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Rosenman, J., Christopher S. McIntosh, </w:t>
      </w:r>
      <w:proofErr w:type="spellStart"/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>Giri</w:t>
      </w:r>
      <w:proofErr w:type="spellEnd"/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 Raj </w:t>
      </w:r>
      <w:proofErr w:type="spellStart"/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>Aryal</w:t>
      </w:r>
      <w:proofErr w:type="spellEnd"/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, Phil Nolte. </w:t>
      </w:r>
      <w:r w:rsidR="00090502">
        <w:rPr>
          <w:rFonts w:ascii="&amp;quot" w:eastAsia="Times New Roman" w:hAnsi="&amp;quot" w:cs="Times New Roman"/>
          <w:color w:val="000000"/>
          <w:sz w:val="18"/>
          <w:szCs w:val="18"/>
        </w:rPr>
        <w:t>(</w:t>
      </w:r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>2019</w:t>
      </w:r>
      <w:r w:rsidR="00090502">
        <w:rPr>
          <w:rFonts w:ascii="&amp;quot" w:eastAsia="Times New Roman" w:hAnsi="&amp;quot" w:cs="Times New Roman"/>
          <w:color w:val="000000"/>
          <w:sz w:val="18"/>
          <w:szCs w:val="18"/>
        </w:rPr>
        <w:t>)</w:t>
      </w:r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 “Planting a Problem – Examining the Spread of Seed-Borne Potato Virus Y” </w:t>
      </w:r>
      <w:r w:rsidRPr="00090502">
        <w:rPr>
          <w:rFonts w:ascii="&amp;quot" w:eastAsia="Times New Roman" w:hAnsi="&amp;quot" w:cs="Times New Roman"/>
          <w:i/>
          <w:iCs/>
          <w:color w:val="000000"/>
          <w:sz w:val="18"/>
          <w:szCs w:val="18"/>
        </w:rPr>
        <w:t>Plant Disease</w:t>
      </w:r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, Vol. 103 No. 9: </w:t>
      </w:r>
      <w:hyperlink r:id="rId12" w:history="1">
        <w:r w:rsidRPr="00090502">
          <w:rPr>
            <w:rStyle w:val="Hyperlink"/>
            <w:rFonts w:ascii="&amp;quot" w:hAnsi="&amp;quot"/>
            <w:sz w:val="18"/>
            <w:szCs w:val="18"/>
          </w:rPr>
          <w:t>https://doi.org/10.1094/PDIS-11-18-2004-SR</w:t>
        </w:r>
      </w:hyperlink>
      <w:r w:rsidRPr="00090502">
        <w:rPr>
          <w:rFonts w:ascii="&amp;quot" w:eastAsia="Times New Roman" w:hAnsi="&amp;quot" w:cs="Times New Roman"/>
          <w:color w:val="000000"/>
          <w:sz w:val="18"/>
          <w:szCs w:val="18"/>
        </w:rPr>
        <w:t>.</w:t>
      </w:r>
    </w:p>
    <w:p w14:paraId="14896C99" w14:textId="6CDE13B5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proofErr w:type="spellStart"/>
      <w:r w:rsidRPr="00090502">
        <w:rPr>
          <w:rFonts w:ascii="&amp;quot" w:hAnsi="&amp;quot"/>
          <w:sz w:val="18"/>
          <w:szCs w:val="18"/>
        </w:rPr>
        <w:t>Vologin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S.G., </w:t>
      </w:r>
      <w:proofErr w:type="spellStart"/>
      <w:r w:rsidRPr="00090502">
        <w:rPr>
          <w:rFonts w:ascii="&amp;quot" w:hAnsi="&amp;quot"/>
          <w:sz w:val="18"/>
          <w:szCs w:val="18"/>
        </w:rPr>
        <w:t>Zamalieva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F.F., </w:t>
      </w:r>
      <w:proofErr w:type="spellStart"/>
      <w:r w:rsidRPr="00090502">
        <w:rPr>
          <w:rFonts w:ascii="&amp;quot" w:hAnsi="&amp;quot"/>
          <w:sz w:val="18"/>
          <w:szCs w:val="18"/>
        </w:rPr>
        <w:t>Stasevski</w:t>
      </w:r>
      <w:proofErr w:type="spellEnd"/>
      <w:r w:rsidRPr="00090502">
        <w:rPr>
          <w:rFonts w:ascii="&amp;quot" w:hAnsi="&amp;quot"/>
          <w:sz w:val="18"/>
          <w:szCs w:val="18"/>
        </w:rPr>
        <w:t>, Z., and Karasev, A.V. (2019) Occurrence of alfalfa mosaic virus in potato (</w:t>
      </w:r>
      <w:r w:rsidRPr="00090502">
        <w:rPr>
          <w:rFonts w:ascii="&amp;quot" w:hAnsi="&amp;quot"/>
          <w:i/>
          <w:iCs/>
          <w:sz w:val="18"/>
          <w:szCs w:val="18"/>
        </w:rPr>
        <w:t>Solanum tuberosum</w:t>
      </w:r>
      <w:r w:rsidRPr="00090502">
        <w:rPr>
          <w:rFonts w:ascii="&amp;quot" w:hAnsi="&amp;quot"/>
          <w:sz w:val="18"/>
          <w:szCs w:val="18"/>
        </w:rPr>
        <w:t xml:space="preserve"> L.) in Middle Volga region of Russia. </w:t>
      </w:r>
      <w:r w:rsidRPr="00090502">
        <w:rPr>
          <w:rFonts w:ascii="&amp;quot" w:hAnsi="&amp;quot"/>
          <w:i/>
          <w:iCs/>
          <w:sz w:val="18"/>
          <w:szCs w:val="18"/>
        </w:rPr>
        <w:t>Plant Disease</w:t>
      </w:r>
      <w:r w:rsidRPr="00090502">
        <w:rPr>
          <w:rFonts w:ascii="&amp;quot" w:hAnsi="&amp;quot"/>
          <w:sz w:val="18"/>
          <w:szCs w:val="18"/>
        </w:rPr>
        <w:t xml:space="preserve"> 103: 3289 (</w:t>
      </w:r>
      <w:hyperlink r:id="rId13" w:history="1">
        <w:r w:rsidRPr="00090502">
          <w:rPr>
            <w:rStyle w:val="Hyperlink"/>
            <w:rFonts w:ascii="&amp;quot" w:hAnsi="&amp;quot"/>
            <w:sz w:val="18"/>
            <w:szCs w:val="18"/>
          </w:rPr>
          <w:t>http://dx.doi.org/10.1094/PDIS-03-19-0662-PDN</w:t>
        </w:r>
      </w:hyperlink>
      <w:r w:rsidRPr="00090502">
        <w:rPr>
          <w:rFonts w:ascii="&amp;quot" w:hAnsi="&amp;quot"/>
          <w:sz w:val="18"/>
          <w:szCs w:val="18"/>
        </w:rPr>
        <w:t>).</w:t>
      </w:r>
    </w:p>
    <w:p w14:paraId="525EADED" w14:textId="51F80052" w:rsidR="00844655" w:rsidRPr="00090502" w:rsidRDefault="00844655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r w:rsidRPr="00090502">
        <w:rPr>
          <w:rFonts w:ascii="&amp;quot" w:hAnsi="&amp;quot"/>
          <w:sz w:val="18"/>
          <w:szCs w:val="18"/>
        </w:rPr>
        <w:t xml:space="preserve">Wenninger, E.J., </w:t>
      </w:r>
      <w:proofErr w:type="spellStart"/>
      <w:r w:rsidRPr="00090502">
        <w:rPr>
          <w:rFonts w:ascii="&amp;quot" w:hAnsi="&amp;quot"/>
          <w:sz w:val="18"/>
          <w:szCs w:val="18"/>
        </w:rPr>
        <w:t>Dahan</w:t>
      </w:r>
      <w:proofErr w:type="spellEnd"/>
      <w:r w:rsidRPr="00090502">
        <w:rPr>
          <w:rFonts w:ascii="&amp;quot" w:hAnsi="&amp;quot"/>
          <w:sz w:val="18"/>
          <w:szCs w:val="18"/>
        </w:rPr>
        <w:t>, J., Thornton, M., and Karasev, A.V. (2019) Associations of the potato psyllid and “</w:t>
      </w:r>
      <w:proofErr w:type="spellStart"/>
      <w:r w:rsidRPr="00090502">
        <w:rPr>
          <w:rFonts w:ascii="&amp;quot" w:hAnsi="&amp;quot"/>
          <w:i/>
          <w:iCs/>
          <w:sz w:val="18"/>
          <w:szCs w:val="18"/>
        </w:rPr>
        <w:t>Candidatus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 </w:t>
      </w:r>
      <w:proofErr w:type="spellStart"/>
      <w:r w:rsidRPr="00090502">
        <w:rPr>
          <w:rFonts w:ascii="&amp;quot" w:hAnsi="&amp;quot"/>
          <w:sz w:val="18"/>
          <w:szCs w:val="18"/>
        </w:rPr>
        <w:t>Liberibacter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 solanacearum” in Idaho with the non-crop host plants bittersweet nightshade and field bindweed. </w:t>
      </w:r>
      <w:r w:rsidRPr="00090502">
        <w:rPr>
          <w:rFonts w:ascii="&amp;quot" w:hAnsi="&amp;quot"/>
          <w:i/>
          <w:iCs/>
          <w:sz w:val="18"/>
          <w:szCs w:val="18"/>
        </w:rPr>
        <w:t>Environmental Entomology</w:t>
      </w:r>
      <w:r w:rsidRPr="00090502">
        <w:rPr>
          <w:rFonts w:ascii="&amp;quot" w:hAnsi="&amp;quot"/>
          <w:sz w:val="18"/>
          <w:szCs w:val="18"/>
        </w:rPr>
        <w:t xml:space="preserve"> 48: 747-754 (</w:t>
      </w:r>
      <w:hyperlink r:id="rId14" w:history="1">
        <w:r w:rsidRPr="00090502">
          <w:rPr>
            <w:rStyle w:val="Hyperlink"/>
            <w:rFonts w:ascii="&amp;quot" w:hAnsi="&amp;quot"/>
            <w:sz w:val="18"/>
            <w:szCs w:val="18"/>
          </w:rPr>
          <w:t>https://doi.org/10.1093/ee/nvz033</w:t>
        </w:r>
      </w:hyperlink>
      <w:r w:rsidRPr="00090502">
        <w:rPr>
          <w:rFonts w:ascii="&amp;quot" w:hAnsi="&amp;quot"/>
          <w:sz w:val="18"/>
          <w:szCs w:val="18"/>
        </w:rPr>
        <w:t xml:space="preserve">). </w:t>
      </w:r>
    </w:p>
    <w:p w14:paraId="2ABE0249" w14:textId="3BDE2292" w:rsidR="00FA5F6D" w:rsidRPr="00090502" w:rsidRDefault="00FA5F6D" w:rsidP="00F2485D">
      <w:pPr>
        <w:spacing w:line="276" w:lineRule="auto"/>
        <w:ind w:left="720" w:firstLine="13"/>
        <w:rPr>
          <w:rFonts w:ascii="&amp;quot" w:hAnsi="&amp;quot"/>
          <w:sz w:val="18"/>
          <w:szCs w:val="18"/>
        </w:rPr>
      </w:pPr>
      <w:proofErr w:type="spellStart"/>
      <w:r w:rsidRPr="00090502">
        <w:rPr>
          <w:rFonts w:ascii="&amp;quot" w:hAnsi="&amp;quot"/>
          <w:sz w:val="18"/>
          <w:szCs w:val="18"/>
        </w:rPr>
        <w:t>Zhai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Y., Mallik, I., Hamid, A., Tabassum, A., Gudmestad, N., Gray, S.M., and </w:t>
      </w:r>
      <w:proofErr w:type="spellStart"/>
      <w:r w:rsidRPr="00090502">
        <w:rPr>
          <w:rFonts w:ascii="&amp;quot" w:hAnsi="&amp;quot"/>
          <w:sz w:val="18"/>
          <w:szCs w:val="18"/>
        </w:rPr>
        <w:t>Pappu</w:t>
      </w:r>
      <w:proofErr w:type="spellEnd"/>
      <w:r w:rsidRPr="00090502">
        <w:rPr>
          <w:rFonts w:ascii="&amp;quot" w:hAnsi="&amp;quot"/>
          <w:sz w:val="18"/>
          <w:szCs w:val="18"/>
        </w:rPr>
        <w:t xml:space="preserve">, H.R. </w:t>
      </w:r>
      <w:r w:rsidR="00090502">
        <w:rPr>
          <w:rFonts w:ascii="&amp;quot" w:hAnsi="&amp;quot"/>
          <w:sz w:val="18"/>
          <w:szCs w:val="18"/>
        </w:rPr>
        <w:t>(</w:t>
      </w:r>
      <w:r w:rsidRPr="00090502">
        <w:rPr>
          <w:rFonts w:ascii="&amp;quot" w:hAnsi="&amp;quot"/>
          <w:sz w:val="18"/>
          <w:szCs w:val="18"/>
        </w:rPr>
        <w:t>2020</w:t>
      </w:r>
      <w:r w:rsidR="00090502">
        <w:rPr>
          <w:rFonts w:ascii="&amp;quot" w:hAnsi="&amp;quot"/>
          <w:sz w:val="18"/>
          <w:szCs w:val="18"/>
        </w:rPr>
        <w:t>)</w:t>
      </w:r>
      <w:r w:rsidRPr="00090502">
        <w:rPr>
          <w:rFonts w:ascii="&amp;quot" w:hAnsi="&amp;quot"/>
          <w:sz w:val="18"/>
          <w:szCs w:val="18"/>
        </w:rPr>
        <w:t xml:space="preserve"> Genetic diversity in potato mop-top virus populations in the United States and a global analysis of the PMTV genome. Eur. J. Plant </w:t>
      </w:r>
      <w:proofErr w:type="spellStart"/>
      <w:r w:rsidRPr="00090502">
        <w:rPr>
          <w:rFonts w:ascii="&amp;quot" w:hAnsi="&amp;quot"/>
          <w:sz w:val="18"/>
          <w:szCs w:val="18"/>
        </w:rPr>
        <w:t>Pathol</w:t>
      </w:r>
      <w:proofErr w:type="spellEnd"/>
      <w:r w:rsidRPr="00090502">
        <w:rPr>
          <w:rFonts w:ascii="&amp;quot" w:hAnsi="&amp;quot"/>
          <w:sz w:val="18"/>
          <w:szCs w:val="18"/>
        </w:rPr>
        <w:t>. 156:333-342.</w:t>
      </w:r>
    </w:p>
    <w:p w14:paraId="4943C4C9" w14:textId="77777777" w:rsidR="004F799F" w:rsidRPr="00844655" w:rsidRDefault="004F799F" w:rsidP="00A473B0">
      <w:pPr>
        <w:ind w:left="720" w:firstLine="13"/>
        <w:rPr>
          <w:rFonts w:ascii="&amp;quot" w:hAnsi="&amp;quot"/>
          <w:sz w:val="18"/>
          <w:szCs w:val="18"/>
        </w:rPr>
      </w:pPr>
    </w:p>
    <w:sectPr w:rsidR="004F799F" w:rsidRPr="00844655" w:rsidSect="00F2485D"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42D"/>
    <w:multiLevelType w:val="hybridMultilevel"/>
    <w:tmpl w:val="89B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465173"/>
    <w:multiLevelType w:val="hybridMultilevel"/>
    <w:tmpl w:val="230CC8C8"/>
    <w:lvl w:ilvl="0" w:tplc="4152463A">
      <w:start w:val="1"/>
      <w:numFmt w:val="decimal"/>
      <w:lvlText w:val="%1."/>
      <w:lvlJc w:val="left"/>
      <w:pPr>
        <w:ind w:left="810" w:hanging="360"/>
      </w:pPr>
      <w:rPr>
        <w:rFonts w:ascii="&amp;quot" w:hAnsi="&amp;quot" w:hint="default"/>
        <w:b w:val="0"/>
        <w:b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369A4"/>
    <w:multiLevelType w:val="multilevel"/>
    <w:tmpl w:val="EAA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7419A"/>
    <w:multiLevelType w:val="hybridMultilevel"/>
    <w:tmpl w:val="DC0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A10F08"/>
    <w:multiLevelType w:val="hybridMultilevel"/>
    <w:tmpl w:val="60120F68"/>
    <w:lvl w:ilvl="0" w:tplc="53C2924C">
      <w:start w:val="1"/>
      <w:numFmt w:val="decimal"/>
      <w:lvlText w:val="%1."/>
      <w:lvlJc w:val="left"/>
      <w:pPr>
        <w:ind w:left="810" w:hanging="360"/>
      </w:pPr>
      <w:rPr>
        <w:rFonts w:ascii="&amp;quot" w:hAnsi="&amp;quot" w:hint="default"/>
        <w:b w:val="0"/>
        <w:bCs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95C76"/>
    <w:multiLevelType w:val="hybridMultilevel"/>
    <w:tmpl w:val="EB7C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E50DE0"/>
    <w:multiLevelType w:val="multilevel"/>
    <w:tmpl w:val="F56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54"/>
    <w:rsid w:val="00024E24"/>
    <w:rsid w:val="00090502"/>
    <w:rsid w:val="000D7F28"/>
    <w:rsid w:val="00167BF3"/>
    <w:rsid w:val="00183017"/>
    <w:rsid w:val="00183460"/>
    <w:rsid w:val="001C1223"/>
    <w:rsid w:val="001D1BBA"/>
    <w:rsid w:val="00212F55"/>
    <w:rsid w:val="00252765"/>
    <w:rsid w:val="00262E9D"/>
    <w:rsid w:val="002B4B42"/>
    <w:rsid w:val="002C17B2"/>
    <w:rsid w:val="002E7A32"/>
    <w:rsid w:val="002F4A63"/>
    <w:rsid w:val="003B3FB0"/>
    <w:rsid w:val="00472483"/>
    <w:rsid w:val="004F799F"/>
    <w:rsid w:val="00566B33"/>
    <w:rsid w:val="005A24BC"/>
    <w:rsid w:val="005B46DC"/>
    <w:rsid w:val="006341D7"/>
    <w:rsid w:val="006F2BFA"/>
    <w:rsid w:val="007C16FB"/>
    <w:rsid w:val="0082655D"/>
    <w:rsid w:val="00844655"/>
    <w:rsid w:val="008C77B4"/>
    <w:rsid w:val="008F39C9"/>
    <w:rsid w:val="009934A8"/>
    <w:rsid w:val="00A473B0"/>
    <w:rsid w:val="00AA024F"/>
    <w:rsid w:val="00B377A9"/>
    <w:rsid w:val="00B769B4"/>
    <w:rsid w:val="00BB3E25"/>
    <w:rsid w:val="00BC6372"/>
    <w:rsid w:val="00C930E5"/>
    <w:rsid w:val="00D314A5"/>
    <w:rsid w:val="00DD5EC6"/>
    <w:rsid w:val="00E2017B"/>
    <w:rsid w:val="00E54AE1"/>
    <w:rsid w:val="00F2485D"/>
    <w:rsid w:val="00F65A54"/>
    <w:rsid w:val="00F87BDA"/>
    <w:rsid w:val="00FA5F6D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EEC8"/>
  <w15:chartTrackingRefBased/>
  <w15:docId w15:val="{5D1470D1-8CFA-4649-A06F-A20BF8C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5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5A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5A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5A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79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41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2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94/PDIS-01-19-0113-RE" TargetMode="External"/><Relationship Id="rId13" Type="http://schemas.openxmlformats.org/officeDocument/2006/relationships/hyperlink" Target="http://dx.doi.org/10.1094/PDIS-03-19-0662-PDN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1094/PDIS-05-18-0715-RE" TargetMode="External"/><Relationship Id="rId12" Type="http://schemas.openxmlformats.org/officeDocument/2006/relationships/hyperlink" Target="https://doi.org/10.1094/PDIS-11-18-2004-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mss.org/projects/18280" TargetMode="External"/><Relationship Id="rId11" Type="http://schemas.openxmlformats.org/officeDocument/2006/relationships/hyperlink" Target="http://dx.doi.org/10.1007/s12230-018-09695-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07/s12230-019-09738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94/PDIS-11-18-2113-RE" TargetMode="External"/><Relationship Id="rId14" Type="http://schemas.openxmlformats.org/officeDocument/2006/relationships/hyperlink" Target="https://doi.org/10.1093/ee/nvz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59A2-C8F1-4093-B0A7-A835F0F7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Blua</dc:creator>
  <cp:keywords/>
  <dc:description/>
  <cp:lastModifiedBy>Waters, Holly L. (hwaters@uidaho.edu)</cp:lastModifiedBy>
  <cp:revision>2</cp:revision>
  <dcterms:created xsi:type="dcterms:W3CDTF">2020-06-23T22:38:00Z</dcterms:created>
  <dcterms:modified xsi:type="dcterms:W3CDTF">2020-06-23T22:38:00Z</dcterms:modified>
</cp:coreProperties>
</file>