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7A" w:rsidRPr="000E2C85" w:rsidRDefault="0056447A" w:rsidP="0056447A">
      <w:pPr>
        <w:pStyle w:val="ListParagraph"/>
        <w:numPr>
          <w:ilvl w:val="0"/>
          <w:numId w:val="1"/>
        </w:numPr>
        <w:shd w:val="clear" w:color="auto" w:fill="FFFFFF"/>
        <w:spacing w:after="45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Simon M,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Kattelmann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K, Mathews A,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Franzen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-Castle L, Greene G, White A, Brown O,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Olfert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M, Byrd-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Bredbenner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C, Morrell J,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Horacek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T. Developing a Tool to Measure Workplace and University Wellness and Obesity-Prevention Policies, Opportunities, Initiatives and Notable Topics: The POINTS Audit. J Academy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Nutr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>. &amp; Dietetics. 2016</w:t>
      </w:r>
      <w:proofErr w:type="gramStart"/>
      <w:r w:rsidRPr="000E2C85">
        <w:rPr>
          <w:rFonts w:ascii="Times New Roman" w:hAnsi="Times New Roman"/>
          <w:bCs/>
          <w:color w:val="333333"/>
          <w:sz w:val="24"/>
          <w:szCs w:val="24"/>
        </w:rPr>
        <w:t>;116:A47</w:t>
      </w:r>
      <w:proofErr w:type="gramEnd"/>
      <w:r w:rsidRPr="000E2C85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56447A" w:rsidRPr="0056447A" w:rsidRDefault="0056447A" w:rsidP="0056447A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Horacek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T,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Yildrim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ED,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Shelnutt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K, 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Olfer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M, Morrell J, Kidd T,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Kattelmann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K, Burke M, Colby S, Byrd-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Bredbenner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 C, Brown O,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Franzen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 xml:space="preserve">-Castle L, Greene G. Assessing the Healthfulness of Campus Dining Environments Using “Full Restaurant Evaluation Supporting a Healthy (FRESH) Dining Environment” Tool. J Academy </w:t>
      </w:r>
      <w:proofErr w:type="spellStart"/>
      <w:r w:rsidRPr="000E2C85">
        <w:rPr>
          <w:rFonts w:ascii="Times New Roman" w:hAnsi="Times New Roman"/>
          <w:bCs/>
          <w:color w:val="333333"/>
          <w:sz w:val="24"/>
          <w:szCs w:val="24"/>
        </w:rPr>
        <w:t>Nutr</w:t>
      </w:r>
      <w:proofErr w:type="spellEnd"/>
      <w:r w:rsidRPr="000E2C85">
        <w:rPr>
          <w:rFonts w:ascii="Times New Roman" w:hAnsi="Times New Roman"/>
          <w:bCs/>
          <w:color w:val="333333"/>
          <w:sz w:val="24"/>
          <w:szCs w:val="24"/>
        </w:rPr>
        <w:t>. &amp; Dietetics. 2016</w:t>
      </w:r>
      <w:proofErr w:type="gramStart"/>
      <w:r w:rsidRPr="000E2C85">
        <w:rPr>
          <w:rFonts w:ascii="Times New Roman" w:hAnsi="Times New Roman"/>
          <w:bCs/>
          <w:color w:val="333333"/>
          <w:sz w:val="24"/>
          <w:szCs w:val="24"/>
        </w:rPr>
        <w:t>;116:A44</w:t>
      </w:r>
      <w:proofErr w:type="gramEnd"/>
      <w:r w:rsidRPr="000E2C85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56447A" w:rsidRPr="0056447A" w:rsidRDefault="0056447A" w:rsidP="0056447A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Horacek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TM,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Dede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Yildirim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E,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Kattelmann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K, Byrd-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Bredbenner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C, Brown O, Colby S, Greene G,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Hoerr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S, Kidd T,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Koenings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MM,  Morrell J,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Olfert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MD,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Shelnutt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K, White A, Phillips B. Healthfulness of convenience stores mediated by college students’ meal intentions and energy from fat intake predicts their body mass index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56447A">
        <w:rPr>
          <w:rFonts w:ascii="Times New Roman" w:hAnsi="Times New Roman"/>
          <w:color w:val="333333"/>
          <w:sz w:val="24"/>
          <w:szCs w:val="24"/>
        </w:rPr>
        <w:t xml:space="preserve"> Appetite. (In review). </w:t>
      </w:r>
    </w:p>
    <w:p w:rsidR="0056447A" w:rsidRPr="0056447A" w:rsidRDefault="0056447A" w:rsidP="0056447A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r w:rsidRPr="0056447A">
        <w:rPr>
          <w:rFonts w:ascii="Times New Roman" w:hAnsi="Times New Roman"/>
          <w:color w:val="333333"/>
          <w:sz w:val="24"/>
          <w:szCs w:val="24"/>
        </w:rPr>
        <w:t xml:space="preserve">Colby S, Zhou W,  Sowers M,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Shelnutt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L,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Olfert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M, Morrell J,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Koenings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M, Kidd T,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Horacek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T, Greene G, Brown O, White A, </w:t>
      </w:r>
      <w:proofErr w:type="spellStart"/>
      <w:r w:rsidRPr="0056447A">
        <w:rPr>
          <w:rFonts w:ascii="Times New Roman" w:hAnsi="Times New Roman"/>
          <w:color w:val="333333"/>
          <w:sz w:val="24"/>
          <w:szCs w:val="24"/>
        </w:rPr>
        <w:t>Kattelmann</w:t>
      </w:r>
      <w:proofErr w:type="spellEnd"/>
      <w:r w:rsidRPr="0056447A">
        <w:rPr>
          <w:rFonts w:ascii="Times New Roman" w:hAnsi="Times New Roman"/>
          <w:color w:val="333333"/>
          <w:sz w:val="24"/>
          <w:szCs w:val="24"/>
        </w:rPr>
        <w:t xml:space="preserve"> K. College Students' Health Behavior Clusters: Differences by Gender. American Journal of Health Behavior. (</w:t>
      </w:r>
      <w:r>
        <w:rPr>
          <w:rFonts w:ascii="Times New Roman" w:hAnsi="Times New Roman"/>
          <w:color w:val="333333"/>
          <w:sz w:val="24"/>
          <w:szCs w:val="24"/>
        </w:rPr>
        <w:t>Accepted</w:t>
      </w:r>
      <w:bookmarkStart w:id="0" w:name="_GoBack"/>
      <w:bookmarkEnd w:id="0"/>
      <w:r w:rsidRPr="0056447A">
        <w:rPr>
          <w:rFonts w:ascii="Times New Roman" w:hAnsi="Times New Roman"/>
          <w:color w:val="333333"/>
          <w:sz w:val="24"/>
          <w:szCs w:val="24"/>
        </w:rPr>
        <w:t>).</w:t>
      </w:r>
    </w:p>
    <w:p w:rsidR="0056447A" w:rsidRPr="000E2C85" w:rsidRDefault="0056447A" w:rsidP="0056447A">
      <w:pPr>
        <w:pStyle w:val="ListParagraph"/>
        <w:rPr>
          <w:rFonts w:ascii="Times New Roman" w:hAnsi="Times New Roman"/>
          <w:color w:val="333333"/>
          <w:sz w:val="24"/>
          <w:szCs w:val="24"/>
        </w:rPr>
      </w:pPr>
    </w:p>
    <w:p w:rsidR="00C64B81" w:rsidRDefault="0056447A"/>
    <w:sectPr w:rsidR="00C6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2EA3"/>
    <w:multiLevelType w:val="hybridMultilevel"/>
    <w:tmpl w:val="D3C0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A"/>
    <w:rsid w:val="0056447A"/>
    <w:rsid w:val="00794BF5"/>
    <w:rsid w:val="00C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7BA8"/>
  <w15:chartTrackingRefBased/>
  <w15:docId w15:val="{9E55EBF0-A55E-4C8D-9958-47DEFAA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7A"/>
    <w:pPr>
      <w:spacing w:after="0" w:line="240" w:lineRule="auto"/>
      <w:ind w:left="720"/>
    </w:pPr>
    <w:rPr>
      <w:rFonts w:ascii="CG Times (WN)" w:eastAsia="Times New Roman" w:hAnsi="CG Times (WN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1067</Characters>
  <Application>Microsoft Office Word</Application>
  <DocSecurity>0</DocSecurity>
  <Lines>97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 martan</dc:creator>
  <cp:keywords/>
  <dc:description/>
  <cp:lastModifiedBy>martan martan</cp:lastModifiedBy>
  <cp:revision>1</cp:revision>
  <dcterms:created xsi:type="dcterms:W3CDTF">2017-04-03T02:19:00Z</dcterms:created>
  <dcterms:modified xsi:type="dcterms:W3CDTF">2017-04-03T02:28:00Z</dcterms:modified>
</cp:coreProperties>
</file>