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5492" w14:textId="3E2BFB15" w:rsidR="007007AB" w:rsidRDefault="007007AB" w:rsidP="007007AB">
      <w:pPr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W3004 </w:t>
      </w:r>
      <w:r w:rsidR="00C074D2">
        <w:rPr>
          <w:b/>
          <w:color w:val="4472C4"/>
          <w:sz w:val="28"/>
          <w:szCs w:val="28"/>
        </w:rPr>
        <w:t xml:space="preserve">2018 </w:t>
      </w:r>
      <w:bookmarkStart w:id="0" w:name="_GoBack"/>
      <w:bookmarkEnd w:id="0"/>
      <w:r>
        <w:rPr>
          <w:b/>
          <w:color w:val="4472C4"/>
          <w:sz w:val="28"/>
          <w:szCs w:val="28"/>
        </w:rPr>
        <w:t>Annual Meeting</w:t>
      </w:r>
    </w:p>
    <w:p w14:paraId="164752C7" w14:textId="77777777" w:rsidR="007007AB" w:rsidRDefault="007007AB">
      <w:pPr>
        <w:rPr>
          <w:b/>
          <w:color w:val="4472C4"/>
          <w:sz w:val="28"/>
          <w:szCs w:val="28"/>
        </w:rPr>
      </w:pPr>
    </w:p>
    <w:p w14:paraId="6DF84E65" w14:textId="46ED3CEE" w:rsidR="00B416BF" w:rsidRDefault="004F6A09">
      <w:pPr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Basic Information</w:t>
      </w:r>
    </w:p>
    <w:p w14:paraId="69E469C2" w14:textId="77777777" w:rsidR="00B416BF" w:rsidRDefault="004F6A09">
      <w:pPr>
        <w:numPr>
          <w:ilvl w:val="0"/>
          <w:numId w:val="4"/>
        </w:numPr>
        <w:shd w:val="clear" w:color="auto" w:fill="FFFFFF"/>
        <w:spacing w:before="280" w:after="0" w:line="240" w:lineRule="auto"/>
      </w:pPr>
      <w:r>
        <w:rPr>
          <w:rFonts w:ascii="Open Sans" w:eastAsia="Open Sans" w:hAnsi="Open Sans" w:cs="Open Sans"/>
          <w:b/>
          <w:sz w:val="18"/>
          <w:szCs w:val="18"/>
        </w:rPr>
        <w:t>Project No.: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hyperlink r:id="rId7">
        <w:r>
          <w:rPr>
            <w:rFonts w:ascii="Open Sans" w:eastAsia="Open Sans" w:hAnsi="Open Sans" w:cs="Open Sans"/>
            <w:sz w:val="18"/>
            <w:szCs w:val="18"/>
          </w:rPr>
          <w:t>W3004</w:t>
        </w:r>
      </w:hyperlink>
      <w:r>
        <w:rPr>
          <w:rFonts w:ascii="Open Sans" w:eastAsia="Open Sans" w:hAnsi="Open Sans" w:cs="Open Sans"/>
          <w:sz w:val="18"/>
          <w:szCs w:val="18"/>
        </w:rPr>
        <w:t xml:space="preserve"> </w:t>
      </w:r>
    </w:p>
    <w:p w14:paraId="7ABA150F" w14:textId="77777777" w:rsidR="00B416BF" w:rsidRDefault="004F6A09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Open Sans" w:eastAsia="Open Sans" w:hAnsi="Open Sans" w:cs="Open Sans"/>
          <w:b/>
          <w:sz w:val="18"/>
          <w:szCs w:val="18"/>
        </w:rPr>
        <w:t>Project Title: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hyperlink r:id="rId8">
        <w:r>
          <w:rPr>
            <w:rFonts w:ascii="Open Sans" w:eastAsia="Open Sans" w:hAnsi="Open Sans" w:cs="Open Sans"/>
            <w:sz w:val="18"/>
            <w:szCs w:val="18"/>
          </w:rPr>
          <w:t>Marketing, Trade, and Management of Aquaculture and Fishery Resources</w:t>
        </w:r>
      </w:hyperlink>
    </w:p>
    <w:p w14:paraId="4FC6DBA1" w14:textId="77777777" w:rsidR="00B416BF" w:rsidRDefault="004F6A09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Open Sans" w:eastAsia="Open Sans" w:hAnsi="Open Sans" w:cs="Open Sans"/>
          <w:b/>
          <w:sz w:val="18"/>
          <w:szCs w:val="18"/>
        </w:rPr>
        <w:t>Administrative Advisor:</w:t>
      </w:r>
      <w:r>
        <w:rPr>
          <w:rFonts w:ascii="Open Sans" w:eastAsia="Open Sans" w:hAnsi="Open Sans" w:cs="Open Sans"/>
          <w:sz w:val="18"/>
          <w:szCs w:val="18"/>
        </w:rPr>
        <w:t xml:space="preserve"> John Talbott</w:t>
      </w:r>
    </w:p>
    <w:p w14:paraId="1AE4A102" w14:textId="77777777" w:rsidR="00B416BF" w:rsidRDefault="004F6A09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Open Sans" w:eastAsia="Open Sans" w:hAnsi="Open Sans" w:cs="Open Sans"/>
          <w:b/>
          <w:sz w:val="18"/>
          <w:szCs w:val="18"/>
        </w:rPr>
        <w:t>Period Covered:</w:t>
      </w:r>
      <w:r>
        <w:rPr>
          <w:rFonts w:ascii="Open Sans" w:eastAsia="Open Sans" w:hAnsi="Open Sans" w:cs="Open Sans"/>
          <w:sz w:val="18"/>
          <w:szCs w:val="18"/>
        </w:rPr>
        <w:t xml:space="preserve"> 06/17 to 07/18</w:t>
      </w:r>
    </w:p>
    <w:p w14:paraId="50018452" w14:textId="77777777" w:rsidR="00B416BF" w:rsidRDefault="004F6A09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Open Sans" w:eastAsia="Open Sans" w:hAnsi="Open Sans" w:cs="Open Sans"/>
          <w:b/>
          <w:sz w:val="18"/>
          <w:szCs w:val="18"/>
        </w:rPr>
        <w:t>Annual Meeting Date:</w:t>
      </w:r>
      <w:r>
        <w:rPr>
          <w:rFonts w:ascii="Open Sans" w:eastAsia="Open Sans" w:hAnsi="Open Sans" w:cs="Open Sans"/>
          <w:sz w:val="18"/>
          <w:szCs w:val="18"/>
        </w:rPr>
        <w:t xml:space="preserve"> 07/19/2017 </w:t>
      </w:r>
    </w:p>
    <w:p w14:paraId="653E1946" w14:textId="6338F5F2" w:rsidR="00B416BF" w:rsidRPr="00591308" w:rsidRDefault="004F6A09">
      <w:pPr>
        <w:numPr>
          <w:ilvl w:val="0"/>
          <w:numId w:val="4"/>
        </w:numPr>
        <w:shd w:val="clear" w:color="auto" w:fill="FFFFFF"/>
        <w:spacing w:after="0" w:line="240" w:lineRule="auto"/>
      </w:pPr>
      <w:r w:rsidRPr="00591308">
        <w:rPr>
          <w:rFonts w:ascii="Open Sans" w:eastAsia="Open Sans" w:hAnsi="Open Sans" w:cs="Open Sans"/>
          <w:b/>
          <w:sz w:val="18"/>
          <w:szCs w:val="18"/>
        </w:rPr>
        <w:t>Reporting states:</w:t>
      </w:r>
      <w:r w:rsidRPr="00591308">
        <w:rPr>
          <w:rFonts w:ascii="Open Sans" w:eastAsia="Open Sans" w:hAnsi="Open Sans" w:cs="Open Sans"/>
          <w:sz w:val="18"/>
          <w:szCs w:val="18"/>
        </w:rPr>
        <w:t xml:space="preserve"> Rhode Island, Iowa, </w:t>
      </w:r>
      <w:r w:rsidR="00E42A4E">
        <w:rPr>
          <w:rFonts w:ascii="Open Sans" w:eastAsia="Open Sans" w:hAnsi="Open Sans" w:cs="Open Sans"/>
          <w:sz w:val="18"/>
          <w:szCs w:val="18"/>
        </w:rPr>
        <w:t xml:space="preserve">Indiana, </w:t>
      </w:r>
      <w:r w:rsidRPr="00591308">
        <w:rPr>
          <w:rFonts w:ascii="Open Sans" w:eastAsia="Open Sans" w:hAnsi="Open Sans" w:cs="Open Sans"/>
          <w:sz w:val="18"/>
          <w:szCs w:val="18"/>
        </w:rPr>
        <w:t>Florida, Connecticut, Guam, Alabama</w:t>
      </w:r>
      <w:r w:rsidR="00F36C00">
        <w:rPr>
          <w:rFonts w:ascii="Open Sans" w:eastAsia="Open Sans" w:hAnsi="Open Sans" w:cs="Open Sans"/>
          <w:sz w:val="18"/>
          <w:szCs w:val="18"/>
        </w:rPr>
        <w:t>, South Carolina</w:t>
      </w:r>
      <w:r w:rsidR="00E13128">
        <w:rPr>
          <w:rFonts w:ascii="Open Sans" w:eastAsia="Open Sans" w:hAnsi="Open Sans" w:cs="Open Sans"/>
          <w:sz w:val="18"/>
          <w:szCs w:val="18"/>
        </w:rPr>
        <w:t>, Mississippi</w:t>
      </w:r>
    </w:p>
    <w:p w14:paraId="1A5C8A51" w14:textId="77777777" w:rsidR="00B416BF" w:rsidRDefault="004F6A09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Open Sans" w:eastAsia="Open Sans" w:hAnsi="Open Sans" w:cs="Open Sans"/>
          <w:b/>
          <w:sz w:val="18"/>
          <w:szCs w:val="18"/>
        </w:rPr>
        <w:t>Submitted by:</w:t>
      </w:r>
      <w:r>
        <w:rPr>
          <w:rFonts w:ascii="Open Sans" w:eastAsia="Open Sans" w:hAnsi="Open Sans" w:cs="Open Sans"/>
          <w:sz w:val="18"/>
          <w:szCs w:val="18"/>
        </w:rPr>
        <w:t xml:space="preserve"> Sherry Larkin, secretary</w:t>
      </w:r>
    </w:p>
    <w:p w14:paraId="6B3310E0" w14:textId="77777777" w:rsidR="00B416BF" w:rsidRDefault="004F6A09">
      <w:pPr>
        <w:numPr>
          <w:ilvl w:val="0"/>
          <w:numId w:val="4"/>
        </w:numPr>
        <w:shd w:val="clear" w:color="auto" w:fill="FFFFFF"/>
        <w:spacing w:after="280" w:line="240" w:lineRule="auto"/>
      </w:pPr>
      <w:r>
        <w:rPr>
          <w:rFonts w:ascii="Open Sans" w:eastAsia="Open Sans" w:hAnsi="Open Sans" w:cs="Open Sans"/>
          <w:b/>
          <w:sz w:val="18"/>
          <w:szCs w:val="18"/>
        </w:rPr>
        <w:t>Date submitted:</w:t>
      </w:r>
      <w:r>
        <w:rPr>
          <w:rFonts w:ascii="Open Sans" w:eastAsia="Open Sans" w:hAnsi="Open Sans" w:cs="Open Sans"/>
          <w:sz w:val="18"/>
          <w:szCs w:val="18"/>
        </w:rPr>
        <w:t xml:space="preserve"> 09/17/2018</w:t>
      </w:r>
    </w:p>
    <w:p w14:paraId="211B5E35" w14:textId="77777777" w:rsidR="00B416BF" w:rsidRDefault="00B416BF"/>
    <w:p w14:paraId="31F9E268" w14:textId="77777777" w:rsidR="00B416BF" w:rsidRDefault="004F6A09">
      <w:pPr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Partici</w:t>
      </w:r>
      <w:r>
        <w:rPr>
          <w:b/>
          <w:color w:val="4472C4"/>
          <w:sz w:val="28"/>
          <w:szCs w:val="28"/>
        </w:rPr>
        <w:t>pants</w:t>
      </w:r>
    </w:p>
    <w:tbl>
      <w:tblPr>
        <w:tblStyle w:val="a"/>
        <w:tblW w:w="8660" w:type="dxa"/>
        <w:tblLayout w:type="fixed"/>
        <w:tblLook w:val="0400" w:firstRow="0" w:lastRow="0" w:firstColumn="0" w:lastColumn="0" w:noHBand="0" w:noVBand="1"/>
      </w:tblPr>
      <w:tblGrid>
        <w:gridCol w:w="2200"/>
        <w:gridCol w:w="3360"/>
        <w:gridCol w:w="3100"/>
      </w:tblGrid>
      <w:tr w:rsidR="00B416BF" w14:paraId="593DE6F8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F90BD" w14:textId="77777777" w:rsidR="00B416BF" w:rsidRDefault="004F6A09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07E27" w14:textId="77777777" w:rsidR="00B416BF" w:rsidRDefault="004F6A09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Institution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44953" w14:textId="77777777" w:rsidR="00B416BF" w:rsidRDefault="004F6A09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Email</w:t>
            </w:r>
          </w:p>
        </w:tc>
      </w:tr>
      <w:tr w:rsidR="00B416BF" w14:paraId="51DFB425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28E90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Kwamena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Quagrainie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3F551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Purdue University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6F773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9">
              <w:r>
                <w:rPr>
                  <w:color w:val="0563C1"/>
                  <w:u w:val="single"/>
                </w:rPr>
                <w:t>kquagrai@purdue.edu</w:t>
              </w:r>
            </w:hyperlink>
          </w:p>
        </w:tc>
      </w:tr>
      <w:tr w:rsidR="00B416BF" w14:paraId="4912CABE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EC038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Hiro Uchida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0DBF0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 of Rhode Island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27DD9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0">
              <w:r>
                <w:rPr>
                  <w:color w:val="0563C1"/>
                  <w:u w:val="single"/>
                </w:rPr>
                <w:t>huchida@uri.edu</w:t>
              </w:r>
            </w:hyperlink>
          </w:p>
        </w:tc>
      </w:tr>
      <w:tr w:rsidR="00B416BF" w14:paraId="5247C3FD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8BDDA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Quinn </w:t>
            </w:r>
            <w:proofErr w:type="spellStart"/>
            <w:r>
              <w:rPr>
                <w:color w:val="000000"/>
              </w:rPr>
              <w:t>Weniger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84471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Iowa State </w:t>
            </w:r>
            <w:r>
              <w:t>University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65A6D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1">
              <w:r>
                <w:rPr>
                  <w:color w:val="0563C1"/>
                  <w:u w:val="single"/>
                </w:rPr>
                <w:t>weninger@iastate.edu</w:t>
              </w:r>
            </w:hyperlink>
          </w:p>
        </w:tc>
      </w:tr>
      <w:tr w:rsidR="00B416BF" w14:paraId="71CCCB1E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6AA30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Andrew </w:t>
            </w:r>
            <w:proofErr w:type="spellStart"/>
            <w:r>
              <w:rPr>
                <w:color w:val="000000"/>
              </w:rPr>
              <w:t>Ropicki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BAEC9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Texas A&amp;M University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D031A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2">
              <w:r>
                <w:rPr>
                  <w:color w:val="0563C1"/>
                  <w:u w:val="single"/>
                </w:rPr>
                <w:t>andrew.ropicki@ag.tamu.edu</w:t>
              </w:r>
            </w:hyperlink>
          </w:p>
        </w:tc>
      </w:tr>
      <w:tr w:rsidR="00B416BF" w14:paraId="4B0FAF35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93376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Thuy Pham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80F8F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Tromso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9A4AF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3">
              <w:r>
                <w:rPr>
                  <w:color w:val="0563C1"/>
                  <w:u w:val="single"/>
                </w:rPr>
                <w:t>thanh.thuy@iut.no</w:t>
              </w:r>
            </w:hyperlink>
          </w:p>
        </w:tc>
      </w:tr>
      <w:tr w:rsidR="00B416BF" w14:paraId="780F209C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151BB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Thong Tien Nguyen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945BB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Syntesa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Denamrk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4E5C2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4">
              <w:r>
                <w:rPr>
                  <w:color w:val="0563C1"/>
                  <w:u w:val="single"/>
                </w:rPr>
                <w:t>thong@syntesa.eu</w:t>
              </w:r>
            </w:hyperlink>
          </w:p>
        </w:tc>
      </w:tr>
      <w:tr w:rsidR="00B416BF" w14:paraId="244B8CB7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2F867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Linda Fernandez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091D0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Virginia Commonwealth University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69EED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5">
              <w:r>
                <w:rPr>
                  <w:color w:val="0563C1"/>
                  <w:u w:val="single"/>
                </w:rPr>
                <w:t>lmfernandez@vcu.edu</w:t>
              </w:r>
            </w:hyperlink>
          </w:p>
        </w:tc>
      </w:tr>
      <w:tr w:rsidR="00B416BF" w14:paraId="1EF8DA30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21F2D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 </w:t>
            </w:r>
            <w:proofErr w:type="spellStart"/>
            <w:r>
              <w:rPr>
                <w:color w:val="000000"/>
              </w:rPr>
              <w:t>Geum</w:t>
            </w:r>
            <w:proofErr w:type="spellEnd"/>
            <w:r>
              <w:rPr>
                <w:color w:val="000000"/>
              </w:rPr>
              <w:t xml:space="preserve"> Jang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2BAE5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 of Tasmania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8A9D9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6">
              <w:r>
                <w:rPr>
                  <w:color w:val="0563C1"/>
                  <w:u w:val="single"/>
                </w:rPr>
                <w:t>hogeum.jang@utas.edu.au</w:t>
              </w:r>
            </w:hyperlink>
          </w:p>
        </w:tc>
      </w:tr>
      <w:tr w:rsidR="00B416BF" w14:paraId="7519389A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73855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Sherry Larkin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8E701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Universtiy</w:t>
            </w:r>
            <w:proofErr w:type="spellEnd"/>
            <w:r>
              <w:rPr>
                <w:color w:val="000000"/>
              </w:rPr>
              <w:t xml:space="preserve"> of Florida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C7D5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7">
              <w:r>
                <w:rPr>
                  <w:color w:val="0563C1"/>
                  <w:u w:val="single"/>
                </w:rPr>
                <w:t>slarkin@ufl.edu</w:t>
              </w:r>
            </w:hyperlink>
          </w:p>
        </w:tc>
      </w:tr>
      <w:tr w:rsidR="00B416BF" w14:paraId="1BD5929B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D6075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Dennis </w:t>
            </w:r>
            <w:proofErr w:type="spellStart"/>
            <w:r>
              <w:rPr>
                <w:color w:val="000000"/>
              </w:rPr>
              <w:t>Corri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A53BA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NOAA Fisheries 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ADDA4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8">
              <w:r>
                <w:rPr>
                  <w:color w:val="0563C1"/>
                  <w:u w:val="single"/>
                </w:rPr>
                <w:t>dennis.corri@noaa.gov</w:t>
              </w:r>
            </w:hyperlink>
          </w:p>
        </w:tc>
      </w:tr>
      <w:tr w:rsidR="00B416BF" w14:paraId="1FFDF4B3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5F65C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Chao Zou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919A6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NOAA NEFSC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9DF08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19">
              <w:r>
                <w:rPr>
                  <w:color w:val="0563C1"/>
                  <w:u w:val="single"/>
                </w:rPr>
                <w:t>chao.zou@noaa.gov</w:t>
              </w:r>
            </w:hyperlink>
          </w:p>
        </w:tc>
      </w:tr>
      <w:tr w:rsidR="00B416BF" w14:paraId="5DA54E7F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132BE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Hui Jiang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49A4E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 of Guam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0A922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20">
              <w:r>
                <w:rPr>
                  <w:color w:val="0563C1"/>
                  <w:u w:val="single"/>
                </w:rPr>
                <w:t>hgong@triton.uog.edu</w:t>
              </w:r>
            </w:hyperlink>
          </w:p>
        </w:tc>
      </w:tr>
      <w:tr w:rsidR="00B416BF" w14:paraId="30239DE6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537A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M.G. </w:t>
            </w:r>
            <w:proofErr w:type="spellStart"/>
            <w:r>
              <w:rPr>
                <w:color w:val="000000"/>
              </w:rPr>
              <w:t>Kularatne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C3407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 of Kelaniya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4E00A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21">
              <w:r>
                <w:rPr>
                  <w:color w:val="0563C1"/>
                  <w:u w:val="single"/>
                </w:rPr>
                <w:t>kule_econ@kln.ac.lk</w:t>
              </w:r>
            </w:hyperlink>
          </w:p>
        </w:tc>
      </w:tr>
      <w:tr w:rsidR="00B416BF" w14:paraId="28C2BFD9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D5838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W. Nilantha De Silva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E559E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 of Ruhuna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75487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22">
              <w:r>
                <w:rPr>
                  <w:color w:val="0563C1"/>
                  <w:u w:val="single"/>
                </w:rPr>
                <w:t>nilanthade@agecon.ruh.ac.lk</w:t>
              </w:r>
            </w:hyperlink>
          </w:p>
        </w:tc>
      </w:tr>
      <w:tr w:rsidR="00B416BF" w14:paraId="69F7D55C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6A499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Achini</w:t>
            </w:r>
            <w:proofErr w:type="spellEnd"/>
            <w:r>
              <w:rPr>
                <w:color w:val="000000"/>
              </w:rPr>
              <w:t xml:space="preserve"> De Silva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6755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</w:t>
            </w:r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Sabaragamuwa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A1B57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23">
              <w:r>
                <w:rPr>
                  <w:color w:val="0563C1"/>
                  <w:u w:val="single"/>
                </w:rPr>
                <w:t>desilva.achini@yahoo.co.uk</w:t>
              </w:r>
            </w:hyperlink>
          </w:p>
        </w:tc>
      </w:tr>
      <w:tr w:rsidR="00B416BF" w14:paraId="1460E5B9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114D1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Gil Sylvia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8936F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Oregon State University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CC651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24">
              <w:r>
                <w:rPr>
                  <w:color w:val="0563C1"/>
                  <w:u w:val="single"/>
                </w:rPr>
                <w:t>gil.sylvia@oregonstate.edu</w:t>
              </w:r>
            </w:hyperlink>
          </w:p>
        </w:tc>
      </w:tr>
      <w:tr w:rsidR="00B416BF" w14:paraId="3ABA6AEF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9B668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Taryn Garlock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7A991" w14:textId="77777777" w:rsidR="00B416BF" w:rsidRDefault="004F6A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 of Florida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10E33" w14:textId="77777777" w:rsidR="00B416BF" w:rsidRDefault="004F6A09">
            <w:pPr>
              <w:spacing w:after="0" w:line="240" w:lineRule="auto"/>
              <w:rPr>
                <w:color w:val="0563C1"/>
                <w:u w:val="single"/>
              </w:rPr>
            </w:pPr>
            <w:hyperlink r:id="rId25">
              <w:r>
                <w:rPr>
                  <w:color w:val="0563C1"/>
                  <w:u w:val="single"/>
                </w:rPr>
                <w:t>tgainer@ufl.edu</w:t>
              </w:r>
            </w:hyperlink>
          </w:p>
        </w:tc>
      </w:tr>
    </w:tbl>
    <w:p w14:paraId="688BC77B" w14:textId="77777777" w:rsidR="00591308" w:rsidRDefault="00591308">
      <w:pPr>
        <w:rPr>
          <w:b/>
          <w:color w:val="4472C4"/>
          <w:sz w:val="28"/>
          <w:szCs w:val="28"/>
        </w:rPr>
      </w:pPr>
    </w:p>
    <w:p w14:paraId="03E3BE9C" w14:textId="4EB74981" w:rsidR="00B416BF" w:rsidRDefault="004F6A09">
      <w:pPr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Project Leadership</w:t>
      </w:r>
    </w:p>
    <w:p w14:paraId="53141D85" w14:textId="77777777" w:rsidR="00B416BF" w:rsidRDefault="004F6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rPr>
          <w:color w:val="000000"/>
        </w:rPr>
        <w:t xml:space="preserve">Chair: </w:t>
      </w:r>
      <w:proofErr w:type="spellStart"/>
      <w:r>
        <w:rPr>
          <w:color w:val="000000"/>
        </w:rPr>
        <w:t>Kwamena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Quagrainie</w:t>
      </w:r>
      <w:proofErr w:type="spellEnd"/>
    </w:p>
    <w:p w14:paraId="45BD4FA8" w14:textId="77777777" w:rsidR="00B416BF" w:rsidRDefault="004F6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rPr>
          <w:color w:val="000000"/>
        </w:rPr>
        <w:t>Chair-elect: Hiro Uchida</w:t>
      </w:r>
    </w:p>
    <w:p w14:paraId="0AA5BFCB" w14:textId="77777777" w:rsidR="00B416BF" w:rsidRDefault="004F6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color w:val="000000"/>
        </w:rPr>
        <w:t>Secretary: Sherry Larkin</w:t>
      </w:r>
    </w:p>
    <w:p w14:paraId="13BB8778" w14:textId="77777777" w:rsidR="00B416BF" w:rsidRDefault="00B416BF">
      <w:pPr>
        <w:rPr>
          <w:b/>
          <w:color w:val="4472C4"/>
          <w:sz w:val="28"/>
          <w:szCs w:val="28"/>
        </w:rPr>
      </w:pPr>
    </w:p>
    <w:p w14:paraId="1C48CD54" w14:textId="77777777" w:rsidR="00B416BF" w:rsidRDefault="004F6A09">
      <w:pPr>
        <w:rPr>
          <w:b/>
          <w:color w:val="4472C4"/>
          <w:sz w:val="28"/>
          <w:szCs w:val="28"/>
        </w:rPr>
      </w:pPr>
      <w:proofErr w:type="gramStart"/>
      <w:r>
        <w:rPr>
          <w:b/>
          <w:color w:val="4472C4"/>
          <w:sz w:val="28"/>
          <w:szCs w:val="28"/>
        </w:rPr>
        <w:lastRenderedPageBreak/>
        <w:t>Brief Summary</w:t>
      </w:r>
      <w:proofErr w:type="gramEnd"/>
      <w:r>
        <w:rPr>
          <w:b/>
          <w:color w:val="4472C4"/>
          <w:sz w:val="28"/>
          <w:szCs w:val="28"/>
        </w:rPr>
        <w:t xml:space="preserve"> of Minutes of Annual Meeting</w:t>
      </w:r>
    </w:p>
    <w:p w14:paraId="2FF9D4FA" w14:textId="77777777" w:rsidR="00B416BF" w:rsidRDefault="004F6A09">
      <w:r>
        <w:t xml:space="preserve">The meeting was called to order at the IIFET meeting by </w:t>
      </w:r>
      <w:proofErr w:type="spellStart"/>
      <w:r>
        <w:t>Kwamena</w:t>
      </w:r>
      <w:proofErr w:type="spellEnd"/>
      <w:r>
        <w:t xml:space="preserve"> </w:t>
      </w:r>
      <w:proofErr w:type="spellStart"/>
      <w:r>
        <w:t>Quagrainie</w:t>
      </w:r>
      <w:proofErr w:type="spellEnd"/>
      <w:r>
        <w:t xml:space="preserve"> on July 19, 2017 at 12:57pm.</w:t>
      </w:r>
    </w:p>
    <w:p w14:paraId="1E6C3CE9" w14:textId="77777777" w:rsidR="00B416BF" w:rsidRDefault="004F6A09">
      <w:proofErr w:type="spellStart"/>
      <w:r>
        <w:t>Kwamena</w:t>
      </w:r>
      <w:proofErr w:type="spellEnd"/>
      <w:r>
        <w:t xml:space="preserve"> introduced the W3004 leadership and summarized the four objectives of W3004</w:t>
      </w:r>
      <w:r>
        <w:t xml:space="preserve">. He then welcomed new participants (and potential participants) and identified the W3004 member presentations (8 presentations) and the special session (1 session with 6 additional presentations) within the context of explaining the four objectives. </w:t>
      </w:r>
    </w:p>
    <w:p w14:paraId="39697210" w14:textId="77777777" w:rsidR="00B416BF" w:rsidRDefault="004F6A09">
      <w:r>
        <w:t>Each</w:t>
      </w:r>
      <w:r>
        <w:t xml:space="preserve"> attendee (internal and external) provided a brief introduction that included some past key accomplishments, and current and future research interests. The IIFET presenters also elaborated on next steps and potential for future collaborations. Discussions </w:t>
      </w:r>
      <w:r>
        <w:t>of upcoming RFPs to involve multiple participants ensued and initial plans were made for scheduling coordination among participants.</w:t>
      </w:r>
    </w:p>
    <w:p w14:paraId="1D49AB3A" w14:textId="77777777" w:rsidR="00B416BF" w:rsidRDefault="004F6A09">
      <w:proofErr w:type="spellStart"/>
      <w:r>
        <w:t>Kwamena</w:t>
      </w:r>
      <w:proofErr w:type="spellEnd"/>
      <w:r>
        <w:t xml:space="preserve"> announced the new administrative advisor, AA (John Talbott, Oregon State University), who was unable to attend at t</w:t>
      </w:r>
      <w:r>
        <w:t>he last minute due to a family emergency. He mentioned that our AA would be helping the group during the coming year in finalizing this project and potentially preparing a new proposal for submission. There was a lengthy discussion about the process of com</w:t>
      </w:r>
      <w:r>
        <w:t xml:space="preserve">pleting this project (and perhaps compiling results in a special issue of </w:t>
      </w:r>
      <w:r>
        <w:rPr>
          <w:i/>
        </w:rPr>
        <w:t>Marine Resource Economics</w:t>
      </w:r>
      <w:r>
        <w:t>) and developing a revised project to take the group from 2019-2024. It was generally agreed upon to develop another proposal. The timing was discussed and N</w:t>
      </w:r>
      <w:r>
        <w:t xml:space="preserve">AAFE (North American Association of Fisheries Economists) was considered a good venue/opportunity for final discussion and opportunity to solicit for new members. Given the importance of the decision and the chair that will lead the group during this time </w:t>
      </w:r>
      <w:r>
        <w:t>(and the need to communicate with the AA), it was decided to hold elections during October 2018.</w:t>
      </w:r>
    </w:p>
    <w:p w14:paraId="2E3A9AA0" w14:textId="77777777" w:rsidR="00B416BF" w:rsidRDefault="004F6A09">
      <w:r>
        <w:t>The vice chair proposed, and the group agreed, to hold the 2018 W3004 meeting in conjunction with the 2019 NAAFE Forum; the chair will request that the meeting</w:t>
      </w:r>
      <w:r>
        <w:t xml:space="preserve"> be held in Halifax, Novia Scotia, May 22-24. </w:t>
      </w:r>
    </w:p>
    <w:p w14:paraId="194ABBB4" w14:textId="77777777" w:rsidR="00B416BF" w:rsidRDefault="004F6A09">
      <w:r>
        <w:t>The meeting officially ended at 1:52pm.</w:t>
      </w:r>
    </w:p>
    <w:p w14:paraId="630F981E" w14:textId="77777777" w:rsidR="00B416BF" w:rsidRDefault="00B416BF">
      <w:pPr>
        <w:rPr>
          <w:b/>
          <w:color w:val="4472C4"/>
          <w:sz w:val="28"/>
          <w:szCs w:val="28"/>
        </w:rPr>
      </w:pPr>
    </w:p>
    <w:sectPr w:rsidR="00B416BF"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2572" w14:textId="77777777" w:rsidR="004F6A09" w:rsidRDefault="004F6A09">
      <w:pPr>
        <w:spacing w:after="0" w:line="240" w:lineRule="auto"/>
      </w:pPr>
      <w:r>
        <w:separator/>
      </w:r>
    </w:p>
  </w:endnote>
  <w:endnote w:type="continuationSeparator" w:id="0">
    <w:p w14:paraId="5DE32CE6" w14:textId="77777777" w:rsidR="004F6A09" w:rsidRDefault="004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8809" w14:textId="77777777" w:rsidR="00B416BF" w:rsidRDefault="004F6A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46F9C">
      <w:rPr>
        <w:color w:val="000000"/>
      </w:rPr>
      <w:fldChar w:fldCharType="separate"/>
    </w:r>
    <w:r w:rsidR="00846F9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FED0" w14:textId="77777777" w:rsidR="004F6A09" w:rsidRDefault="004F6A09">
      <w:pPr>
        <w:spacing w:after="0" w:line="240" w:lineRule="auto"/>
      </w:pPr>
      <w:r>
        <w:separator/>
      </w:r>
    </w:p>
  </w:footnote>
  <w:footnote w:type="continuationSeparator" w:id="0">
    <w:p w14:paraId="7FE1EEF5" w14:textId="77777777" w:rsidR="004F6A09" w:rsidRDefault="004F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2B5"/>
    <w:multiLevelType w:val="multilevel"/>
    <w:tmpl w:val="B96E2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1F3869"/>
    <w:multiLevelType w:val="multilevel"/>
    <w:tmpl w:val="B4C2F9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C0FF9"/>
    <w:multiLevelType w:val="multilevel"/>
    <w:tmpl w:val="DC8ED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934"/>
    <w:multiLevelType w:val="multilevel"/>
    <w:tmpl w:val="E6586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BF"/>
    <w:rsid w:val="0000531F"/>
    <w:rsid w:val="00123EA7"/>
    <w:rsid w:val="00255FFD"/>
    <w:rsid w:val="002C3A4A"/>
    <w:rsid w:val="00300567"/>
    <w:rsid w:val="00333FCD"/>
    <w:rsid w:val="003631AF"/>
    <w:rsid w:val="003830F8"/>
    <w:rsid w:val="003C53B6"/>
    <w:rsid w:val="004416DF"/>
    <w:rsid w:val="004874B4"/>
    <w:rsid w:val="004C339C"/>
    <w:rsid w:val="004C35FB"/>
    <w:rsid w:val="004F6A09"/>
    <w:rsid w:val="00591308"/>
    <w:rsid w:val="005C7C89"/>
    <w:rsid w:val="00612623"/>
    <w:rsid w:val="0063574B"/>
    <w:rsid w:val="006A2526"/>
    <w:rsid w:val="007007AB"/>
    <w:rsid w:val="00775943"/>
    <w:rsid w:val="007C6694"/>
    <w:rsid w:val="007E46C5"/>
    <w:rsid w:val="007F22D6"/>
    <w:rsid w:val="00846F9C"/>
    <w:rsid w:val="00850F4C"/>
    <w:rsid w:val="009575E3"/>
    <w:rsid w:val="009D099D"/>
    <w:rsid w:val="009E5577"/>
    <w:rsid w:val="00A86E1F"/>
    <w:rsid w:val="00AC2654"/>
    <w:rsid w:val="00B16711"/>
    <w:rsid w:val="00B26A71"/>
    <w:rsid w:val="00B416BF"/>
    <w:rsid w:val="00B476C3"/>
    <w:rsid w:val="00B552BA"/>
    <w:rsid w:val="00BE7B91"/>
    <w:rsid w:val="00BF5E20"/>
    <w:rsid w:val="00BF5F48"/>
    <w:rsid w:val="00C074D2"/>
    <w:rsid w:val="00C56B79"/>
    <w:rsid w:val="00D85C77"/>
    <w:rsid w:val="00E13128"/>
    <w:rsid w:val="00E13B5F"/>
    <w:rsid w:val="00E42A4E"/>
    <w:rsid w:val="00E75D13"/>
    <w:rsid w:val="00ED6A2B"/>
    <w:rsid w:val="00F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C5AD"/>
  <w15:docId w15:val="{4902459E-65CD-424F-87AA-D0B4A02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0" w:line="240" w:lineRule="auto"/>
      <w:outlineLvl w:val="2"/>
    </w:pPr>
    <w:rPr>
      <w:b/>
      <w:color w:val="4472C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9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5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ss.org/projects/16576" TargetMode="External"/><Relationship Id="rId13" Type="http://schemas.openxmlformats.org/officeDocument/2006/relationships/hyperlink" Target="mailto:thanh.thuy@iut.no" TargetMode="External"/><Relationship Id="rId18" Type="http://schemas.openxmlformats.org/officeDocument/2006/relationships/hyperlink" Target="mailto:dennis.corri@noaa.gov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ule_econ@kln.ac.lk" TargetMode="External"/><Relationship Id="rId7" Type="http://schemas.openxmlformats.org/officeDocument/2006/relationships/hyperlink" Target="https://www.nimss.org/projects/16576" TargetMode="External"/><Relationship Id="rId12" Type="http://schemas.openxmlformats.org/officeDocument/2006/relationships/hyperlink" Target="mailto:andrew.ropicki@ag.tamu.edu" TargetMode="External"/><Relationship Id="rId17" Type="http://schemas.openxmlformats.org/officeDocument/2006/relationships/hyperlink" Target="mailto:slarkin@ufl.edu" TargetMode="External"/><Relationship Id="rId25" Type="http://schemas.openxmlformats.org/officeDocument/2006/relationships/hyperlink" Target="mailto:tgainer@uf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ogeum.jang@utas.edu.au" TargetMode="External"/><Relationship Id="rId20" Type="http://schemas.openxmlformats.org/officeDocument/2006/relationships/hyperlink" Target="mailto:hgong@triton.uog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ninger@iastate.edu" TargetMode="External"/><Relationship Id="rId24" Type="http://schemas.openxmlformats.org/officeDocument/2006/relationships/hyperlink" Target="mailto:gil.sylvia@oregon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fernandez@vcu.edu" TargetMode="External"/><Relationship Id="rId23" Type="http://schemas.openxmlformats.org/officeDocument/2006/relationships/hyperlink" Target="mailto:desilva.achini@yahoo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uchida@uri.edu" TargetMode="External"/><Relationship Id="rId19" Type="http://schemas.openxmlformats.org/officeDocument/2006/relationships/hyperlink" Target="mailto:chao.zou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quagrai@purdue.edu" TargetMode="External"/><Relationship Id="rId14" Type="http://schemas.openxmlformats.org/officeDocument/2006/relationships/hyperlink" Target="mailto:thong@syntesa.eu" TargetMode="External"/><Relationship Id="rId22" Type="http://schemas.openxmlformats.org/officeDocument/2006/relationships/hyperlink" Target="mailto:nilanthade@agecon.ruh.ac.l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Larkin</dc:creator>
  <cp:lastModifiedBy>Sherry Larkin</cp:lastModifiedBy>
  <cp:revision>3</cp:revision>
  <dcterms:created xsi:type="dcterms:W3CDTF">2018-09-20T02:29:00Z</dcterms:created>
  <dcterms:modified xsi:type="dcterms:W3CDTF">2018-09-20T02:30:00Z</dcterms:modified>
</cp:coreProperties>
</file>