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F1" w:rsidRPr="008647B5" w:rsidRDefault="003511BF" w:rsidP="001649F1">
      <w:pPr>
        <w:rPr>
          <w:b/>
        </w:rPr>
      </w:pPr>
      <w:r w:rsidRPr="008647B5">
        <w:rPr>
          <w:b/>
        </w:rPr>
        <w:t xml:space="preserve">Minutes </w:t>
      </w:r>
      <w:r w:rsidR="00FE46C6" w:rsidRPr="008647B5">
        <w:rPr>
          <w:b/>
        </w:rPr>
        <w:t>of</w:t>
      </w:r>
      <w:r w:rsidR="001649F1" w:rsidRPr="008647B5">
        <w:rPr>
          <w:b/>
        </w:rPr>
        <w:t xml:space="preserve"> </w:t>
      </w:r>
      <w:r w:rsidRPr="008647B5">
        <w:rPr>
          <w:b/>
        </w:rPr>
        <w:t xml:space="preserve">the </w:t>
      </w:r>
      <w:r w:rsidR="004F6855">
        <w:rPr>
          <w:b/>
        </w:rPr>
        <w:t>2nd</w:t>
      </w:r>
      <w:r w:rsidR="00753A92">
        <w:rPr>
          <w:b/>
        </w:rPr>
        <w:t xml:space="preserve"> </w:t>
      </w:r>
      <w:r w:rsidRPr="008647B5">
        <w:rPr>
          <w:b/>
        </w:rPr>
        <w:t xml:space="preserve">annual </w:t>
      </w:r>
      <w:r w:rsidR="001649F1" w:rsidRPr="008647B5">
        <w:rPr>
          <w:b/>
        </w:rPr>
        <w:t>W</w:t>
      </w:r>
      <w:r w:rsidR="00753A92">
        <w:rPr>
          <w:b/>
        </w:rPr>
        <w:t>3</w:t>
      </w:r>
      <w:r w:rsidR="001649F1" w:rsidRPr="008647B5">
        <w:rPr>
          <w:b/>
        </w:rPr>
        <w:t xml:space="preserve">001 </w:t>
      </w:r>
      <w:r w:rsidR="00FE46C6" w:rsidRPr="008647B5">
        <w:rPr>
          <w:b/>
        </w:rPr>
        <w:t>m</w:t>
      </w:r>
      <w:r w:rsidR="001649F1" w:rsidRPr="008647B5">
        <w:rPr>
          <w:b/>
        </w:rPr>
        <w:t xml:space="preserve">eeting, September </w:t>
      </w:r>
      <w:r w:rsidR="00E314CC">
        <w:rPr>
          <w:b/>
        </w:rPr>
        <w:t>5</w:t>
      </w:r>
      <w:r w:rsidR="001649F1" w:rsidRPr="008647B5">
        <w:rPr>
          <w:b/>
        </w:rPr>
        <w:t>-</w:t>
      </w:r>
      <w:r w:rsidR="004F6855">
        <w:rPr>
          <w:b/>
        </w:rPr>
        <w:t>6</w:t>
      </w:r>
      <w:r w:rsidR="001649F1" w:rsidRPr="008647B5">
        <w:rPr>
          <w:b/>
        </w:rPr>
        <w:t>, 20</w:t>
      </w:r>
      <w:r w:rsidR="009F130E" w:rsidRPr="008647B5">
        <w:rPr>
          <w:b/>
        </w:rPr>
        <w:t>1</w:t>
      </w:r>
      <w:r w:rsidR="004F6855">
        <w:rPr>
          <w:b/>
        </w:rPr>
        <w:t>4</w:t>
      </w:r>
      <w:r w:rsidR="00FE46C6" w:rsidRPr="008647B5">
        <w:rPr>
          <w:b/>
        </w:rPr>
        <w:t xml:space="preserve">, </w:t>
      </w:r>
      <w:r w:rsidR="004F6855">
        <w:rPr>
          <w:b/>
        </w:rPr>
        <w:t>San Antonio, TX</w:t>
      </w:r>
    </w:p>
    <w:p w:rsidR="001649F1" w:rsidRPr="008647B5" w:rsidRDefault="001649F1" w:rsidP="001649F1"/>
    <w:p w:rsidR="001649F1" w:rsidRPr="00A7166F" w:rsidRDefault="001649F1" w:rsidP="001649F1">
      <w:r w:rsidRPr="00A7166F">
        <w:t>Participants</w:t>
      </w:r>
      <w:r w:rsidR="00753A92">
        <w:t>:</w:t>
      </w:r>
    </w:p>
    <w:p w:rsidR="001649F1" w:rsidRPr="008647B5" w:rsidRDefault="001649F1" w:rsidP="001649F1"/>
    <w:p w:rsidR="0051637B" w:rsidRDefault="0051637B" w:rsidP="0051637B">
      <w:r>
        <w:t xml:space="preserve">Laszlo </w:t>
      </w:r>
      <w:proofErr w:type="spellStart"/>
      <w:r>
        <w:t>Kulcsar</w:t>
      </w:r>
      <w:proofErr w:type="spellEnd"/>
      <w:r>
        <w:t>, Kansas State</w:t>
      </w:r>
    </w:p>
    <w:p w:rsidR="0051637B" w:rsidRDefault="0051637B" w:rsidP="0051637B">
      <w:r>
        <w:t>Matt Foulkes, Missouri</w:t>
      </w:r>
    </w:p>
    <w:p w:rsidR="0051637B" w:rsidRDefault="0051637B" w:rsidP="0051637B">
      <w:r>
        <w:t>Ken Johnson, New Hampshire</w:t>
      </w:r>
    </w:p>
    <w:p w:rsidR="0051637B" w:rsidRDefault="0051637B" w:rsidP="0051637B">
      <w:r>
        <w:t>David Brown, Cornell</w:t>
      </w:r>
    </w:p>
    <w:p w:rsidR="0051637B" w:rsidRDefault="0051637B" w:rsidP="0051637B">
      <w:r>
        <w:t>John Green, Mississippi</w:t>
      </w:r>
    </w:p>
    <w:p w:rsidR="0051637B" w:rsidRDefault="0051637B" w:rsidP="0051637B">
      <w:r>
        <w:t xml:space="preserve">Joachim </w:t>
      </w:r>
      <w:proofErr w:type="spellStart"/>
      <w:r>
        <w:t>Singelmann</w:t>
      </w:r>
      <w:proofErr w:type="spellEnd"/>
      <w:r>
        <w:t>, Texas at San Antonio</w:t>
      </w:r>
    </w:p>
    <w:p w:rsidR="0051637B" w:rsidRDefault="0051637B" w:rsidP="0051637B">
      <w:r>
        <w:t>Tim Slack, Louisiana State</w:t>
      </w:r>
    </w:p>
    <w:p w:rsidR="0051637B" w:rsidRDefault="0051637B" w:rsidP="0051637B">
      <w:r>
        <w:t>Leif Jensen, Pennsylvania State</w:t>
      </w:r>
    </w:p>
    <w:p w:rsidR="0051637B" w:rsidRDefault="0051637B" w:rsidP="0051637B">
      <w:r>
        <w:t xml:space="preserve">Shannon </w:t>
      </w:r>
      <w:proofErr w:type="spellStart"/>
      <w:r>
        <w:t>Monnat</w:t>
      </w:r>
      <w:proofErr w:type="spellEnd"/>
      <w:r>
        <w:t>, Pennsylvania State</w:t>
      </w:r>
    </w:p>
    <w:p w:rsidR="0051637B" w:rsidRDefault="0051637B" w:rsidP="0051637B">
      <w:r>
        <w:t>John Cromartie, ERS-USDA</w:t>
      </w:r>
    </w:p>
    <w:p w:rsidR="0051637B" w:rsidRDefault="0051637B" w:rsidP="0051637B">
      <w:r>
        <w:t>Eddy Berry, Utah State</w:t>
      </w:r>
    </w:p>
    <w:p w:rsidR="0051637B" w:rsidRDefault="0051637B" w:rsidP="0051637B">
      <w:r>
        <w:t>Katherine Curtis, Wisconsin</w:t>
      </w:r>
    </w:p>
    <w:p w:rsidR="0051637B" w:rsidRDefault="0051637B" w:rsidP="0051637B">
      <w:r>
        <w:t>Christiane von Reichert, Montana</w:t>
      </w:r>
    </w:p>
    <w:p w:rsidR="0051637B" w:rsidRDefault="0051637B" w:rsidP="0051637B">
      <w:r>
        <w:t>Nina Glasgow, Cornell</w:t>
      </w:r>
    </w:p>
    <w:p w:rsidR="0051637B" w:rsidRDefault="0051637B" w:rsidP="0051637B">
      <w:r>
        <w:t>Dudley Poston, Texas A&amp;M</w:t>
      </w:r>
    </w:p>
    <w:p w:rsidR="0051637B" w:rsidRDefault="0051637B" w:rsidP="0051637B">
      <w:r>
        <w:t>Shaun Golding, Bowdoin</w:t>
      </w:r>
    </w:p>
    <w:p w:rsidR="00753A92" w:rsidRDefault="0051637B" w:rsidP="0051637B">
      <w:r>
        <w:t>Scott Sanders, Brigham Young</w:t>
      </w:r>
    </w:p>
    <w:p w:rsidR="0051637B" w:rsidRPr="008647B5" w:rsidRDefault="0051637B" w:rsidP="0051637B"/>
    <w:p w:rsidR="001649F1" w:rsidRPr="008647B5" w:rsidRDefault="001649F1" w:rsidP="001649F1">
      <w:pPr>
        <w:rPr>
          <w:b/>
        </w:rPr>
      </w:pPr>
      <w:r w:rsidRPr="008647B5">
        <w:rPr>
          <w:b/>
        </w:rPr>
        <w:t xml:space="preserve">Friday, September </w:t>
      </w:r>
      <w:r w:rsidR="00E314CC">
        <w:rPr>
          <w:b/>
        </w:rPr>
        <w:t>5</w:t>
      </w:r>
    </w:p>
    <w:p w:rsidR="008922C6" w:rsidRPr="008647B5" w:rsidRDefault="008922C6" w:rsidP="00FE46C6"/>
    <w:p w:rsidR="005F6583" w:rsidRDefault="009D7BAD" w:rsidP="000C14A7">
      <w:r>
        <w:t xml:space="preserve">Scott Saunders </w:t>
      </w:r>
      <w:r w:rsidR="00A14B33">
        <w:t xml:space="preserve">called the meeting to order </w:t>
      </w:r>
      <w:r>
        <w:t>at 9:</w:t>
      </w:r>
      <w:r w:rsidR="00345F4B">
        <w:t>1</w:t>
      </w:r>
      <w:r>
        <w:t xml:space="preserve">0. </w:t>
      </w:r>
      <w:r w:rsidR="00003BAA">
        <w:t xml:space="preserve">Introductions were made; </w:t>
      </w:r>
      <w:r>
        <w:t xml:space="preserve">local arrangements chair Joachim </w:t>
      </w:r>
      <w:proofErr w:type="spellStart"/>
      <w:r>
        <w:t>Singelmann</w:t>
      </w:r>
      <w:proofErr w:type="spellEnd"/>
      <w:r>
        <w:t xml:space="preserve"> provided details of meeting logistics; </w:t>
      </w:r>
      <w:r w:rsidR="000C14A7" w:rsidRPr="000C14A7">
        <w:t>John</w:t>
      </w:r>
      <w:r w:rsidR="000C14A7">
        <w:t xml:space="preserve"> Cromartie</w:t>
      </w:r>
      <w:r w:rsidR="000C14A7" w:rsidRPr="000C14A7">
        <w:t xml:space="preserve"> described </w:t>
      </w:r>
      <w:r w:rsidR="000C14A7">
        <w:t xml:space="preserve">the </w:t>
      </w:r>
      <w:r w:rsidR="000C14A7" w:rsidRPr="000C14A7">
        <w:t>annual report procedures</w:t>
      </w:r>
      <w:r w:rsidR="00345F4B">
        <w:t xml:space="preserve"> and Scott read a message from the committee’s administrative adviser, Lou Swanson</w:t>
      </w:r>
      <w:r w:rsidR="000C14A7">
        <w:t xml:space="preserve">. </w:t>
      </w:r>
      <w:r w:rsidR="00567C1A">
        <w:t xml:space="preserve">The rest of the day was taken up with presentations of papers by committee members related to project objectives. The goal was to </w:t>
      </w:r>
      <w:r w:rsidR="00EC58F6">
        <w:t>generate ideas for collaboration</w:t>
      </w:r>
      <w:r w:rsidR="00567C1A">
        <w:t xml:space="preserve"> and </w:t>
      </w:r>
      <w:r w:rsidR="00345F4B">
        <w:t>to assess how our collective research wa</w:t>
      </w:r>
      <w:r w:rsidR="00EC58F6">
        <w:t>s</w:t>
      </w:r>
      <w:r w:rsidR="00567C1A">
        <w:t xml:space="preserve"> </w:t>
      </w:r>
      <w:r w:rsidR="00EC58F6">
        <w:t>contributing to the goals of W-3001</w:t>
      </w:r>
      <w:r w:rsidR="00567C1A">
        <w:t>:</w:t>
      </w:r>
    </w:p>
    <w:p w:rsidR="00567C1A" w:rsidRDefault="00567C1A" w:rsidP="000C14A7"/>
    <w:p w:rsidR="00567C1A" w:rsidRDefault="00567C1A" w:rsidP="000C14A7">
      <w:r>
        <w:t>Presentations:</w:t>
      </w:r>
    </w:p>
    <w:p w:rsidR="00EC58F6" w:rsidRDefault="00EC58F6" w:rsidP="000C14A7"/>
    <w:p w:rsidR="005F6583" w:rsidRDefault="005F6583" w:rsidP="005F6583">
      <w:r>
        <w:t xml:space="preserve">Hua </w:t>
      </w:r>
      <w:proofErr w:type="gramStart"/>
      <w:r>
        <w:t>Qin  "</w:t>
      </w:r>
      <w:proofErr w:type="gramEnd"/>
      <w:r>
        <w:t xml:space="preserve">Comparing Newer and Longer-term Residents' Perceptions and Actions in Response to Forest Insect Disturbance on Alaska's Kenai Peninsula: A Longitudinal Perspective" </w:t>
      </w:r>
    </w:p>
    <w:p w:rsidR="005F6583" w:rsidRDefault="005F6583" w:rsidP="005F6583"/>
    <w:p w:rsidR="005F6583" w:rsidRDefault="005F6583" w:rsidP="005F6583">
      <w:r>
        <w:t>Sarah Kemp and Katherine Curtis “Projecting presidential election results in Wisconsin”</w:t>
      </w:r>
    </w:p>
    <w:p w:rsidR="005F6583" w:rsidRDefault="005F6583" w:rsidP="005F6583"/>
    <w:p w:rsidR="005F6583" w:rsidRDefault="005F6583" w:rsidP="005F6583">
      <w:r>
        <w:t>John Green “Deepening Explorations of Socioeconomic Change and Population Studies: An Argument for Meta-Study”</w:t>
      </w:r>
    </w:p>
    <w:p w:rsidR="005F6583" w:rsidRDefault="005F6583" w:rsidP="005F6583"/>
    <w:p w:rsidR="005F6583" w:rsidRDefault="005F6583" w:rsidP="005F6583">
      <w:r>
        <w:t xml:space="preserve">Brian </w:t>
      </w:r>
      <w:proofErr w:type="spellStart"/>
      <w:r>
        <w:t>Theide</w:t>
      </w:r>
      <w:proofErr w:type="spellEnd"/>
      <w:r>
        <w:t xml:space="preserve"> and Shannon </w:t>
      </w:r>
      <w:proofErr w:type="spellStart"/>
      <w:r>
        <w:t>Monnat</w:t>
      </w:r>
      <w:proofErr w:type="spellEnd"/>
      <w:r>
        <w:t xml:space="preserve"> “The Great Recession and America’s Geography of Unemployment”</w:t>
      </w:r>
    </w:p>
    <w:p w:rsidR="005F6583" w:rsidRDefault="005F6583" w:rsidP="005F6583"/>
    <w:p w:rsidR="005F6583" w:rsidRDefault="005F6583" w:rsidP="005F6583">
      <w:r>
        <w:lastRenderedPageBreak/>
        <w:t>Christiane von Reichert and Eddy Berry “Disability in Rural America: Spatial and Mobility Patterns”</w:t>
      </w:r>
    </w:p>
    <w:p w:rsidR="005F6583" w:rsidRDefault="005F6583" w:rsidP="005F6583"/>
    <w:p w:rsidR="005F6583" w:rsidRDefault="005F6583" w:rsidP="005F6583">
      <w:r>
        <w:t xml:space="preserve">Scott Sanders “Healthcare Utilization </w:t>
      </w:r>
      <w:proofErr w:type="gramStart"/>
      <w:r>
        <w:t>Among</w:t>
      </w:r>
      <w:proofErr w:type="gramEnd"/>
      <w:r>
        <w:t xml:space="preserve"> Rural Retirement-age Migrants: How the “Wal-Mart effect” influences rural healthcare selection”</w:t>
      </w:r>
    </w:p>
    <w:p w:rsidR="005F6583" w:rsidRDefault="005F6583" w:rsidP="005F6583"/>
    <w:p w:rsidR="005F6583" w:rsidRDefault="00EC58F6" w:rsidP="005F6583">
      <w:r>
        <w:t xml:space="preserve">David L. Brown, </w:t>
      </w:r>
      <w:r w:rsidR="005F6583">
        <w:t xml:space="preserve">Tony Champion, Mike </w:t>
      </w:r>
      <w:proofErr w:type="spellStart"/>
      <w:r w:rsidR="005F6583">
        <w:t>Coombes</w:t>
      </w:r>
      <w:proofErr w:type="spellEnd"/>
      <w:r w:rsidR="005F6583">
        <w:t xml:space="preserve">, </w:t>
      </w:r>
      <w:proofErr w:type="gramStart"/>
      <w:r w:rsidR="005F6583">
        <w:t>Colin</w:t>
      </w:r>
      <w:proofErr w:type="gramEnd"/>
      <w:r w:rsidR="005F6583">
        <w:t xml:space="preserve"> </w:t>
      </w:r>
      <w:proofErr w:type="spellStart"/>
      <w:r w:rsidR="005F6583">
        <w:t>Wymer</w:t>
      </w:r>
      <w:proofErr w:type="spellEnd"/>
      <w:r w:rsidR="005F6583">
        <w:t xml:space="preserve"> (Univ. of Newcastle UK).Examining the Migration-Commuting Nexus: Migration and Commuting in Rural England, 2002-2006: A Longitudinal Analysis</w:t>
      </w:r>
    </w:p>
    <w:p w:rsidR="005F6583" w:rsidRDefault="005F6583" w:rsidP="005F6583">
      <w:bookmarkStart w:id="0" w:name="_GoBack"/>
      <w:bookmarkEnd w:id="0"/>
    </w:p>
    <w:p w:rsidR="005F6583" w:rsidRDefault="005F6583" w:rsidP="005F6583">
      <w:r>
        <w:t xml:space="preserve">Laszlo </w:t>
      </w:r>
      <w:proofErr w:type="spellStart"/>
      <w:proofErr w:type="gramStart"/>
      <w:r>
        <w:t>Kulcsar</w:t>
      </w:r>
      <w:proofErr w:type="spellEnd"/>
      <w:r>
        <w:t xml:space="preserve">  and</w:t>
      </w:r>
      <w:proofErr w:type="gramEnd"/>
      <w:r>
        <w:t xml:space="preserve"> Nina Glasgow "Conceptualizing Natural Decrease in Rural Areas"</w:t>
      </w:r>
    </w:p>
    <w:p w:rsidR="005F6583" w:rsidRDefault="005F6583" w:rsidP="005F6583"/>
    <w:p w:rsidR="005F6583" w:rsidRDefault="005F6583" w:rsidP="005F6583">
      <w:r>
        <w:t>Dudley Po</w:t>
      </w:r>
      <w:r w:rsidR="00EC58F6">
        <w:t>ston,</w:t>
      </w:r>
      <w:r>
        <w:t xml:space="preserve"> “The Results Will Vary Depending on How the Issue of Missing Data is </w:t>
      </w:r>
      <w:proofErr w:type="gramStart"/>
      <w:r>
        <w:t>Addressed</w:t>
      </w:r>
      <w:proofErr w:type="gramEnd"/>
      <w:r>
        <w:t xml:space="preserve">: Examples from Statistical Models of Pregnancy and Fertility </w:t>
      </w:r>
    </w:p>
    <w:p w:rsidR="005F6583" w:rsidRDefault="005F6583" w:rsidP="005F6583"/>
    <w:p w:rsidR="005F6583" w:rsidRDefault="00520FF5" w:rsidP="005F6583">
      <w:r>
        <w:t>The m</w:t>
      </w:r>
      <w:r w:rsidR="00567C1A">
        <w:t>eeting was adjourned at 4:30.</w:t>
      </w:r>
    </w:p>
    <w:p w:rsidR="00EC58F6" w:rsidRDefault="00EC58F6" w:rsidP="005F6583"/>
    <w:p w:rsidR="005F6583" w:rsidRPr="003C7B04" w:rsidRDefault="005F6583" w:rsidP="005F6583">
      <w:pPr>
        <w:rPr>
          <w:b/>
        </w:rPr>
      </w:pPr>
      <w:r w:rsidRPr="003C7B04">
        <w:rPr>
          <w:b/>
        </w:rPr>
        <w:t xml:space="preserve">Saturday, September </w:t>
      </w:r>
      <w:r w:rsidR="009D7BAD" w:rsidRPr="003C7B04">
        <w:rPr>
          <w:b/>
        </w:rPr>
        <w:t>5</w:t>
      </w:r>
    </w:p>
    <w:p w:rsidR="009D7BAD" w:rsidRDefault="009D7BAD" w:rsidP="005F6583"/>
    <w:p w:rsidR="004C7A20" w:rsidRDefault="00567C1A" w:rsidP="009D7BAD">
      <w:r>
        <w:t xml:space="preserve">Scott called the meeting to order at 9:00. The committee reviewed research questions that were proposed at </w:t>
      </w:r>
      <w:r w:rsidR="009D7BAD">
        <w:t>last year</w:t>
      </w:r>
      <w:r>
        <w:t xml:space="preserve">’s meeting and discussed potential next steps. </w:t>
      </w:r>
      <w:r w:rsidR="004C7A20">
        <w:t>Several on-going projects seem</w:t>
      </w:r>
      <w:r w:rsidR="00345F4B">
        <w:t>ed</w:t>
      </w:r>
      <w:r w:rsidR="004C7A20">
        <w:t xml:space="preserve"> to tie together under the heading</w:t>
      </w:r>
      <w:r>
        <w:t xml:space="preserve"> </w:t>
      </w:r>
      <w:r w:rsidR="004C7A20">
        <w:t>“emerging rural inequalities,” including research addressing:</w:t>
      </w:r>
    </w:p>
    <w:p w:rsidR="004C7A20" w:rsidRDefault="004C7A20" w:rsidP="009D7BAD"/>
    <w:p w:rsidR="004C7A20" w:rsidRPr="00345F4B" w:rsidRDefault="004C7A20" w:rsidP="004C7A20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345F4B">
        <w:rPr>
          <w:rFonts w:ascii="Times New Roman" w:hAnsi="Times New Roman"/>
        </w:rPr>
        <w:t>Demography</w:t>
      </w:r>
    </w:p>
    <w:p w:rsidR="004C7A20" w:rsidRPr="00345F4B" w:rsidRDefault="00345F4B" w:rsidP="004C7A20">
      <w:pPr>
        <w:pStyle w:val="ListParagraph"/>
        <w:numPr>
          <w:ilvl w:val="1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4C7A20" w:rsidRPr="00345F4B">
        <w:rPr>
          <w:rFonts w:ascii="Times New Roman" w:hAnsi="Times New Roman"/>
        </w:rPr>
        <w:t>onsequences of the economic recession</w:t>
      </w:r>
    </w:p>
    <w:p w:rsidR="004C7A20" w:rsidRPr="00345F4B" w:rsidRDefault="00345F4B" w:rsidP="004C7A20">
      <w:pPr>
        <w:pStyle w:val="ListParagraph"/>
        <w:numPr>
          <w:ilvl w:val="1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4C7A20" w:rsidRPr="00345F4B">
        <w:rPr>
          <w:rFonts w:ascii="Times New Roman" w:hAnsi="Times New Roman"/>
        </w:rPr>
        <w:t>irth outcomes</w:t>
      </w:r>
    </w:p>
    <w:p w:rsidR="004C7A20" w:rsidRPr="00345F4B" w:rsidRDefault="00345F4B" w:rsidP="004C7A20">
      <w:pPr>
        <w:pStyle w:val="ListParagraph"/>
        <w:numPr>
          <w:ilvl w:val="1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4C7A20" w:rsidRPr="00345F4B">
        <w:rPr>
          <w:rFonts w:ascii="Times New Roman" w:hAnsi="Times New Roman"/>
        </w:rPr>
        <w:t>atural decrease</w:t>
      </w:r>
    </w:p>
    <w:p w:rsidR="004C7A20" w:rsidRPr="00345F4B" w:rsidRDefault="00345F4B" w:rsidP="004C7A20">
      <w:pPr>
        <w:pStyle w:val="ListParagraph"/>
        <w:numPr>
          <w:ilvl w:val="1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4C7A20" w:rsidRPr="00345F4B">
        <w:rPr>
          <w:rFonts w:ascii="Times New Roman" w:hAnsi="Times New Roman"/>
        </w:rPr>
        <w:t>mmigration to new destinations</w:t>
      </w:r>
    </w:p>
    <w:p w:rsidR="004C7A20" w:rsidRPr="00345F4B" w:rsidRDefault="004C7A20" w:rsidP="004C7A20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345F4B">
        <w:rPr>
          <w:rFonts w:ascii="Times New Roman" w:hAnsi="Times New Roman"/>
        </w:rPr>
        <w:t>Health care</w:t>
      </w:r>
    </w:p>
    <w:p w:rsidR="004C7A20" w:rsidRPr="00345F4B" w:rsidRDefault="004C7A20" w:rsidP="004C7A20">
      <w:pPr>
        <w:pStyle w:val="ListParagraph"/>
        <w:numPr>
          <w:ilvl w:val="1"/>
          <w:numId w:val="33"/>
        </w:numPr>
        <w:rPr>
          <w:rFonts w:ascii="Times New Roman" w:hAnsi="Times New Roman"/>
        </w:rPr>
      </w:pPr>
      <w:r w:rsidRPr="00345F4B">
        <w:rPr>
          <w:rFonts w:ascii="Times New Roman" w:hAnsi="Times New Roman"/>
        </w:rPr>
        <w:t>Accessibility</w:t>
      </w:r>
    </w:p>
    <w:p w:rsidR="004C7A20" w:rsidRPr="00345F4B" w:rsidRDefault="004C7A20" w:rsidP="004C7A20">
      <w:pPr>
        <w:pStyle w:val="ListParagraph"/>
        <w:numPr>
          <w:ilvl w:val="1"/>
          <w:numId w:val="33"/>
        </w:numPr>
        <w:rPr>
          <w:rFonts w:ascii="Times New Roman" w:hAnsi="Times New Roman"/>
        </w:rPr>
      </w:pPr>
      <w:r w:rsidRPr="00345F4B">
        <w:rPr>
          <w:rFonts w:ascii="Times New Roman" w:hAnsi="Times New Roman"/>
        </w:rPr>
        <w:t>Disability</w:t>
      </w:r>
    </w:p>
    <w:p w:rsidR="004C7A20" w:rsidRPr="00345F4B" w:rsidRDefault="004C7A20" w:rsidP="004C7A20">
      <w:pPr>
        <w:pStyle w:val="ListParagraph"/>
        <w:numPr>
          <w:ilvl w:val="1"/>
          <w:numId w:val="33"/>
        </w:numPr>
        <w:rPr>
          <w:rFonts w:ascii="Times New Roman" w:hAnsi="Times New Roman"/>
        </w:rPr>
      </w:pPr>
      <w:r w:rsidRPr="00345F4B">
        <w:rPr>
          <w:rFonts w:ascii="Times New Roman" w:hAnsi="Times New Roman"/>
        </w:rPr>
        <w:t>Health outcomes</w:t>
      </w:r>
    </w:p>
    <w:p w:rsidR="004C7A20" w:rsidRPr="00345F4B" w:rsidRDefault="004C7A20" w:rsidP="004C7A20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345F4B">
        <w:rPr>
          <w:rFonts w:ascii="Times New Roman" w:hAnsi="Times New Roman"/>
        </w:rPr>
        <w:t>Income, poverty, underemployment</w:t>
      </w:r>
    </w:p>
    <w:p w:rsidR="004C7A20" w:rsidRPr="00345F4B" w:rsidRDefault="004C7A20" w:rsidP="004C7A20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345F4B">
        <w:rPr>
          <w:rFonts w:ascii="Times New Roman" w:hAnsi="Times New Roman"/>
        </w:rPr>
        <w:t>Environmental sustainability</w:t>
      </w:r>
    </w:p>
    <w:p w:rsidR="004C7A20" w:rsidRPr="00345F4B" w:rsidRDefault="004C7A20" w:rsidP="004C7A20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345F4B">
        <w:rPr>
          <w:rFonts w:ascii="Times New Roman" w:hAnsi="Times New Roman"/>
        </w:rPr>
        <w:t>Housing</w:t>
      </w:r>
    </w:p>
    <w:p w:rsidR="004C7A20" w:rsidRDefault="004C7A20" w:rsidP="009D7BAD">
      <w:r>
        <w:t xml:space="preserve">The committee agreed to hold a mini-conference at next year’s meeting, titled: </w:t>
      </w:r>
      <w:r w:rsidRPr="004C7A20">
        <w:t>Exploring Inequalities in Rural America</w:t>
      </w:r>
      <w:r>
        <w:t>. John Cromartie and John Green agreed to send out a prospectus and invite submissions.</w:t>
      </w:r>
    </w:p>
    <w:p w:rsidR="004C7A20" w:rsidRDefault="004C7A20" w:rsidP="009D7BAD"/>
    <w:p w:rsidR="005F6583" w:rsidRDefault="005F6583" w:rsidP="00E41B48">
      <w:r>
        <w:t xml:space="preserve">Vice-chair John Green agreed to chair next year’s meeting for chair Scott Saunders. </w:t>
      </w:r>
      <w:r w:rsidR="00E41B48">
        <w:t>Jo</w:t>
      </w:r>
      <w:r>
        <w:t>hn Cromartie agreed to work with John Green to cover local arrangements for next year’s meeting in Boulder, CO.</w:t>
      </w:r>
    </w:p>
    <w:p w:rsidR="005F6583" w:rsidRDefault="005F6583" w:rsidP="00E41B48"/>
    <w:p w:rsidR="00345F4B" w:rsidRDefault="00345F4B" w:rsidP="00E41B48">
      <w:r>
        <w:lastRenderedPageBreak/>
        <w:t xml:space="preserve">Joachim </w:t>
      </w:r>
      <w:proofErr w:type="spellStart"/>
      <w:r>
        <w:t>Singelmann</w:t>
      </w:r>
      <w:proofErr w:type="spellEnd"/>
      <w:r>
        <w:t xml:space="preserve"> concluded the meeting with a presentation on the Department of Demography at the University of Texas at San Antonio. They are the only free-standing PhD-granting Department of Demography in the country. Joachim described ties with Mexico’s social science system and recent funding acquired for Latino demographic training.</w:t>
      </w:r>
    </w:p>
    <w:p w:rsidR="00345F4B" w:rsidRDefault="00345F4B" w:rsidP="00E41B48"/>
    <w:p w:rsidR="00E41B48" w:rsidRDefault="005F6583" w:rsidP="00E41B48">
      <w:r>
        <w:t xml:space="preserve">Scott </w:t>
      </w:r>
      <w:r w:rsidR="00E41B48">
        <w:t>adjourned the meeting at 11:30 AM.</w:t>
      </w:r>
    </w:p>
    <w:p w:rsidR="00E41B48" w:rsidRDefault="00E41B48" w:rsidP="00E41B48"/>
    <w:p w:rsidR="00E41B48" w:rsidRDefault="00E41B48" w:rsidP="00E41B48">
      <w:r>
        <w:t>Respectfully submitted,</w:t>
      </w:r>
    </w:p>
    <w:p w:rsidR="00E41B48" w:rsidRDefault="00E41B48" w:rsidP="00E41B48">
      <w:r>
        <w:t>John Cromartie</w:t>
      </w:r>
    </w:p>
    <w:sectPr w:rsidR="00E41B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D0C"/>
    <w:multiLevelType w:val="hybridMultilevel"/>
    <w:tmpl w:val="F2F2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B2FE9"/>
    <w:multiLevelType w:val="hybridMultilevel"/>
    <w:tmpl w:val="6F06C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10BCF"/>
    <w:multiLevelType w:val="hybridMultilevel"/>
    <w:tmpl w:val="7F7AD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43155"/>
    <w:multiLevelType w:val="hybridMultilevel"/>
    <w:tmpl w:val="696CD7E8"/>
    <w:lvl w:ilvl="0" w:tplc="89ECB3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83982"/>
    <w:multiLevelType w:val="hybridMultilevel"/>
    <w:tmpl w:val="CB90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B60B3"/>
    <w:multiLevelType w:val="hybridMultilevel"/>
    <w:tmpl w:val="829E4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87C1D"/>
    <w:multiLevelType w:val="hybridMultilevel"/>
    <w:tmpl w:val="7C2C3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2C24CA"/>
    <w:multiLevelType w:val="hybridMultilevel"/>
    <w:tmpl w:val="61F42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392CF4"/>
    <w:multiLevelType w:val="hybridMultilevel"/>
    <w:tmpl w:val="7A0EC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41308"/>
    <w:multiLevelType w:val="hybridMultilevel"/>
    <w:tmpl w:val="B8C2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80004"/>
    <w:multiLevelType w:val="hybridMultilevel"/>
    <w:tmpl w:val="6BC250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B6A45FA"/>
    <w:multiLevelType w:val="hybridMultilevel"/>
    <w:tmpl w:val="7E761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D2EF7"/>
    <w:multiLevelType w:val="hybridMultilevel"/>
    <w:tmpl w:val="7BCCE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C6777"/>
    <w:multiLevelType w:val="hybridMultilevel"/>
    <w:tmpl w:val="3E42D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D42F0"/>
    <w:multiLevelType w:val="hybridMultilevel"/>
    <w:tmpl w:val="7BDC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95DBC"/>
    <w:multiLevelType w:val="hybridMultilevel"/>
    <w:tmpl w:val="76F4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72F5E"/>
    <w:multiLevelType w:val="hybridMultilevel"/>
    <w:tmpl w:val="CA34EB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99718F0"/>
    <w:multiLevelType w:val="hybridMultilevel"/>
    <w:tmpl w:val="E0DA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B240A"/>
    <w:multiLevelType w:val="hybridMultilevel"/>
    <w:tmpl w:val="0E949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2F67F0"/>
    <w:multiLevelType w:val="hybridMultilevel"/>
    <w:tmpl w:val="6122D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9459F5"/>
    <w:multiLevelType w:val="hybridMultilevel"/>
    <w:tmpl w:val="CF04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41E6E"/>
    <w:multiLevelType w:val="hybridMultilevel"/>
    <w:tmpl w:val="32C4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809C1"/>
    <w:multiLevelType w:val="hybridMultilevel"/>
    <w:tmpl w:val="8F787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AB5567"/>
    <w:multiLevelType w:val="hybridMultilevel"/>
    <w:tmpl w:val="0E90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623B0"/>
    <w:multiLevelType w:val="hybridMultilevel"/>
    <w:tmpl w:val="A4A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D2FC0"/>
    <w:multiLevelType w:val="hybridMultilevel"/>
    <w:tmpl w:val="38BC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B7CFC"/>
    <w:multiLevelType w:val="hybridMultilevel"/>
    <w:tmpl w:val="3614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C279D"/>
    <w:multiLevelType w:val="hybridMultilevel"/>
    <w:tmpl w:val="DF4E4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F6076C"/>
    <w:multiLevelType w:val="hybridMultilevel"/>
    <w:tmpl w:val="4314D4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E0B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F32E17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4B4E8E"/>
    <w:multiLevelType w:val="hybridMultilevel"/>
    <w:tmpl w:val="E506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90F57"/>
    <w:multiLevelType w:val="hybridMultilevel"/>
    <w:tmpl w:val="6E122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6F56F1"/>
    <w:multiLevelType w:val="hybridMultilevel"/>
    <w:tmpl w:val="F2E26A5A"/>
    <w:lvl w:ilvl="0" w:tplc="282A5B10">
      <w:start w:val="1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E5657"/>
    <w:multiLevelType w:val="hybridMultilevel"/>
    <w:tmpl w:val="FA64985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2"/>
  </w:num>
  <w:num w:numId="2">
    <w:abstractNumId w:val="19"/>
  </w:num>
  <w:num w:numId="3">
    <w:abstractNumId w:val="2"/>
  </w:num>
  <w:num w:numId="4">
    <w:abstractNumId w:val="8"/>
  </w:num>
  <w:num w:numId="5">
    <w:abstractNumId w:val="18"/>
  </w:num>
  <w:num w:numId="6">
    <w:abstractNumId w:val="12"/>
  </w:num>
  <w:num w:numId="7">
    <w:abstractNumId w:val="5"/>
  </w:num>
  <w:num w:numId="8">
    <w:abstractNumId w:val="7"/>
  </w:num>
  <w:num w:numId="9">
    <w:abstractNumId w:val="27"/>
  </w:num>
  <w:num w:numId="10">
    <w:abstractNumId w:val="11"/>
  </w:num>
  <w:num w:numId="11">
    <w:abstractNumId w:val="28"/>
  </w:num>
  <w:num w:numId="12">
    <w:abstractNumId w:val="6"/>
  </w:num>
  <w:num w:numId="13">
    <w:abstractNumId w:val="1"/>
  </w:num>
  <w:num w:numId="14">
    <w:abstractNumId w:val="30"/>
  </w:num>
  <w:num w:numId="15">
    <w:abstractNumId w:val="32"/>
  </w:num>
  <w:num w:numId="16">
    <w:abstractNumId w:val="4"/>
  </w:num>
  <w:num w:numId="17">
    <w:abstractNumId w:val="24"/>
  </w:num>
  <w:num w:numId="18">
    <w:abstractNumId w:val="0"/>
  </w:num>
  <w:num w:numId="19">
    <w:abstractNumId w:val="25"/>
  </w:num>
  <w:num w:numId="20">
    <w:abstractNumId w:val="3"/>
  </w:num>
  <w:num w:numId="21">
    <w:abstractNumId w:val="31"/>
  </w:num>
  <w:num w:numId="22">
    <w:abstractNumId w:val="13"/>
  </w:num>
  <w:num w:numId="23">
    <w:abstractNumId w:val="16"/>
  </w:num>
  <w:num w:numId="24">
    <w:abstractNumId w:val="23"/>
  </w:num>
  <w:num w:numId="25">
    <w:abstractNumId w:val="15"/>
  </w:num>
  <w:num w:numId="26">
    <w:abstractNumId w:val="20"/>
  </w:num>
  <w:num w:numId="27">
    <w:abstractNumId w:val="14"/>
  </w:num>
  <w:num w:numId="28">
    <w:abstractNumId w:val="17"/>
  </w:num>
  <w:num w:numId="29">
    <w:abstractNumId w:val="26"/>
  </w:num>
  <w:num w:numId="30">
    <w:abstractNumId w:val="29"/>
  </w:num>
  <w:num w:numId="31">
    <w:abstractNumId w:val="21"/>
  </w:num>
  <w:num w:numId="32">
    <w:abstractNumId w:val="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40"/>
    <w:rsid w:val="00003BAA"/>
    <w:rsid w:val="000767A2"/>
    <w:rsid w:val="000A7832"/>
    <w:rsid w:val="000C14A7"/>
    <w:rsid w:val="0013173D"/>
    <w:rsid w:val="001649F1"/>
    <w:rsid w:val="0019339E"/>
    <w:rsid w:val="00196D7A"/>
    <w:rsid w:val="001D742C"/>
    <w:rsid w:val="00226EF6"/>
    <w:rsid w:val="0026505C"/>
    <w:rsid w:val="002F27B5"/>
    <w:rsid w:val="00320216"/>
    <w:rsid w:val="00345F4B"/>
    <w:rsid w:val="00350B5E"/>
    <w:rsid w:val="003511BF"/>
    <w:rsid w:val="00384C2A"/>
    <w:rsid w:val="003B6C79"/>
    <w:rsid w:val="003C7B04"/>
    <w:rsid w:val="003F267A"/>
    <w:rsid w:val="004211D3"/>
    <w:rsid w:val="00457001"/>
    <w:rsid w:val="004C7A20"/>
    <w:rsid w:val="004D5503"/>
    <w:rsid w:val="004E1E8B"/>
    <w:rsid w:val="004F6855"/>
    <w:rsid w:val="00502C0F"/>
    <w:rsid w:val="005106BD"/>
    <w:rsid w:val="00515BD5"/>
    <w:rsid w:val="0051637B"/>
    <w:rsid w:val="00520FF5"/>
    <w:rsid w:val="00567C1A"/>
    <w:rsid w:val="00591208"/>
    <w:rsid w:val="005E278C"/>
    <w:rsid w:val="005F248B"/>
    <w:rsid w:val="005F6583"/>
    <w:rsid w:val="00617ED9"/>
    <w:rsid w:val="00641D2F"/>
    <w:rsid w:val="006A350C"/>
    <w:rsid w:val="006F1362"/>
    <w:rsid w:val="0070148E"/>
    <w:rsid w:val="00753A92"/>
    <w:rsid w:val="007567DD"/>
    <w:rsid w:val="007B1C40"/>
    <w:rsid w:val="007B7C4B"/>
    <w:rsid w:val="007C068D"/>
    <w:rsid w:val="007C56A9"/>
    <w:rsid w:val="007F698E"/>
    <w:rsid w:val="0080750B"/>
    <w:rsid w:val="008261A6"/>
    <w:rsid w:val="008647B5"/>
    <w:rsid w:val="008717AE"/>
    <w:rsid w:val="008922C6"/>
    <w:rsid w:val="008B0FFD"/>
    <w:rsid w:val="008C584C"/>
    <w:rsid w:val="008E2E47"/>
    <w:rsid w:val="008F021C"/>
    <w:rsid w:val="00926F6E"/>
    <w:rsid w:val="0095087D"/>
    <w:rsid w:val="00962E1F"/>
    <w:rsid w:val="009768B1"/>
    <w:rsid w:val="009910BB"/>
    <w:rsid w:val="009930ED"/>
    <w:rsid w:val="009B6B58"/>
    <w:rsid w:val="009D7BAD"/>
    <w:rsid w:val="009F130E"/>
    <w:rsid w:val="009F4863"/>
    <w:rsid w:val="00A14B33"/>
    <w:rsid w:val="00A643A5"/>
    <w:rsid w:val="00A7166F"/>
    <w:rsid w:val="00AE3F01"/>
    <w:rsid w:val="00AF193A"/>
    <w:rsid w:val="00B225F3"/>
    <w:rsid w:val="00B8553B"/>
    <w:rsid w:val="00BC07CA"/>
    <w:rsid w:val="00BC676C"/>
    <w:rsid w:val="00BE7D2D"/>
    <w:rsid w:val="00C308DC"/>
    <w:rsid w:val="00CC51D6"/>
    <w:rsid w:val="00D3685F"/>
    <w:rsid w:val="00D5064E"/>
    <w:rsid w:val="00D56DE7"/>
    <w:rsid w:val="00DA380F"/>
    <w:rsid w:val="00DF0CDE"/>
    <w:rsid w:val="00E314CC"/>
    <w:rsid w:val="00E41B48"/>
    <w:rsid w:val="00E55000"/>
    <w:rsid w:val="00EA6D6B"/>
    <w:rsid w:val="00EC58F6"/>
    <w:rsid w:val="00ED13C3"/>
    <w:rsid w:val="00EE585C"/>
    <w:rsid w:val="00EF7DE3"/>
    <w:rsid w:val="00F00232"/>
    <w:rsid w:val="00F1154E"/>
    <w:rsid w:val="00F130B5"/>
    <w:rsid w:val="00FE46C6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B1C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96D7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47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B1C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96D7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47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W21001 Meeting in Tucson</vt:lpstr>
    </vt:vector>
  </TitlesOfParts>
  <Company>ERS</Company>
  <LinksUpToDate>false</LinksUpToDate>
  <CharactersWithSpaces>3711</CharactersWithSpaces>
  <SharedDoc>false</SharedDoc>
  <HLinks>
    <vt:vector size="6" baseType="variant">
      <vt:variant>
        <vt:i4>7929898</vt:i4>
      </vt:variant>
      <vt:variant>
        <vt:i4>0</vt:i4>
      </vt:variant>
      <vt:variant>
        <vt:i4>0</vt:i4>
      </vt:variant>
      <vt:variant>
        <vt:i4>5</vt:i4>
      </vt:variant>
      <vt:variant>
        <vt:lpwstr>http://www.waaesd.org/wp-content/uploads/2013/11/W2001_Impact-Statement_FINAL20130827.pdf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W21001 Meeting in Tucson</dc:title>
  <dc:creator>William</dc:creator>
  <cp:lastModifiedBy>John Cromartie</cp:lastModifiedBy>
  <cp:revision>4</cp:revision>
  <dcterms:created xsi:type="dcterms:W3CDTF">2015-07-06T17:04:00Z</dcterms:created>
  <dcterms:modified xsi:type="dcterms:W3CDTF">2015-07-06T18:42:00Z</dcterms:modified>
</cp:coreProperties>
</file>