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F7" w:rsidRPr="000F7F64" w:rsidRDefault="000F7F64">
      <w:pPr>
        <w:rPr>
          <w:b/>
          <w:sz w:val="28"/>
          <w:szCs w:val="28"/>
        </w:rPr>
      </w:pPr>
      <w:r w:rsidRPr="000F7F64">
        <w:rPr>
          <w:b/>
          <w:sz w:val="28"/>
          <w:szCs w:val="28"/>
        </w:rPr>
        <w:t>Final Report</w:t>
      </w:r>
    </w:p>
    <w:p w:rsidR="00B9081C" w:rsidRPr="008A71F3" w:rsidRDefault="00B9081C" w:rsidP="00B9081C">
      <w:pPr>
        <w:spacing w:after="0"/>
        <w:rPr>
          <w:sz w:val="26"/>
          <w:szCs w:val="26"/>
        </w:rPr>
      </w:pPr>
      <w:r w:rsidRPr="008A71F3">
        <w:rPr>
          <w:sz w:val="26"/>
          <w:szCs w:val="26"/>
        </w:rPr>
        <w:t>NCERA-224 Annual Meeting</w:t>
      </w:r>
    </w:p>
    <w:p w:rsidR="00B9081C" w:rsidRPr="008A71F3" w:rsidRDefault="00B9081C" w:rsidP="00B9081C">
      <w:pPr>
        <w:spacing w:after="0"/>
        <w:rPr>
          <w:sz w:val="26"/>
          <w:szCs w:val="26"/>
        </w:rPr>
      </w:pPr>
      <w:proofErr w:type="spellStart"/>
      <w:r w:rsidRPr="008A71F3">
        <w:rPr>
          <w:sz w:val="26"/>
          <w:szCs w:val="26"/>
        </w:rPr>
        <w:t>Kanuga</w:t>
      </w:r>
      <w:proofErr w:type="spellEnd"/>
      <w:r w:rsidRPr="008A71F3">
        <w:rPr>
          <w:sz w:val="26"/>
          <w:szCs w:val="26"/>
        </w:rPr>
        <w:t xml:space="preserve"> Conference Center</w:t>
      </w:r>
    </w:p>
    <w:p w:rsidR="00B9081C" w:rsidRPr="008A71F3" w:rsidRDefault="00B9081C" w:rsidP="00B9081C">
      <w:pPr>
        <w:spacing w:after="0"/>
        <w:rPr>
          <w:sz w:val="26"/>
          <w:szCs w:val="26"/>
        </w:rPr>
      </w:pPr>
      <w:r w:rsidRPr="008A71F3">
        <w:rPr>
          <w:sz w:val="26"/>
          <w:szCs w:val="26"/>
        </w:rPr>
        <w:t>Hendersonville, NC</w:t>
      </w:r>
    </w:p>
    <w:p w:rsidR="00B9081C" w:rsidRPr="008A71F3" w:rsidRDefault="00B9081C" w:rsidP="00B9081C">
      <w:pPr>
        <w:spacing w:after="0"/>
        <w:rPr>
          <w:sz w:val="26"/>
          <w:szCs w:val="26"/>
        </w:rPr>
      </w:pPr>
      <w:r w:rsidRPr="008A71F3">
        <w:rPr>
          <w:sz w:val="26"/>
          <w:szCs w:val="26"/>
        </w:rPr>
        <w:t>October 22-23, 2016</w:t>
      </w:r>
    </w:p>
    <w:p w:rsidR="00B9081C" w:rsidRPr="008A71F3" w:rsidRDefault="00B9081C" w:rsidP="008A71F3">
      <w:pPr>
        <w:spacing w:after="0"/>
        <w:rPr>
          <w:sz w:val="26"/>
          <w:szCs w:val="26"/>
        </w:rPr>
      </w:pPr>
    </w:p>
    <w:p w:rsidR="00B9081C" w:rsidRPr="008A71F3" w:rsidRDefault="008A71F3">
      <w:pPr>
        <w:rPr>
          <w:sz w:val="26"/>
          <w:szCs w:val="26"/>
        </w:rPr>
      </w:pPr>
      <w:r w:rsidRPr="008A71F3">
        <w:rPr>
          <w:sz w:val="26"/>
          <w:szCs w:val="26"/>
          <w:u w:val="single"/>
        </w:rPr>
        <w:t xml:space="preserve">Meeting </w:t>
      </w:r>
      <w:r w:rsidR="00B9081C" w:rsidRPr="008A71F3">
        <w:rPr>
          <w:sz w:val="26"/>
          <w:szCs w:val="26"/>
          <w:u w:val="single"/>
        </w:rPr>
        <w:t>Itinerary</w:t>
      </w:r>
      <w:r w:rsidR="00B9081C" w:rsidRPr="008A71F3">
        <w:rPr>
          <w:sz w:val="26"/>
          <w:szCs w:val="26"/>
        </w:rPr>
        <w:t>:</w:t>
      </w:r>
    </w:p>
    <w:p w:rsidR="00B9081C" w:rsidRPr="008A71F3" w:rsidRDefault="00B9081C">
      <w:pPr>
        <w:rPr>
          <w:sz w:val="26"/>
          <w:szCs w:val="26"/>
        </w:rPr>
      </w:pPr>
      <w:r w:rsidRPr="008A71F3">
        <w:rPr>
          <w:b/>
          <w:sz w:val="26"/>
          <w:szCs w:val="26"/>
        </w:rPr>
        <w:t>Friday, Oct. 21</w:t>
      </w:r>
      <w:r w:rsidRPr="008A71F3">
        <w:rPr>
          <w:sz w:val="26"/>
          <w:szCs w:val="26"/>
        </w:rPr>
        <w:t xml:space="preserve"> </w:t>
      </w:r>
      <w:r w:rsidR="008A71F3" w:rsidRPr="008A71F3">
        <w:rPr>
          <w:sz w:val="26"/>
          <w:szCs w:val="26"/>
        </w:rPr>
        <w:tab/>
        <w:t xml:space="preserve">   Arrival and c</w:t>
      </w:r>
      <w:r w:rsidRPr="008A71F3">
        <w:rPr>
          <w:sz w:val="26"/>
          <w:szCs w:val="26"/>
        </w:rPr>
        <w:t xml:space="preserve">heck </w:t>
      </w:r>
      <w:r w:rsidR="008A71F3" w:rsidRPr="008A71F3">
        <w:rPr>
          <w:sz w:val="26"/>
          <w:szCs w:val="26"/>
        </w:rPr>
        <w:t>in begin</w:t>
      </w:r>
      <w:r w:rsidRPr="008A71F3">
        <w:rPr>
          <w:sz w:val="26"/>
          <w:szCs w:val="26"/>
        </w:rPr>
        <w:t xml:space="preserve"> at 4:00 pm</w:t>
      </w:r>
    </w:p>
    <w:p w:rsidR="00B9081C" w:rsidRPr="008A71F3" w:rsidRDefault="00B9081C">
      <w:pPr>
        <w:rPr>
          <w:b/>
          <w:sz w:val="26"/>
          <w:szCs w:val="26"/>
        </w:rPr>
      </w:pPr>
      <w:r w:rsidRPr="008A71F3">
        <w:rPr>
          <w:b/>
          <w:sz w:val="26"/>
          <w:szCs w:val="26"/>
        </w:rPr>
        <w:t>Satur</w:t>
      </w:r>
      <w:r w:rsidR="006509D4" w:rsidRPr="008A71F3">
        <w:rPr>
          <w:b/>
          <w:sz w:val="26"/>
          <w:szCs w:val="26"/>
        </w:rPr>
        <w:t>day, Oct. 22</w:t>
      </w:r>
    </w:p>
    <w:p w:rsidR="006509D4" w:rsidRPr="008A71F3" w:rsidRDefault="006509D4" w:rsidP="006509D4">
      <w:pPr>
        <w:spacing w:after="0"/>
        <w:rPr>
          <w:sz w:val="26"/>
          <w:szCs w:val="26"/>
        </w:rPr>
      </w:pPr>
      <w:r w:rsidRPr="008A71F3">
        <w:rPr>
          <w:sz w:val="26"/>
          <w:szCs w:val="26"/>
        </w:rPr>
        <w:t>8:00 – 8:45 am</w:t>
      </w:r>
      <w:r w:rsidRPr="008A71F3">
        <w:rPr>
          <w:sz w:val="26"/>
          <w:szCs w:val="26"/>
        </w:rPr>
        <w:tab/>
        <w:t xml:space="preserve">   Breakfast</w:t>
      </w:r>
    </w:p>
    <w:p w:rsidR="00B9081C" w:rsidRPr="008A71F3" w:rsidRDefault="006509D4" w:rsidP="006509D4">
      <w:pPr>
        <w:spacing w:after="0"/>
        <w:rPr>
          <w:sz w:val="26"/>
          <w:szCs w:val="26"/>
        </w:rPr>
      </w:pPr>
      <w:r w:rsidRPr="008A71F3">
        <w:rPr>
          <w:sz w:val="26"/>
          <w:szCs w:val="26"/>
        </w:rPr>
        <w:t>9:00 – 9:05 am</w:t>
      </w:r>
      <w:r w:rsidRPr="008A71F3">
        <w:rPr>
          <w:sz w:val="26"/>
          <w:szCs w:val="26"/>
        </w:rPr>
        <w:tab/>
        <w:t xml:space="preserve">   Welcoming remarks</w:t>
      </w:r>
    </w:p>
    <w:p w:rsidR="006509D4" w:rsidRPr="008A71F3" w:rsidRDefault="006509D4" w:rsidP="006509D4">
      <w:pPr>
        <w:spacing w:after="0"/>
        <w:rPr>
          <w:sz w:val="26"/>
          <w:szCs w:val="26"/>
        </w:rPr>
      </w:pPr>
      <w:r w:rsidRPr="008A71F3">
        <w:rPr>
          <w:sz w:val="26"/>
          <w:szCs w:val="26"/>
        </w:rPr>
        <w:t>9:05 – 10:15 am</w:t>
      </w:r>
      <w:r w:rsidRPr="008A71F3">
        <w:rPr>
          <w:sz w:val="26"/>
          <w:szCs w:val="26"/>
        </w:rPr>
        <w:tab/>
        <w:t xml:space="preserve">   State reports</w:t>
      </w:r>
    </w:p>
    <w:p w:rsidR="006509D4" w:rsidRPr="008A71F3" w:rsidRDefault="006509D4" w:rsidP="006509D4">
      <w:pPr>
        <w:spacing w:after="0"/>
        <w:rPr>
          <w:sz w:val="26"/>
          <w:szCs w:val="26"/>
        </w:rPr>
      </w:pPr>
      <w:r w:rsidRPr="008A71F3">
        <w:rPr>
          <w:sz w:val="26"/>
          <w:szCs w:val="26"/>
        </w:rPr>
        <w:t>10:15 – 10:30 am</w:t>
      </w:r>
      <w:r w:rsidRPr="008A71F3">
        <w:rPr>
          <w:sz w:val="26"/>
          <w:szCs w:val="26"/>
        </w:rPr>
        <w:tab/>
        <w:t xml:space="preserve">   Break with refreshments</w:t>
      </w:r>
    </w:p>
    <w:p w:rsidR="006509D4" w:rsidRPr="008A71F3" w:rsidRDefault="006509D4" w:rsidP="006509D4">
      <w:pPr>
        <w:spacing w:after="0"/>
        <w:rPr>
          <w:sz w:val="26"/>
          <w:szCs w:val="26"/>
        </w:rPr>
      </w:pPr>
      <w:r w:rsidRPr="008A71F3">
        <w:rPr>
          <w:sz w:val="26"/>
          <w:szCs w:val="26"/>
        </w:rPr>
        <w:t>10:30 – 11:55 am</w:t>
      </w:r>
      <w:r w:rsidRPr="008A71F3">
        <w:rPr>
          <w:sz w:val="26"/>
          <w:szCs w:val="26"/>
        </w:rPr>
        <w:tab/>
        <w:t xml:space="preserve">   State reports (continued)</w:t>
      </w:r>
    </w:p>
    <w:p w:rsidR="006509D4" w:rsidRPr="008A71F3" w:rsidRDefault="006509D4" w:rsidP="006509D4">
      <w:pPr>
        <w:spacing w:after="0"/>
        <w:rPr>
          <w:sz w:val="26"/>
          <w:szCs w:val="26"/>
        </w:rPr>
      </w:pPr>
      <w:r w:rsidRPr="008A71F3">
        <w:rPr>
          <w:sz w:val="26"/>
          <w:szCs w:val="26"/>
        </w:rPr>
        <w:t>12:00 pm</w:t>
      </w:r>
      <w:r w:rsidRPr="008A71F3">
        <w:rPr>
          <w:sz w:val="26"/>
          <w:szCs w:val="26"/>
        </w:rPr>
        <w:tab/>
      </w:r>
      <w:r w:rsidRPr="008A71F3">
        <w:rPr>
          <w:sz w:val="26"/>
          <w:szCs w:val="26"/>
        </w:rPr>
        <w:tab/>
        <w:t xml:space="preserve">   Lunch</w:t>
      </w:r>
    </w:p>
    <w:p w:rsidR="006509D4" w:rsidRPr="008A71F3" w:rsidRDefault="006509D4" w:rsidP="006509D4">
      <w:pPr>
        <w:spacing w:after="0"/>
        <w:rPr>
          <w:sz w:val="26"/>
          <w:szCs w:val="26"/>
        </w:rPr>
      </w:pPr>
      <w:r w:rsidRPr="008A71F3">
        <w:rPr>
          <w:sz w:val="26"/>
          <w:szCs w:val="26"/>
        </w:rPr>
        <w:t>1:30 – 3:15 pm</w:t>
      </w:r>
      <w:r w:rsidRPr="008A71F3">
        <w:rPr>
          <w:sz w:val="26"/>
          <w:szCs w:val="26"/>
        </w:rPr>
        <w:tab/>
        <w:t xml:space="preserve">   State reports (continued)</w:t>
      </w:r>
    </w:p>
    <w:p w:rsidR="006509D4" w:rsidRPr="008A71F3" w:rsidRDefault="006509D4" w:rsidP="006509D4">
      <w:pPr>
        <w:spacing w:after="0"/>
        <w:rPr>
          <w:sz w:val="26"/>
          <w:szCs w:val="26"/>
        </w:rPr>
      </w:pPr>
      <w:r w:rsidRPr="008A71F3">
        <w:rPr>
          <w:sz w:val="26"/>
          <w:szCs w:val="26"/>
        </w:rPr>
        <w:t>3:15 – 3:30 pm</w:t>
      </w:r>
      <w:r w:rsidRPr="008A71F3">
        <w:rPr>
          <w:sz w:val="26"/>
          <w:szCs w:val="26"/>
        </w:rPr>
        <w:tab/>
        <w:t xml:space="preserve">   Break with refreshments</w:t>
      </w:r>
    </w:p>
    <w:p w:rsidR="006509D4" w:rsidRPr="008A71F3" w:rsidRDefault="006509D4" w:rsidP="006509D4">
      <w:pPr>
        <w:spacing w:after="0"/>
        <w:rPr>
          <w:sz w:val="26"/>
          <w:szCs w:val="26"/>
        </w:rPr>
      </w:pPr>
      <w:r w:rsidRPr="008A71F3">
        <w:rPr>
          <w:sz w:val="26"/>
          <w:szCs w:val="26"/>
        </w:rPr>
        <w:t>3:30 – 5:15 pm</w:t>
      </w:r>
      <w:r w:rsidRPr="008A71F3">
        <w:rPr>
          <w:sz w:val="26"/>
          <w:szCs w:val="26"/>
        </w:rPr>
        <w:tab/>
        <w:t xml:space="preserve">   State reports (continued)</w:t>
      </w:r>
    </w:p>
    <w:p w:rsidR="006509D4" w:rsidRPr="008A71F3" w:rsidRDefault="006509D4" w:rsidP="006509D4">
      <w:pPr>
        <w:spacing w:after="0"/>
        <w:rPr>
          <w:sz w:val="26"/>
          <w:szCs w:val="26"/>
        </w:rPr>
      </w:pPr>
      <w:r w:rsidRPr="008A71F3">
        <w:rPr>
          <w:sz w:val="26"/>
          <w:szCs w:val="26"/>
        </w:rPr>
        <w:t>6:00 – 6:45 pm</w:t>
      </w:r>
      <w:r w:rsidRPr="008A71F3">
        <w:rPr>
          <w:sz w:val="26"/>
          <w:szCs w:val="26"/>
        </w:rPr>
        <w:tab/>
        <w:t xml:space="preserve">   Dinner</w:t>
      </w:r>
    </w:p>
    <w:p w:rsidR="006509D4" w:rsidRPr="008A71F3" w:rsidRDefault="006509D4" w:rsidP="006509D4">
      <w:pPr>
        <w:spacing w:after="0"/>
        <w:rPr>
          <w:sz w:val="26"/>
          <w:szCs w:val="26"/>
        </w:rPr>
      </w:pPr>
    </w:p>
    <w:p w:rsidR="006509D4" w:rsidRPr="008A71F3" w:rsidRDefault="006509D4" w:rsidP="006509D4">
      <w:pPr>
        <w:rPr>
          <w:b/>
          <w:sz w:val="26"/>
          <w:szCs w:val="26"/>
        </w:rPr>
      </w:pPr>
      <w:r w:rsidRPr="008A71F3">
        <w:rPr>
          <w:b/>
          <w:sz w:val="26"/>
          <w:szCs w:val="26"/>
        </w:rPr>
        <w:t>Sunday, Oct. 23</w:t>
      </w:r>
    </w:p>
    <w:p w:rsidR="006509D4" w:rsidRPr="008A71F3" w:rsidRDefault="006509D4" w:rsidP="006509D4">
      <w:pPr>
        <w:spacing w:after="0"/>
        <w:rPr>
          <w:sz w:val="26"/>
          <w:szCs w:val="26"/>
        </w:rPr>
      </w:pPr>
      <w:r w:rsidRPr="008A71F3">
        <w:rPr>
          <w:sz w:val="26"/>
          <w:szCs w:val="26"/>
        </w:rPr>
        <w:t>8:00 – 8:45 pm</w:t>
      </w:r>
      <w:r w:rsidRPr="008A71F3">
        <w:rPr>
          <w:sz w:val="26"/>
          <w:szCs w:val="26"/>
        </w:rPr>
        <w:tab/>
        <w:t xml:space="preserve">   Breakfast</w:t>
      </w:r>
      <w:r w:rsidR="008A71F3" w:rsidRPr="008A71F3">
        <w:rPr>
          <w:sz w:val="26"/>
          <w:szCs w:val="26"/>
        </w:rPr>
        <w:t xml:space="preserve"> (must be checked out of room by 10:00 am)</w:t>
      </w:r>
    </w:p>
    <w:p w:rsidR="006509D4" w:rsidRPr="008A71F3" w:rsidRDefault="006509D4" w:rsidP="006509D4">
      <w:pPr>
        <w:spacing w:after="0"/>
        <w:rPr>
          <w:sz w:val="26"/>
          <w:szCs w:val="26"/>
        </w:rPr>
      </w:pPr>
      <w:r w:rsidRPr="008A71F3">
        <w:rPr>
          <w:sz w:val="26"/>
          <w:szCs w:val="26"/>
        </w:rPr>
        <w:t>9:00 – 10:15 am</w:t>
      </w:r>
      <w:r w:rsidRPr="008A71F3">
        <w:rPr>
          <w:sz w:val="26"/>
          <w:szCs w:val="26"/>
        </w:rPr>
        <w:tab/>
        <w:t xml:space="preserve">   State reports (continued)</w:t>
      </w:r>
    </w:p>
    <w:p w:rsidR="006509D4" w:rsidRPr="008A71F3" w:rsidRDefault="006509D4" w:rsidP="006509D4">
      <w:pPr>
        <w:spacing w:after="0"/>
        <w:rPr>
          <w:sz w:val="26"/>
          <w:szCs w:val="26"/>
        </w:rPr>
      </w:pPr>
      <w:r w:rsidRPr="008A71F3">
        <w:rPr>
          <w:sz w:val="26"/>
          <w:szCs w:val="26"/>
        </w:rPr>
        <w:t>10:15 – 10:30 am</w:t>
      </w:r>
      <w:r w:rsidRPr="008A71F3">
        <w:rPr>
          <w:sz w:val="26"/>
          <w:szCs w:val="26"/>
        </w:rPr>
        <w:tab/>
        <w:t xml:space="preserve">   Break with refreshments</w:t>
      </w:r>
    </w:p>
    <w:p w:rsidR="006509D4" w:rsidRPr="008A71F3" w:rsidRDefault="006509D4" w:rsidP="006509D4">
      <w:pPr>
        <w:spacing w:after="0"/>
        <w:rPr>
          <w:sz w:val="26"/>
          <w:szCs w:val="26"/>
        </w:rPr>
      </w:pPr>
      <w:r w:rsidRPr="008A71F3">
        <w:rPr>
          <w:sz w:val="26"/>
          <w:szCs w:val="26"/>
        </w:rPr>
        <w:t>10:30 – 11:55 am</w:t>
      </w:r>
      <w:r w:rsidRPr="008A71F3">
        <w:rPr>
          <w:sz w:val="26"/>
          <w:szCs w:val="26"/>
        </w:rPr>
        <w:tab/>
        <w:t xml:space="preserve">   Final business meeting</w:t>
      </w:r>
    </w:p>
    <w:p w:rsidR="006509D4" w:rsidRPr="008A71F3" w:rsidRDefault="006509D4" w:rsidP="006509D4">
      <w:pPr>
        <w:spacing w:after="0"/>
        <w:rPr>
          <w:sz w:val="26"/>
          <w:szCs w:val="26"/>
        </w:rPr>
      </w:pPr>
      <w:r w:rsidRPr="008A71F3">
        <w:rPr>
          <w:sz w:val="26"/>
          <w:szCs w:val="26"/>
        </w:rPr>
        <w:t>12:00 – 12:45 pm</w:t>
      </w:r>
      <w:r w:rsidRPr="008A71F3">
        <w:rPr>
          <w:sz w:val="26"/>
          <w:szCs w:val="26"/>
        </w:rPr>
        <w:tab/>
        <w:t xml:space="preserve">   Lunch</w:t>
      </w:r>
    </w:p>
    <w:p w:rsidR="008A71F3" w:rsidRDefault="008A71F3" w:rsidP="006509D4">
      <w:pPr>
        <w:spacing w:after="0"/>
        <w:rPr>
          <w:sz w:val="26"/>
          <w:szCs w:val="26"/>
        </w:rPr>
      </w:pPr>
      <w:r w:rsidRPr="008A71F3">
        <w:rPr>
          <w:sz w:val="26"/>
          <w:szCs w:val="26"/>
        </w:rPr>
        <w:t>1:00 pm</w:t>
      </w:r>
      <w:r w:rsidRPr="008A71F3">
        <w:rPr>
          <w:sz w:val="26"/>
          <w:szCs w:val="26"/>
        </w:rPr>
        <w:tab/>
      </w:r>
      <w:r w:rsidRPr="008A71F3">
        <w:rPr>
          <w:sz w:val="26"/>
          <w:szCs w:val="26"/>
        </w:rPr>
        <w:tab/>
        <w:t xml:space="preserve">   Departure</w:t>
      </w:r>
    </w:p>
    <w:p w:rsidR="000F7F64" w:rsidRDefault="000F7F64" w:rsidP="006509D4">
      <w:pPr>
        <w:spacing w:after="0"/>
        <w:rPr>
          <w:sz w:val="26"/>
          <w:szCs w:val="26"/>
        </w:rPr>
      </w:pPr>
    </w:p>
    <w:p w:rsidR="000F7F64" w:rsidRPr="000F7F64" w:rsidRDefault="000F7F64" w:rsidP="000F7F64">
      <w:pPr>
        <w:spacing w:after="0"/>
        <w:rPr>
          <w:sz w:val="26"/>
          <w:szCs w:val="26"/>
        </w:rPr>
      </w:pPr>
      <w:r>
        <w:rPr>
          <w:sz w:val="26"/>
          <w:szCs w:val="26"/>
        </w:rPr>
        <w:t xml:space="preserve">Participants: </w:t>
      </w:r>
      <w:r w:rsidRPr="000F7F64">
        <w:rPr>
          <w:sz w:val="26"/>
          <w:szCs w:val="26"/>
        </w:rPr>
        <w:t>Adams, Gerard (gadams3@unl.edu) - University of Nebraska;</w:t>
      </w:r>
    </w:p>
    <w:p w:rsidR="000F7F64" w:rsidRPr="000F7F64" w:rsidRDefault="000F7F64" w:rsidP="000F7F64">
      <w:pPr>
        <w:spacing w:after="0"/>
        <w:ind w:left="1350"/>
        <w:rPr>
          <w:sz w:val="26"/>
          <w:szCs w:val="26"/>
        </w:rPr>
      </w:pPr>
      <w:r>
        <w:rPr>
          <w:sz w:val="26"/>
          <w:szCs w:val="26"/>
        </w:rPr>
        <w:t xml:space="preserve"> </w:t>
      </w:r>
      <w:r w:rsidRPr="000F7F64">
        <w:rPr>
          <w:sz w:val="26"/>
          <w:szCs w:val="26"/>
        </w:rPr>
        <w:t>Kunkel, Brian (bakunkel@udel.edu) - University of Delaware;</w:t>
      </w:r>
    </w:p>
    <w:p w:rsidR="000F7F64" w:rsidRPr="000F7F64" w:rsidRDefault="000F7F64" w:rsidP="000F7F64">
      <w:pPr>
        <w:spacing w:after="0"/>
        <w:ind w:left="1350"/>
        <w:rPr>
          <w:sz w:val="26"/>
          <w:szCs w:val="26"/>
        </w:rPr>
      </w:pPr>
      <w:r>
        <w:rPr>
          <w:sz w:val="26"/>
          <w:szCs w:val="26"/>
        </w:rPr>
        <w:t xml:space="preserve"> </w:t>
      </w:r>
      <w:r w:rsidRPr="000F7F64">
        <w:rPr>
          <w:sz w:val="26"/>
          <w:szCs w:val="26"/>
        </w:rPr>
        <w:t>Liesch, P.J. (pliesch@wisc.edu) - University of Wisconsin;</w:t>
      </w:r>
    </w:p>
    <w:p w:rsidR="000F7F64" w:rsidRPr="000F7F64" w:rsidRDefault="000F7F64" w:rsidP="000F7F64">
      <w:pPr>
        <w:spacing w:after="0"/>
        <w:ind w:left="1350"/>
        <w:rPr>
          <w:sz w:val="26"/>
          <w:szCs w:val="26"/>
        </w:rPr>
      </w:pPr>
      <w:r>
        <w:rPr>
          <w:sz w:val="26"/>
          <w:szCs w:val="26"/>
        </w:rPr>
        <w:t xml:space="preserve"> </w:t>
      </w:r>
      <w:r w:rsidRPr="000F7F64">
        <w:rPr>
          <w:sz w:val="26"/>
          <w:szCs w:val="26"/>
        </w:rPr>
        <w:t>Rebek, Eric (eric.rebek@okstate.edu) - Oklahoma State University;</w:t>
      </w:r>
    </w:p>
    <w:p w:rsidR="000F7F64" w:rsidRPr="000F7F64" w:rsidRDefault="000F7F64" w:rsidP="000F7F64">
      <w:pPr>
        <w:spacing w:after="0"/>
        <w:ind w:left="1350"/>
        <w:rPr>
          <w:sz w:val="26"/>
          <w:szCs w:val="26"/>
        </w:rPr>
      </w:pPr>
      <w:r>
        <w:rPr>
          <w:sz w:val="26"/>
          <w:szCs w:val="26"/>
        </w:rPr>
        <w:t xml:space="preserve"> </w:t>
      </w:r>
      <w:r w:rsidRPr="000F7F64">
        <w:rPr>
          <w:sz w:val="26"/>
          <w:szCs w:val="26"/>
        </w:rPr>
        <w:t>Rodriguez-Salamanca, Lina (lina@iastate.edu) - Iowa State University;</w:t>
      </w:r>
    </w:p>
    <w:p w:rsidR="000F7F64" w:rsidRDefault="000F7F64" w:rsidP="000F7F64">
      <w:pPr>
        <w:spacing w:after="0"/>
        <w:ind w:left="1350"/>
        <w:rPr>
          <w:sz w:val="26"/>
          <w:szCs w:val="26"/>
        </w:rPr>
      </w:pPr>
      <w:r>
        <w:rPr>
          <w:sz w:val="26"/>
          <w:szCs w:val="26"/>
        </w:rPr>
        <w:t xml:space="preserve"> </w:t>
      </w:r>
      <w:r w:rsidRPr="000F7F64">
        <w:rPr>
          <w:sz w:val="26"/>
          <w:szCs w:val="26"/>
        </w:rPr>
        <w:t>Smitley, David (smitley@msu.edu) - Michigan State University</w:t>
      </w:r>
    </w:p>
    <w:p w:rsidR="000F7F64" w:rsidRDefault="000F7F64" w:rsidP="000F7F64">
      <w:pPr>
        <w:spacing w:after="0"/>
        <w:rPr>
          <w:sz w:val="26"/>
          <w:szCs w:val="26"/>
        </w:rPr>
      </w:pPr>
    </w:p>
    <w:p w:rsidR="00DE6424" w:rsidRPr="00DE6424" w:rsidRDefault="00DE6424" w:rsidP="00DE6424">
      <w:pPr>
        <w:spacing w:after="0"/>
        <w:rPr>
          <w:b/>
          <w:sz w:val="26"/>
          <w:szCs w:val="26"/>
        </w:rPr>
      </w:pPr>
      <w:r w:rsidRPr="00DE6424">
        <w:rPr>
          <w:b/>
          <w:sz w:val="26"/>
          <w:szCs w:val="26"/>
        </w:rPr>
        <w:lastRenderedPageBreak/>
        <w:t>Delaware &amp; Southeastern Pennsylvania</w:t>
      </w:r>
    </w:p>
    <w:p w:rsidR="00DE6424" w:rsidRPr="00DE6424" w:rsidRDefault="00DE6424" w:rsidP="00DE6424">
      <w:pPr>
        <w:spacing w:after="0"/>
        <w:rPr>
          <w:sz w:val="26"/>
          <w:szCs w:val="26"/>
        </w:rPr>
      </w:pPr>
    </w:p>
    <w:p w:rsidR="00DE6424" w:rsidRPr="00DE6424" w:rsidRDefault="00F26FE4" w:rsidP="00DE6424">
      <w:pPr>
        <w:spacing w:after="0"/>
        <w:rPr>
          <w:sz w:val="26"/>
          <w:szCs w:val="26"/>
        </w:rPr>
      </w:pPr>
      <w:r>
        <w:rPr>
          <w:sz w:val="26"/>
          <w:szCs w:val="26"/>
        </w:rPr>
        <w:t>University of Delaware Co</w:t>
      </w:r>
      <w:r w:rsidR="00DE6424" w:rsidRPr="00DE6424">
        <w:rPr>
          <w:sz w:val="26"/>
          <w:szCs w:val="26"/>
        </w:rPr>
        <w:t>operative Extension:</w:t>
      </w:r>
    </w:p>
    <w:p w:rsidR="00DE6424" w:rsidRPr="00DE6424" w:rsidRDefault="00DE6424" w:rsidP="00DE6424">
      <w:pPr>
        <w:spacing w:after="0"/>
        <w:rPr>
          <w:sz w:val="26"/>
          <w:szCs w:val="26"/>
        </w:rPr>
      </w:pPr>
      <w:r w:rsidRPr="00DE6424">
        <w:rPr>
          <w:sz w:val="26"/>
          <w:szCs w:val="26"/>
        </w:rPr>
        <w:t>Brian Kunkel &amp; Nancy Gregory</w:t>
      </w:r>
    </w:p>
    <w:p w:rsidR="00DE6424" w:rsidRPr="00DE6424" w:rsidRDefault="00DE6424" w:rsidP="00DE6424">
      <w:pPr>
        <w:spacing w:after="0"/>
        <w:rPr>
          <w:sz w:val="26"/>
          <w:szCs w:val="26"/>
        </w:rPr>
      </w:pPr>
    </w:p>
    <w:p w:rsidR="00DE6424" w:rsidRPr="00DE6424" w:rsidRDefault="00DE6424" w:rsidP="00DE6424">
      <w:pPr>
        <w:spacing w:after="0"/>
        <w:rPr>
          <w:sz w:val="26"/>
          <w:szCs w:val="26"/>
          <w:u w:val="single"/>
        </w:rPr>
      </w:pPr>
      <w:r>
        <w:rPr>
          <w:sz w:val="26"/>
          <w:szCs w:val="26"/>
          <w:u w:val="single"/>
        </w:rPr>
        <w:t>Regional Weather</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Spring for 2016 received more rainfall than the historical average.  Our summer was drier than the past couple years.</w:t>
      </w:r>
    </w:p>
    <w:p w:rsidR="00DE6424" w:rsidRPr="00DE6424" w:rsidRDefault="00DE6424" w:rsidP="00DE6424">
      <w:pPr>
        <w:spacing w:after="0"/>
        <w:rPr>
          <w:sz w:val="26"/>
          <w:szCs w:val="26"/>
        </w:rPr>
      </w:pPr>
    </w:p>
    <w:p w:rsidR="00DE6424" w:rsidRPr="00DE6424" w:rsidRDefault="00DE6424" w:rsidP="00DE6424">
      <w:pPr>
        <w:spacing w:after="0"/>
        <w:rPr>
          <w:sz w:val="26"/>
          <w:szCs w:val="26"/>
          <w:u w:val="single"/>
        </w:rPr>
      </w:pPr>
      <w:r w:rsidRPr="00DE6424">
        <w:rPr>
          <w:sz w:val="26"/>
          <w:szCs w:val="26"/>
          <w:u w:val="single"/>
        </w:rPr>
        <w:t>Insect and Disease Highlights</w:t>
      </w:r>
    </w:p>
    <w:p w:rsidR="00DE6424" w:rsidRDefault="00DE6424" w:rsidP="00DE6424">
      <w:pPr>
        <w:spacing w:after="0"/>
        <w:rPr>
          <w:sz w:val="26"/>
          <w:szCs w:val="26"/>
        </w:rPr>
      </w:pPr>
    </w:p>
    <w:p w:rsidR="00DE6424" w:rsidRPr="00DE6424" w:rsidRDefault="00DE6424" w:rsidP="00DE6424">
      <w:pPr>
        <w:spacing w:after="0"/>
        <w:rPr>
          <w:i/>
          <w:sz w:val="26"/>
          <w:szCs w:val="26"/>
        </w:rPr>
      </w:pPr>
      <w:r w:rsidRPr="00DE6424">
        <w:rPr>
          <w:i/>
          <w:sz w:val="26"/>
          <w:szCs w:val="26"/>
        </w:rPr>
        <w:t>Insects</w:t>
      </w:r>
    </w:p>
    <w:p w:rsidR="00DE6424" w:rsidRPr="00DE6424" w:rsidRDefault="00DE6424" w:rsidP="00DE6424">
      <w:pPr>
        <w:spacing w:after="0"/>
        <w:rPr>
          <w:sz w:val="26"/>
          <w:szCs w:val="26"/>
        </w:rPr>
      </w:pPr>
    </w:p>
    <w:p w:rsidR="008B5F87" w:rsidRPr="00DE6424" w:rsidRDefault="008B5F87" w:rsidP="008B5F87">
      <w:pPr>
        <w:spacing w:after="0"/>
        <w:rPr>
          <w:sz w:val="26"/>
          <w:szCs w:val="26"/>
        </w:rPr>
      </w:pPr>
      <w:r w:rsidRPr="00DE6424">
        <w:rPr>
          <w:sz w:val="26"/>
          <w:szCs w:val="26"/>
        </w:rPr>
        <w:t>Of the 630 samples received and processed in the UD Plant Diagnostic Clinic, 31 were insect identifications. Many more had some insect involvement or were received as disease identifications or trouble-shooting for poor plant growth. Black timber beetle (</w:t>
      </w:r>
      <w:proofErr w:type="spellStart"/>
      <w:r w:rsidRPr="008B5F87">
        <w:rPr>
          <w:i/>
          <w:sz w:val="26"/>
          <w:szCs w:val="26"/>
        </w:rPr>
        <w:t>Xylandrus</w:t>
      </w:r>
      <w:proofErr w:type="spellEnd"/>
      <w:r w:rsidRPr="008B5F87">
        <w:rPr>
          <w:i/>
          <w:sz w:val="26"/>
          <w:szCs w:val="26"/>
        </w:rPr>
        <w:t xml:space="preserve"> </w:t>
      </w:r>
      <w:proofErr w:type="spellStart"/>
      <w:r w:rsidRPr="008B5F87">
        <w:rPr>
          <w:i/>
          <w:sz w:val="26"/>
          <w:szCs w:val="26"/>
        </w:rPr>
        <w:t>germanus</w:t>
      </w:r>
      <w:proofErr w:type="spellEnd"/>
      <w:r w:rsidRPr="00DE6424">
        <w:rPr>
          <w:sz w:val="26"/>
          <w:szCs w:val="26"/>
        </w:rPr>
        <w:t xml:space="preserve">) on yellowwood and </w:t>
      </w:r>
      <w:proofErr w:type="spellStart"/>
      <w:r w:rsidRPr="00DE6424">
        <w:rPr>
          <w:sz w:val="26"/>
          <w:szCs w:val="26"/>
        </w:rPr>
        <w:t>miscanthus</w:t>
      </w:r>
      <w:proofErr w:type="spellEnd"/>
      <w:r w:rsidRPr="00DE6424">
        <w:rPr>
          <w:sz w:val="26"/>
          <w:szCs w:val="26"/>
        </w:rPr>
        <w:t xml:space="preserve"> mealybug were identified.</w:t>
      </w:r>
    </w:p>
    <w:p w:rsidR="008B5F87" w:rsidRDefault="008B5F87"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This year had normal population levels of our most common scale species such as </w:t>
      </w:r>
      <w:proofErr w:type="spellStart"/>
      <w:r w:rsidRPr="00DE6424">
        <w:rPr>
          <w:sz w:val="26"/>
          <w:szCs w:val="26"/>
        </w:rPr>
        <w:t>Pulvinaria</w:t>
      </w:r>
      <w:proofErr w:type="spellEnd"/>
      <w:r w:rsidRPr="00DE6424">
        <w:rPr>
          <w:sz w:val="26"/>
          <w:szCs w:val="26"/>
        </w:rPr>
        <w:t xml:space="preserve"> scales (Cottony </w:t>
      </w:r>
      <w:proofErr w:type="spellStart"/>
      <w:r w:rsidRPr="00DE6424">
        <w:rPr>
          <w:sz w:val="26"/>
          <w:szCs w:val="26"/>
        </w:rPr>
        <w:t>Taxus</w:t>
      </w:r>
      <w:proofErr w:type="spellEnd"/>
      <w:r w:rsidRPr="00DE6424">
        <w:rPr>
          <w:sz w:val="26"/>
          <w:szCs w:val="26"/>
        </w:rPr>
        <w:t>/Camellia Scale).</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Caterpillars were not as common as previous years; however</w:t>
      </w:r>
      <w:r>
        <w:rPr>
          <w:sz w:val="26"/>
          <w:szCs w:val="26"/>
        </w:rPr>
        <w:t>,</w:t>
      </w:r>
      <w:r w:rsidRPr="00DE6424">
        <w:rPr>
          <w:sz w:val="26"/>
          <w:szCs w:val="26"/>
        </w:rPr>
        <w:t xml:space="preserve"> we still encountered a number of non-pest caterpillars causing incidental d</w:t>
      </w:r>
      <w:r>
        <w:rPr>
          <w:sz w:val="26"/>
          <w:szCs w:val="26"/>
        </w:rPr>
        <w:t>amage to various plants including</w:t>
      </w:r>
      <w:r w:rsidRPr="00DE6424">
        <w:rPr>
          <w:sz w:val="26"/>
          <w:szCs w:val="26"/>
        </w:rPr>
        <w:t xml:space="preserve"> various leaf tiers and leaf rollers on sycamores, oaks, and other plants.  Caterpillar pests such as </w:t>
      </w:r>
      <w:proofErr w:type="spellStart"/>
      <w:r w:rsidRPr="00DE6424">
        <w:rPr>
          <w:i/>
          <w:sz w:val="26"/>
          <w:szCs w:val="26"/>
        </w:rPr>
        <w:t>Malacosoma</w:t>
      </w:r>
      <w:proofErr w:type="spellEnd"/>
      <w:r w:rsidRPr="00DE6424">
        <w:rPr>
          <w:i/>
          <w:sz w:val="26"/>
          <w:szCs w:val="26"/>
        </w:rPr>
        <w:t xml:space="preserve"> </w:t>
      </w:r>
      <w:proofErr w:type="spellStart"/>
      <w:r w:rsidRPr="00DE6424">
        <w:rPr>
          <w:i/>
          <w:sz w:val="26"/>
          <w:szCs w:val="26"/>
        </w:rPr>
        <w:t>americanum</w:t>
      </w:r>
      <w:proofErr w:type="spellEnd"/>
      <w:r w:rsidRPr="00DE6424">
        <w:rPr>
          <w:sz w:val="26"/>
          <w:szCs w:val="26"/>
        </w:rPr>
        <w:t xml:space="preserve"> (Eastern tent caterpillars), both generations of </w:t>
      </w:r>
      <w:proofErr w:type="spellStart"/>
      <w:r w:rsidRPr="00DE6424">
        <w:rPr>
          <w:i/>
          <w:sz w:val="26"/>
          <w:szCs w:val="26"/>
        </w:rPr>
        <w:t>Hyphantria</w:t>
      </w:r>
      <w:proofErr w:type="spellEnd"/>
      <w:r w:rsidRPr="00DE6424">
        <w:rPr>
          <w:i/>
          <w:sz w:val="26"/>
          <w:szCs w:val="26"/>
        </w:rPr>
        <w:t xml:space="preserve"> </w:t>
      </w:r>
      <w:proofErr w:type="spellStart"/>
      <w:r w:rsidRPr="00DE6424">
        <w:rPr>
          <w:i/>
          <w:sz w:val="26"/>
          <w:szCs w:val="26"/>
        </w:rPr>
        <w:t>cunea</w:t>
      </w:r>
      <w:proofErr w:type="spellEnd"/>
      <w:r w:rsidRPr="00DE6424">
        <w:rPr>
          <w:sz w:val="26"/>
          <w:szCs w:val="26"/>
        </w:rPr>
        <w:t xml:space="preserve"> (Fall webworms)</w:t>
      </w:r>
      <w:r>
        <w:rPr>
          <w:sz w:val="26"/>
          <w:szCs w:val="26"/>
        </w:rPr>
        <w:t>,</w:t>
      </w:r>
      <w:r w:rsidRPr="00DE6424">
        <w:rPr>
          <w:sz w:val="26"/>
          <w:szCs w:val="26"/>
        </w:rPr>
        <w:t xml:space="preserve"> readily seen this summer and fall, </w:t>
      </w:r>
      <w:r>
        <w:rPr>
          <w:sz w:val="26"/>
          <w:szCs w:val="26"/>
        </w:rPr>
        <w:t xml:space="preserve">and </w:t>
      </w:r>
      <w:r w:rsidRPr="00DE6424">
        <w:rPr>
          <w:sz w:val="26"/>
          <w:szCs w:val="26"/>
        </w:rPr>
        <w:t xml:space="preserve">bagworms, </w:t>
      </w:r>
      <w:proofErr w:type="spellStart"/>
      <w:r w:rsidRPr="00DE6424">
        <w:rPr>
          <w:i/>
          <w:sz w:val="26"/>
          <w:szCs w:val="26"/>
        </w:rPr>
        <w:t>Thyridopteryx</w:t>
      </w:r>
      <w:proofErr w:type="spellEnd"/>
      <w:r w:rsidRPr="00DE6424">
        <w:rPr>
          <w:i/>
          <w:sz w:val="26"/>
          <w:szCs w:val="26"/>
        </w:rPr>
        <w:t xml:space="preserve"> </w:t>
      </w:r>
      <w:proofErr w:type="spellStart"/>
      <w:r w:rsidRPr="00DE6424">
        <w:rPr>
          <w:i/>
          <w:sz w:val="26"/>
          <w:szCs w:val="26"/>
        </w:rPr>
        <w:t>ephemeraeformis</w:t>
      </w:r>
      <w:proofErr w:type="spellEnd"/>
      <w:r w:rsidRPr="00DE6424">
        <w:rPr>
          <w:sz w:val="26"/>
          <w:szCs w:val="26"/>
        </w:rPr>
        <w:t xml:space="preserve">, had typical populations this year.  </w:t>
      </w:r>
      <w:proofErr w:type="spellStart"/>
      <w:r w:rsidRPr="00DE6424">
        <w:rPr>
          <w:sz w:val="26"/>
          <w:szCs w:val="26"/>
        </w:rPr>
        <w:t>Roseslug</w:t>
      </w:r>
      <w:proofErr w:type="spellEnd"/>
      <w:r w:rsidRPr="00DE6424">
        <w:rPr>
          <w:sz w:val="26"/>
          <w:szCs w:val="26"/>
        </w:rPr>
        <w:t xml:space="preserve"> sawflies continue</w:t>
      </w:r>
      <w:r>
        <w:rPr>
          <w:sz w:val="26"/>
          <w:szCs w:val="26"/>
        </w:rPr>
        <w:t>d</w:t>
      </w:r>
      <w:r w:rsidRPr="00DE6424">
        <w:rPr>
          <w:sz w:val="26"/>
          <w:szCs w:val="26"/>
        </w:rPr>
        <w:t xml:space="preserve"> to cause defoliation on roses throughout the state and </w:t>
      </w:r>
      <w:r>
        <w:rPr>
          <w:sz w:val="26"/>
          <w:szCs w:val="26"/>
        </w:rPr>
        <w:t>we</w:t>
      </w:r>
      <w:r w:rsidRPr="00DE6424">
        <w:rPr>
          <w:sz w:val="26"/>
          <w:szCs w:val="26"/>
        </w:rPr>
        <w:t xml:space="preserve">re locally abundant in some areas into August.  Other minor pests encountered this year include boxwood </w:t>
      </w:r>
      <w:proofErr w:type="spellStart"/>
      <w:r w:rsidRPr="00DE6424">
        <w:rPr>
          <w:sz w:val="26"/>
          <w:szCs w:val="26"/>
        </w:rPr>
        <w:t>leafminer</w:t>
      </w:r>
      <w:proofErr w:type="spellEnd"/>
      <w:r w:rsidRPr="00DE6424">
        <w:rPr>
          <w:sz w:val="26"/>
          <w:szCs w:val="26"/>
        </w:rPr>
        <w:t xml:space="preserve"> (</w:t>
      </w:r>
      <w:proofErr w:type="spellStart"/>
      <w:r w:rsidRPr="00DE6424">
        <w:rPr>
          <w:i/>
          <w:sz w:val="26"/>
          <w:szCs w:val="26"/>
        </w:rPr>
        <w:t>Monarthopalpus</w:t>
      </w:r>
      <w:proofErr w:type="spellEnd"/>
      <w:r w:rsidRPr="00DE6424">
        <w:rPr>
          <w:i/>
          <w:sz w:val="26"/>
          <w:szCs w:val="26"/>
        </w:rPr>
        <w:t xml:space="preserve"> </w:t>
      </w:r>
      <w:proofErr w:type="spellStart"/>
      <w:r w:rsidRPr="00DE6424">
        <w:rPr>
          <w:i/>
          <w:sz w:val="26"/>
          <w:szCs w:val="26"/>
        </w:rPr>
        <w:t>flavus</w:t>
      </w:r>
      <w:proofErr w:type="spellEnd"/>
      <w:r w:rsidRPr="00DE6424">
        <w:rPr>
          <w:sz w:val="26"/>
          <w:szCs w:val="26"/>
        </w:rPr>
        <w:t xml:space="preserve">), and carpenter bees.  Japanese beetle populations were abundant this summer also, but not as widespread compared to </w:t>
      </w:r>
      <w:r>
        <w:rPr>
          <w:sz w:val="26"/>
          <w:szCs w:val="26"/>
        </w:rPr>
        <w:t>2015</w:t>
      </w:r>
      <w:r w:rsidRPr="00DE6424">
        <w:rPr>
          <w:sz w:val="26"/>
          <w:szCs w:val="26"/>
        </w:rPr>
        <w:t xml:space="preserve">.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proofErr w:type="spellStart"/>
      <w:r w:rsidRPr="00DE6424">
        <w:rPr>
          <w:i/>
          <w:sz w:val="26"/>
          <w:szCs w:val="26"/>
        </w:rPr>
        <w:t>Podosesia</w:t>
      </w:r>
      <w:proofErr w:type="spellEnd"/>
      <w:r w:rsidRPr="00DE6424">
        <w:rPr>
          <w:i/>
          <w:sz w:val="26"/>
          <w:szCs w:val="26"/>
        </w:rPr>
        <w:t xml:space="preserve"> </w:t>
      </w:r>
      <w:proofErr w:type="spellStart"/>
      <w:r w:rsidRPr="00DE6424">
        <w:rPr>
          <w:i/>
          <w:sz w:val="26"/>
          <w:szCs w:val="26"/>
        </w:rPr>
        <w:t>syringae</w:t>
      </w:r>
      <w:proofErr w:type="spellEnd"/>
      <w:r w:rsidRPr="00DE6424">
        <w:rPr>
          <w:sz w:val="26"/>
          <w:szCs w:val="26"/>
        </w:rPr>
        <w:t xml:space="preserve"> (Lilac/Ash borer) emergence holes continue to be confused as emerald ash borer attacks on ash trees.  This summer we found our first record of emerald ash borer in Delaware on a purple sticky trap.  Monitoring for EAB continues in </w:t>
      </w:r>
      <w:r w:rsidRPr="00DE6424">
        <w:rPr>
          <w:sz w:val="26"/>
          <w:szCs w:val="26"/>
        </w:rPr>
        <w:lastRenderedPageBreak/>
        <w:t>Delaware by Department of Agriculture in all counties to determine the extent of the infestation.  Emerald ash borer was found in New Castle County, Delaware.</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Soft scales were not as problematic this past summer compared to previous summers.  For example, Indian wax scale (</w:t>
      </w:r>
      <w:proofErr w:type="spellStart"/>
      <w:r w:rsidRPr="00DE6424">
        <w:rPr>
          <w:i/>
          <w:sz w:val="26"/>
          <w:szCs w:val="26"/>
        </w:rPr>
        <w:t>Ceroplastes</w:t>
      </w:r>
      <w:proofErr w:type="spellEnd"/>
      <w:r w:rsidRPr="00DE6424">
        <w:rPr>
          <w:i/>
          <w:sz w:val="26"/>
          <w:szCs w:val="26"/>
        </w:rPr>
        <w:t xml:space="preserve"> </w:t>
      </w:r>
      <w:proofErr w:type="spellStart"/>
      <w:r w:rsidRPr="00DE6424">
        <w:rPr>
          <w:i/>
          <w:sz w:val="26"/>
          <w:szCs w:val="26"/>
        </w:rPr>
        <w:t>ceriferus</w:t>
      </w:r>
      <w:proofErr w:type="spellEnd"/>
      <w:r w:rsidRPr="00DE6424">
        <w:rPr>
          <w:sz w:val="26"/>
          <w:szCs w:val="26"/>
        </w:rPr>
        <w:t>) populations continue to be low and is probably partially due to the cold winters we have had the past couple years</w:t>
      </w:r>
      <w:r>
        <w:rPr>
          <w:sz w:val="26"/>
          <w:szCs w:val="26"/>
        </w:rPr>
        <w:t>.</w:t>
      </w:r>
    </w:p>
    <w:p w:rsidR="00DE6424" w:rsidRPr="00DE6424" w:rsidRDefault="00DE6424" w:rsidP="00DE6424">
      <w:pPr>
        <w:spacing w:after="0"/>
        <w:rPr>
          <w:sz w:val="26"/>
          <w:szCs w:val="26"/>
        </w:rPr>
      </w:pPr>
      <w:r w:rsidRPr="00DE6424">
        <w:rPr>
          <w:sz w:val="26"/>
          <w:szCs w:val="26"/>
        </w:rPr>
        <w:t xml:space="preserve">Many armored scale samples were diagnosed this summer including </w:t>
      </w:r>
      <w:proofErr w:type="spellStart"/>
      <w:r w:rsidRPr="00DE6424">
        <w:rPr>
          <w:i/>
          <w:sz w:val="26"/>
          <w:szCs w:val="26"/>
        </w:rPr>
        <w:t>Chionaspis</w:t>
      </w:r>
      <w:proofErr w:type="spellEnd"/>
      <w:r w:rsidRPr="00DE6424">
        <w:rPr>
          <w:i/>
          <w:sz w:val="26"/>
          <w:szCs w:val="26"/>
        </w:rPr>
        <w:t xml:space="preserve"> </w:t>
      </w:r>
      <w:proofErr w:type="spellStart"/>
      <w:r w:rsidRPr="00DE6424">
        <w:rPr>
          <w:i/>
          <w:sz w:val="26"/>
          <w:szCs w:val="26"/>
        </w:rPr>
        <w:t>pinifoliae</w:t>
      </w:r>
      <w:proofErr w:type="spellEnd"/>
      <w:r w:rsidRPr="00DE6424">
        <w:rPr>
          <w:sz w:val="26"/>
          <w:szCs w:val="26"/>
        </w:rPr>
        <w:t xml:space="preserve"> (pine needle), </w:t>
      </w:r>
      <w:proofErr w:type="spellStart"/>
      <w:r w:rsidRPr="00DE6424">
        <w:rPr>
          <w:i/>
          <w:sz w:val="26"/>
          <w:szCs w:val="26"/>
        </w:rPr>
        <w:t>Fiorinia</w:t>
      </w:r>
      <w:proofErr w:type="spellEnd"/>
      <w:r w:rsidRPr="00DE6424">
        <w:rPr>
          <w:i/>
          <w:sz w:val="26"/>
          <w:szCs w:val="26"/>
        </w:rPr>
        <w:t xml:space="preserve"> externa</w:t>
      </w:r>
      <w:r w:rsidRPr="00DE6424">
        <w:rPr>
          <w:sz w:val="26"/>
          <w:szCs w:val="26"/>
        </w:rPr>
        <w:t xml:space="preserve"> (elongate hemlock), </w:t>
      </w:r>
      <w:proofErr w:type="spellStart"/>
      <w:r w:rsidRPr="00DE6424">
        <w:rPr>
          <w:i/>
          <w:sz w:val="26"/>
          <w:szCs w:val="26"/>
        </w:rPr>
        <w:t>Melanaspis</w:t>
      </w:r>
      <w:proofErr w:type="spellEnd"/>
      <w:r w:rsidRPr="00DE6424">
        <w:rPr>
          <w:i/>
          <w:sz w:val="26"/>
          <w:szCs w:val="26"/>
        </w:rPr>
        <w:t xml:space="preserve"> </w:t>
      </w:r>
      <w:proofErr w:type="spellStart"/>
      <w:r w:rsidRPr="00DE6424">
        <w:rPr>
          <w:i/>
          <w:sz w:val="26"/>
          <w:szCs w:val="26"/>
        </w:rPr>
        <w:t>tenebricosa</w:t>
      </w:r>
      <w:proofErr w:type="spellEnd"/>
      <w:r w:rsidRPr="00DE6424">
        <w:rPr>
          <w:sz w:val="26"/>
          <w:szCs w:val="26"/>
        </w:rPr>
        <w:t xml:space="preserve"> (gloomy), </w:t>
      </w:r>
      <w:proofErr w:type="spellStart"/>
      <w:r w:rsidRPr="00DE6424">
        <w:rPr>
          <w:i/>
          <w:sz w:val="26"/>
          <w:szCs w:val="26"/>
        </w:rPr>
        <w:t>Lepidosaphes</w:t>
      </w:r>
      <w:proofErr w:type="spellEnd"/>
      <w:r w:rsidRPr="00DE6424">
        <w:rPr>
          <w:i/>
          <w:sz w:val="26"/>
          <w:szCs w:val="26"/>
        </w:rPr>
        <w:t xml:space="preserve"> </w:t>
      </w:r>
      <w:proofErr w:type="spellStart"/>
      <w:r w:rsidRPr="00DE6424">
        <w:rPr>
          <w:i/>
          <w:sz w:val="26"/>
          <w:szCs w:val="26"/>
        </w:rPr>
        <w:t>ulmi</w:t>
      </w:r>
      <w:proofErr w:type="spellEnd"/>
      <w:r w:rsidRPr="00DE6424">
        <w:rPr>
          <w:sz w:val="26"/>
          <w:szCs w:val="26"/>
        </w:rPr>
        <w:t xml:space="preserve"> (</w:t>
      </w:r>
      <w:proofErr w:type="spellStart"/>
      <w:r w:rsidRPr="00DE6424">
        <w:rPr>
          <w:sz w:val="26"/>
          <w:szCs w:val="26"/>
        </w:rPr>
        <w:t>oystershell</w:t>
      </w:r>
      <w:proofErr w:type="spellEnd"/>
      <w:r w:rsidRPr="00DE6424">
        <w:rPr>
          <w:sz w:val="26"/>
          <w:szCs w:val="26"/>
        </w:rPr>
        <w:t xml:space="preserve">), </w:t>
      </w:r>
      <w:proofErr w:type="spellStart"/>
      <w:r w:rsidRPr="00DE6424">
        <w:rPr>
          <w:i/>
          <w:sz w:val="26"/>
          <w:szCs w:val="26"/>
        </w:rPr>
        <w:t>Melanaspis</w:t>
      </w:r>
      <w:proofErr w:type="spellEnd"/>
      <w:r w:rsidRPr="00DE6424">
        <w:rPr>
          <w:i/>
          <w:sz w:val="26"/>
          <w:szCs w:val="26"/>
        </w:rPr>
        <w:t xml:space="preserve"> </w:t>
      </w:r>
      <w:proofErr w:type="spellStart"/>
      <w:r w:rsidRPr="00DE6424">
        <w:rPr>
          <w:i/>
          <w:sz w:val="26"/>
          <w:szCs w:val="26"/>
        </w:rPr>
        <w:t>obscura</w:t>
      </w:r>
      <w:proofErr w:type="spellEnd"/>
      <w:r w:rsidRPr="00DE6424">
        <w:rPr>
          <w:sz w:val="26"/>
          <w:szCs w:val="26"/>
        </w:rPr>
        <w:t xml:space="preserve"> (obscure) and </w:t>
      </w:r>
      <w:proofErr w:type="spellStart"/>
      <w:r w:rsidRPr="00DE6424">
        <w:rPr>
          <w:i/>
          <w:sz w:val="26"/>
          <w:szCs w:val="26"/>
        </w:rPr>
        <w:t>Lopholeucaspis</w:t>
      </w:r>
      <w:proofErr w:type="spellEnd"/>
      <w:r w:rsidRPr="00DE6424">
        <w:rPr>
          <w:i/>
          <w:sz w:val="26"/>
          <w:szCs w:val="26"/>
        </w:rPr>
        <w:t xml:space="preserve"> japonica</w:t>
      </w:r>
      <w:r w:rsidRPr="00DE6424">
        <w:rPr>
          <w:sz w:val="26"/>
          <w:szCs w:val="26"/>
        </w:rPr>
        <w:t xml:space="preserve"> (Japanese maple) scales.  Landscape companies continue to report Japanese maple scale as one of their most common and difficult pests to manage.</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Other sucking insect pests such as lace bugs and aphids were minor problems reported during the year.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Nurseries in the mid-Atlantic continue to struggle with </w:t>
      </w:r>
      <w:proofErr w:type="spellStart"/>
      <w:r w:rsidRPr="00DE6424">
        <w:rPr>
          <w:i/>
          <w:sz w:val="26"/>
          <w:szCs w:val="26"/>
        </w:rPr>
        <w:t>Systena</w:t>
      </w:r>
      <w:proofErr w:type="spellEnd"/>
      <w:r w:rsidRPr="00DE6424">
        <w:rPr>
          <w:i/>
          <w:sz w:val="26"/>
          <w:szCs w:val="26"/>
        </w:rPr>
        <w:t xml:space="preserve"> frontalis</w:t>
      </w:r>
      <w:r w:rsidRPr="00DE6424">
        <w:rPr>
          <w:sz w:val="26"/>
          <w:szCs w:val="26"/>
        </w:rPr>
        <w:t xml:space="preserve"> (redheaded flea beetle) control. This year, multiple trials were conducted evaluating insecticide efficacy, effect of weed management material, and movement.  Additional trials targeting larvae were attempted but failed due to age of plants and extent of developed root systems.  Additional trial will continue to examine </w:t>
      </w:r>
      <w:proofErr w:type="spellStart"/>
      <w:r w:rsidRPr="00DE6424">
        <w:rPr>
          <w:sz w:val="26"/>
          <w:szCs w:val="26"/>
        </w:rPr>
        <w:t>entom</w:t>
      </w:r>
      <w:r>
        <w:rPr>
          <w:sz w:val="26"/>
          <w:szCs w:val="26"/>
        </w:rPr>
        <w:t>o</w:t>
      </w:r>
      <w:r w:rsidRPr="00DE6424">
        <w:rPr>
          <w:sz w:val="26"/>
          <w:szCs w:val="26"/>
        </w:rPr>
        <w:t>pathogens</w:t>
      </w:r>
      <w:proofErr w:type="spellEnd"/>
      <w:r w:rsidRPr="00DE6424">
        <w:rPr>
          <w:sz w:val="26"/>
          <w:szCs w:val="26"/>
        </w:rPr>
        <w:t xml:space="preserve"> and application time and efficacy of additional products.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Pr>
          <w:sz w:val="26"/>
          <w:szCs w:val="26"/>
        </w:rPr>
        <w:t>2015</w:t>
      </w:r>
      <w:r w:rsidRPr="00DE6424">
        <w:rPr>
          <w:sz w:val="26"/>
          <w:szCs w:val="26"/>
        </w:rPr>
        <w:t xml:space="preserve">-2016 Research Highlights: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Summary of </w:t>
      </w:r>
      <w:r w:rsidR="008B5F87">
        <w:rPr>
          <w:sz w:val="26"/>
          <w:szCs w:val="26"/>
        </w:rPr>
        <w:t>r</w:t>
      </w:r>
      <w:r w:rsidRPr="00DE6424">
        <w:rPr>
          <w:sz w:val="26"/>
          <w:szCs w:val="26"/>
        </w:rPr>
        <w:t xml:space="preserve">edheaded flea beetle (RHFB, </w:t>
      </w:r>
      <w:proofErr w:type="spellStart"/>
      <w:r w:rsidRPr="00DE6424">
        <w:rPr>
          <w:i/>
          <w:sz w:val="26"/>
          <w:szCs w:val="26"/>
        </w:rPr>
        <w:t>Systena</w:t>
      </w:r>
      <w:proofErr w:type="spellEnd"/>
      <w:r w:rsidRPr="00DE6424">
        <w:rPr>
          <w:i/>
          <w:sz w:val="26"/>
          <w:szCs w:val="26"/>
        </w:rPr>
        <w:t xml:space="preserve"> frontalis</w:t>
      </w:r>
      <w:r w:rsidRPr="00DE6424">
        <w:rPr>
          <w:sz w:val="26"/>
          <w:szCs w:val="26"/>
        </w:rPr>
        <w:t>) projects:</w:t>
      </w:r>
    </w:p>
    <w:p w:rsidR="00DE6424" w:rsidRPr="00DE6424" w:rsidRDefault="00DE6424" w:rsidP="00DE6424">
      <w:pPr>
        <w:spacing w:after="0"/>
        <w:rPr>
          <w:sz w:val="26"/>
          <w:szCs w:val="26"/>
        </w:rPr>
      </w:pPr>
      <w:r w:rsidRPr="00DE6424">
        <w:rPr>
          <w:sz w:val="26"/>
          <w:szCs w:val="26"/>
        </w:rPr>
        <w:t>•</w:t>
      </w:r>
      <w:r w:rsidRPr="00DE6424">
        <w:rPr>
          <w:sz w:val="26"/>
          <w:szCs w:val="26"/>
        </w:rPr>
        <w:tab/>
      </w:r>
      <w:proofErr w:type="spellStart"/>
      <w:r w:rsidRPr="00DE6424">
        <w:rPr>
          <w:i/>
          <w:sz w:val="26"/>
          <w:szCs w:val="26"/>
        </w:rPr>
        <w:t>Beauveria</w:t>
      </w:r>
      <w:proofErr w:type="spellEnd"/>
      <w:r w:rsidRPr="00DE6424">
        <w:rPr>
          <w:sz w:val="26"/>
          <w:szCs w:val="26"/>
        </w:rPr>
        <w:t xml:space="preserve"> and </w:t>
      </w:r>
      <w:proofErr w:type="spellStart"/>
      <w:r w:rsidRPr="00DE6424">
        <w:rPr>
          <w:i/>
          <w:sz w:val="26"/>
          <w:szCs w:val="26"/>
        </w:rPr>
        <w:t>Metarhizium</w:t>
      </w:r>
      <w:proofErr w:type="spellEnd"/>
      <w:r w:rsidRPr="00DE6424">
        <w:rPr>
          <w:sz w:val="26"/>
          <w:szCs w:val="26"/>
        </w:rPr>
        <w:t xml:space="preserve"> still n</w:t>
      </w:r>
      <w:r>
        <w:rPr>
          <w:sz w:val="26"/>
          <w:szCs w:val="26"/>
        </w:rPr>
        <w:t>eed to be tested against second-</w:t>
      </w:r>
      <w:r w:rsidRPr="00DE6424">
        <w:rPr>
          <w:sz w:val="26"/>
          <w:szCs w:val="26"/>
        </w:rPr>
        <w:t>generation larvae in field situations.  Trials with applications other than a root dip may be useful.</w:t>
      </w:r>
    </w:p>
    <w:p w:rsidR="00DE6424" w:rsidRPr="00DE6424" w:rsidRDefault="00DE6424" w:rsidP="00DE6424">
      <w:pPr>
        <w:spacing w:after="0"/>
        <w:rPr>
          <w:sz w:val="26"/>
          <w:szCs w:val="26"/>
        </w:rPr>
      </w:pPr>
      <w:r w:rsidRPr="00DE6424">
        <w:rPr>
          <w:sz w:val="26"/>
          <w:szCs w:val="26"/>
        </w:rPr>
        <w:t>•</w:t>
      </w:r>
      <w:r w:rsidRPr="00DE6424">
        <w:rPr>
          <w:sz w:val="26"/>
          <w:szCs w:val="26"/>
        </w:rPr>
        <w:tab/>
        <w:t xml:space="preserve">Timing of application and evaluation period until impact for Mainspring, </w:t>
      </w:r>
      <w:proofErr w:type="spellStart"/>
      <w:r w:rsidRPr="00DE6424">
        <w:rPr>
          <w:sz w:val="26"/>
          <w:szCs w:val="26"/>
        </w:rPr>
        <w:t>Acelepryn</w:t>
      </w:r>
      <w:proofErr w:type="spellEnd"/>
      <w:r>
        <w:rPr>
          <w:sz w:val="26"/>
          <w:szCs w:val="26"/>
        </w:rPr>
        <w:t>,</w:t>
      </w:r>
      <w:r w:rsidRPr="00DE6424">
        <w:rPr>
          <w:sz w:val="26"/>
          <w:szCs w:val="26"/>
        </w:rPr>
        <w:t xml:space="preserve"> or other </w:t>
      </w:r>
      <w:proofErr w:type="spellStart"/>
      <w:r>
        <w:rPr>
          <w:sz w:val="26"/>
          <w:szCs w:val="26"/>
        </w:rPr>
        <w:t>anthranilic</w:t>
      </w:r>
      <w:proofErr w:type="spellEnd"/>
      <w:r>
        <w:rPr>
          <w:sz w:val="26"/>
          <w:szCs w:val="26"/>
        </w:rPr>
        <w:t xml:space="preserve"> </w:t>
      </w:r>
      <w:proofErr w:type="spellStart"/>
      <w:r w:rsidRPr="00DE6424">
        <w:rPr>
          <w:sz w:val="26"/>
          <w:szCs w:val="26"/>
        </w:rPr>
        <w:t>diamide</w:t>
      </w:r>
      <w:proofErr w:type="spellEnd"/>
      <w:r w:rsidRPr="00DE6424">
        <w:rPr>
          <w:sz w:val="26"/>
          <w:szCs w:val="26"/>
        </w:rPr>
        <w:t xml:space="preserve"> class insecticides should be investigated.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Summary of root aphids trial (</w:t>
      </w:r>
      <w:proofErr w:type="spellStart"/>
      <w:r w:rsidRPr="00DE6424">
        <w:rPr>
          <w:sz w:val="26"/>
          <w:szCs w:val="26"/>
        </w:rPr>
        <w:t>Bigelowia</w:t>
      </w:r>
      <w:proofErr w:type="spellEnd"/>
      <w:r w:rsidRPr="00DE6424">
        <w:rPr>
          <w:sz w:val="26"/>
          <w:szCs w:val="26"/>
        </w:rPr>
        <w:t>):</w:t>
      </w:r>
    </w:p>
    <w:p w:rsidR="00DE6424" w:rsidRPr="00DE6424" w:rsidRDefault="00DE6424" w:rsidP="00DE6424">
      <w:pPr>
        <w:spacing w:after="0"/>
        <w:rPr>
          <w:sz w:val="26"/>
          <w:szCs w:val="26"/>
        </w:rPr>
      </w:pPr>
      <w:r w:rsidRPr="00DE6424">
        <w:rPr>
          <w:sz w:val="26"/>
          <w:szCs w:val="26"/>
        </w:rPr>
        <w:t>•</w:t>
      </w:r>
      <w:r w:rsidRPr="00DE6424">
        <w:rPr>
          <w:sz w:val="26"/>
          <w:szCs w:val="26"/>
        </w:rPr>
        <w:tab/>
        <w:t xml:space="preserve">Treatments applied and evaluation should be </w:t>
      </w:r>
      <w:r>
        <w:rPr>
          <w:sz w:val="26"/>
          <w:szCs w:val="26"/>
        </w:rPr>
        <w:t xml:space="preserve">complete </w:t>
      </w:r>
      <w:r w:rsidRPr="00DE6424">
        <w:rPr>
          <w:sz w:val="26"/>
          <w:szCs w:val="26"/>
        </w:rPr>
        <w:t>in mid-November.</w:t>
      </w:r>
    </w:p>
    <w:p w:rsidR="00DE6424" w:rsidRPr="00DE6424" w:rsidRDefault="00DE6424" w:rsidP="00DE6424">
      <w:pPr>
        <w:spacing w:after="0"/>
        <w:rPr>
          <w:sz w:val="26"/>
          <w:szCs w:val="26"/>
        </w:rPr>
      </w:pPr>
    </w:p>
    <w:p w:rsidR="008B5F87" w:rsidRPr="00DE6424" w:rsidRDefault="008B5F87" w:rsidP="008B5F87">
      <w:pPr>
        <w:spacing w:after="0"/>
        <w:rPr>
          <w:sz w:val="26"/>
          <w:szCs w:val="26"/>
        </w:rPr>
      </w:pPr>
      <w:r w:rsidRPr="00DE6424">
        <w:rPr>
          <w:sz w:val="26"/>
          <w:szCs w:val="26"/>
        </w:rPr>
        <w:t xml:space="preserve">Summary of </w:t>
      </w:r>
      <w:proofErr w:type="spellStart"/>
      <w:r w:rsidRPr="00DE6424">
        <w:rPr>
          <w:sz w:val="26"/>
          <w:szCs w:val="26"/>
        </w:rPr>
        <w:t>Miscanthus</w:t>
      </w:r>
      <w:proofErr w:type="spellEnd"/>
      <w:r w:rsidRPr="00DE6424">
        <w:rPr>
          <w:sz w:val="26"/>
          <w:szCs w:val="26"/>
        </w:rPr>
        <w:t xml:space="preserve"> mealybug trial on </w:t>
      </w:r>
      <w:proofErr w:type="spellStart"/>
      <w:r w:rsidRPr="00DE6424">
        <w:rPr>
          <w:sz w:val="26"/>
          <w:szCs w:val="26"/>
        </w:rPr>
        <w:t>miscanthus</w:t>
      </w:r>
      <w:proofErr w:type="spellEnd"/>
      <w:r>
        <w:rPr>
          <w:sz w:val="26"/>
          <w:szCs w:val="26"/>
        </w:rPr>
        <w:t>:</w:t>
      </w:r>
    </w:p>
    <w:p w:rsidR="008B5F87" w:rsidRPr="00DE6424" w:rsidRDefault="008B5F87" w:rsidP="008B5F87">
      <w:pPr>
        <w:spacing w:after="0"/>
        <w:rPr>
          <w:sz w:val="26"/>
          <w:szCs w:val="26"/>
        </w:rPr>
      </w:pPr>
      <w:r w:rsidRPr="00DE6424">
        <w:rPr>
          <w:sz w:val="26"/>
          <w:szCs w:val="26"/>
        </w:rPr>
        <w:t>•</w:t>
      </w:r>
      <w:r w:rsidRPr="00DE6424">
        <w:rPr>
          <w:sz w:val="26"/>
          <w:szCs w:val="26"/>
        </w:rPr>
        <w:tab/>
        <w:t>Treatments applied and data obtained for 0, 7, 14, and 28 DAT.  Analysis being conducted on data and final evaluation will occur prior to end of 2016</w:t>
      </w:r>
    </w:p>
    <w:p w:rsidR="008B5F87" w:rsidRDefault="008B5F87" w:rsidP="008B5F87">
      <w:pPr>
        <w:spacing w:after="0"/>
        <w:rPr>
          <w:sz w:val="26"/>
          <w:szCs w:val="26"/>
        </w:rPr>
      </w:pPr>
    </w:p>
    <w:p w:rsidR="00DE6424" w:rsidRPr="00DE6424" w:rsidRDefault="00DE6424" w:rsidP="00DE6424">
      <w:pPr>
        <w:spacing w:after="0"/>
        <w:rPr>
          <w:sz w:val="26"/>
          <w:szCs w:val="26"/>
        </w:rPr>
      </w:pPr>
      <w:r w:rsidRPr="00DE6424">
        <w:rPr>
          <w:sz w:val="26"/>
          <w:szCs w:val="26"/>
        </w:rPr>
        <w:lastRenderedPageBreak/>
        <w:t xml:space="preserve">Summary of Japanese </w:t>
      </w:r>
      <w:r>
        <w:rPr>
          <w:sz w:val="26"/>
          <w:szCs w:val="26"/>
        </w:rPr>
        <w:t>b</w:t>
      </w:r>
      <w:r w:rsidRPr="00DE6424">
        <w:rPr>
          <w:sz w:val="26"/>
          <w:szCs w:val="26"/>
        </w:rPr>
        <w:t xml:space="preserve">eetle </w:t>
      </w:r>
      <w:r>
        <w:rPr>
          <w:sz w:val="26"/>
          <w:szCs w:val="26"/>
        </w:rPr>
        <w:t>d</w:t>
      </w:r>
      <w:r w:rsidRPr="00DE6424">
        <w:rPr>
          <w:sz w:val="26"/>
          <w:szCs w:val="26"/>
        </w:rPr>
        <w:t xml:space="preserve">ata on </w:t>
      </w:r>
      <w:r>
        <w:rPr>
          <w:sz w:val="26"/>
          <w:szCs w:val="26"/>
        </w:rPr>
        <w:t>l</w:t>
      </w:r>
      <w:r w:rsidRPr="00DE6424">
        <w:rPr>
          <w:sz w:val="26"/>
          <w:szCs w:val="26"/>
        </w:rPr>
        <w:t xml:space="preserve">indens </w:t>
      </w:r>
      <w:r>
        <w:rPr>
          <w:sz w:val="26"/>
          <w:szCs w:val="26"/>
        </w:rPr>
        <w:t>and e</w:t>
      </w:r>
      <w:r w:rsidRPr="00DE6424">
        <w:rPr>
          <w:sz w:val="26"/>
          <w:szCs w:val="26"/>
        </w:rPr>
        <w:t>lms</w:t>
      </w:r>
      <w:r>
        <w:rPr>
          <w:sz w:val="26"/>
          <w:szCs w:val="26"/>
        </w:rPr>
        <w:t>:</w:t>
      </w:r>
    </w:p>
    <w:p w:rsidR="00DE6424" w:rsidRPr="00DE6424" w:rsidRDefault="00DE6424" w:rsidP="00DE6424">
      <w:pPr>
        <w:spacing w:after="0"/>
        <w:rPr>
          <w:sz w:val="26"/>
          <w:szCs w:val="26"/>
        </w:rPr>
      </w:pPr>
      <w:r w:rsidRPr="00DE6424">
        <w:rPr>
          <w:sz w:val="26"/>
          <w:szCs w:val="26"/>
        </w:rPr>
        <w:t>•</w:t>
      </w:r>
      <w:r w:rsidRPr="00DE6424">
        <w:rPr>
          <w:sz w:val="26"/>
          <w:szCs w:val="26"/>
        </w:rPr>
        <w:tab/>
        <w:t xml:space="preserve">Data has been collected for fall drenches in 2015, spring drenches in 2016, and summer foliar applications in 2016 and </w:t>
      </w:r>
      <w:r>
        <w:rPr>
          <w:sz w:val="26"/>
          <w:szCs w:val="26"/>
        </w:rPr>
        <w:t>are</w:t>
      </w:r>
      <w:r w:rsidRPr="00DE6424">
        <w:rPr>
          <w:sz w:val="26"/>
          <w:szCs w:val="26"/>
        </w:rPr>
        <w:t xml:space="preserve"> being analyzed.</w:t>
      </w:r>
    </w:p>
    <w:p w:rsidR="00DE6424" w:rsidRPr="00DE6424" w:rsidRDefault="00DE6424" w:rsidP="00DE6424">
      <w:pPr>
        <w:spacing w:after="0"/>
        <w:rPr>
          <w:sz w:val="26"/>
          <w:szCs w:val="26"/>
        </w:rPr>
      </w:pPr>
      <w:r w:rsidRPr="00DE6424">
        <w:rPr>
          <w:sz w:val="26"/>
          <w:szCs w:val="26"/>
        </w:rPr>
        <w:t>•</w:t>
      </w:r>
      <w:r w:rsidRPr="00DE6424">
        <w:rPr>
          <w:sz w:val="26"/>
          <w:szCs w:val="26"/>
        </w:rPr>
        <w:tab/>
        <w:t xml:space="preserve">Early observations appear to indicate the foliar applications of </w:t>
      </w:r>
      <w:proofErr w:type="spellStart"/>
      <w:r w:rsidRPr="00DE6424">
        <w:rPr>
          <w:sz w:val="26"/>
          <w:szCs w:val="26"/>
        </w:rPr>
        <w:t>Acelepryn</w:t>
      </w:r>
      <w:proofErr w:type="spellEnd"/>
      <w:r w:rsidRPr="00DE6424">
        <w:rPr>
          <w:sz w:val="26"/>
          <w:szCs w:val="26"/>
        </w:rPr>
        <w:t xml:space="preserve"> and Mainspring significantly reduce the amount of Japanese beetle damage done to Linden and Elm trees during the summer of 2016. </w:t>
      </w:r>
    </w:p>
    <w:p w:rsidR="00DE6424" w:rsidRDefault="00DE6424" w:rsidP="00DE6424">
      <w:pPr>
        <w:spacing w:after="0"/>
        <w:rPr>
          <w:sz w:val="26"/>
          <w:szCs w:val="26"/>
        </w:rPr>
      </w:pPr>
    </w:p>
    <w:p w:rsidR="00DE6424" w:rsidRPr="00DE6424" w:rsidRDefault="00DE6424" w:rsidP="00DE6424">
      <w:pPr>
        <w:spacing w:after="0"/>
        <w:rPr>
          <w:sz w:val="26"/>
          <w:szCs w:val="26"/>
        </w:rPr>
      </w:pPr>
    </w:p>
    <w:p w:rsidR="00DE6424" w:rsidRPr="008B5F87" w:rsidRDefault="00DE6424" w:rsidP="00DE6424">
      <w:pPr>
        <w:spacing w:after="0"/>
        <w:rPr>
          <w:i/>
          <w:sz w:val="26"/>
          <w:szCs w:val="26"/>
        </w:rPr>
      </w:pPr>
      <w:r w:rsidRPr="008B5F87">
        <w:rPr>
          <w:i/>
          <w:sz w:val="26"/>
          <w:szCs w:val="26"/>
        </w:rPr>
        <w:t>Diseases</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Ornamenta</w:t>
      </w:r>
      <w:r w:rsidR="008B5F87">
        <w:rPr>
          <w:sz w:val="26"/>
          <w:szCs w:val="26"/>
        </w:rPr>
        <w:t>ls constituted approximately 56</w:t>
      </w:r>
      <w:r w:rsidRPr="00DE6424">
        <w:rPr>
          <w:sz w:val="26"/>
          <w:szCs w:val="26"/>
        </w:rPr>
        <w:t xml:space="preserve">% of approximately 680 samples between October 1, 2014 and September 30, 2015. Included were deciduous and woody ornamentals, annuals, perennials, and turf.  Identifications included diseases, cultural issues, insects, plants, weeds, and mushrooms. Most samples were from Delaware (80%), but others were received from surrounding states including MD, VA, NJ, and PA. Of the 350 ornamental plant samples, physiological or environmental stress was a factor in many samples, while insects were the problem or a factor in some.  Many landscape ornamentals newly planted in the past 2 or 3 years suffered from environmental stress, often leading to further issues with disease organisms and insects. Rains in the spring and early summer were adequate but often heavy which led to saturated soils and problems with root rot and </w:t>
      </w:r>
      <w:r w:rsidR="008B5F87">
        <w:rPr>
          <w:sz w:val="26"/>
          <w:szCs w:val="26"/>
        </w:rPr>
        <w:t xml:space="preserve">poor </w:t>
      </w:r>
      <w:r w:rsidRPr="00DE6424">
        <w:rPr>
          <w:sz w:val="26"/>
          <w:szCs w:val="26"/>
        </w:rPr>
        <w:t xml:space="preserve">establishment of root systems. An extended dry period in late August and September led to further root stress.  </w:t>
      </w:r>
      <w:proofErr w:type="spellStart"/>
      <w:r w:rsidRPr="00DE6424">
        <w:rPr>
          <w:sz w:val="26"/>
          <w:szCs w:val="26"/>
        </w:rPr>
        <w:t>Phytophthora</w:t>
      </w:r>
      <w:proofErr w:type="spellEnd"/>
      <w:r w:rsidRPr="00DE6424">
        <w:rPr>
          <w:sz w:val="26"/>
          <w:szCs w:val="26"/>
        </w:rPr>
        <w:t xml:space="preserve"> root rot was confirmed on juniper, holly, white pine, blue spruce, </w:t>
      </w:r>
      <w:proofErr w:type="spellStart"/>
      <w:r w:rsidRPr="00DE6424">
        <w:rPr>
          <w:sz w:val="26"/>
          <w:szCs w:val="26"/>
        </w:rPr>
        <w:t>Concolor</w:t>
      </w:r>
      <w:proofErr w:type="spellEnd"/>
      <w:r w:rsidRPr="00DE6424">
        <w:rPr>
          <w:sz w:val="26"/>
          <w:szCs w:val="26"/>
        </w:rPr>
        <w:t xml:space="preserve"> fir, camellia, and </w:t>
      </w:r>
      <w:proofErr w:type="spellStart"/>
      <w:r w:rsidRPr="00DE6424">
        <w:rPr>
          <w:sz w:val="26"/>
          <w:szCs w:val="26"/>
        </w:rPr>
        <w:t>Miscanthus</w:t>
      </w:r>
      <w:proofErr w:type="spellEnd"/>
      <w:r w:rsidRPr="00DE6424">
        <w:rPr>
          <w:sz w:val="26"/>
          <w:szCs w:val="26"/>
        </w:rPr>
        <w:t xml:space="preserve">. Swiss </w:t>
      </w:r>
      <w:proofErr w:type="spellStart"/>
      <w:r w:rsidRPr="00DE6424">
        <w:rPr>
          <w:sz w:val="26"/>
          <w:szCs w:val="26"/>
        </w:rPr>
        <w:t>needlecast</w:t>
      </w:r>
      <w:proofErr w:type="spellEnd"/>
      <w:r w:rsidRPr="00DE6424">
        <w:rPr>
          <w:sz w:val="26"/>
          <w:szCs w:val="26"/>
        </w:rPr>
        <w:t xml:space="preserve"> is a severe problem on Douglas fir in Christmas tree plantings. Foliar nematodes were common on perennials such as peony and </w:t>
      </w:r>
      <w:proofErr w:type="spellStart"/>
      <w:r w:rsidRPr="00DE6424">
        <w:rPr>
          <w:sz w:val="26"/>
          <w:szCs w:val="26"/>
        </w:rPr>
        <w:t>hosta</w:t>
      </w:r>
      <w:proofErr w:type="spellEnd"/>
      <w:r w:rsidRPr="00DE6424">
        <w:rPr>
          <w:sz w:val="26"/>
          <w:szCs w:val="26"/>
        </w:rPr>
        <w:t xml:space="preserve">. Rose rosette disease continues to spread through cultivated and hybrid rose plantings. Boxwood blight continues to be a threat to the nursery industry. Bacterial leaf scorch was severe on oaks despite adequate rains. Some common turf diseases included Pythium blight and dollar spot.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New Reports – Downy mildew was confirmed on </w:t>
      </w:r>
      <w:proofErr w:type="spellStart"/>
      <w:r w:rsidRPr="00DE6424">
        <w:rPr>
          <w:sz w:val="26"/>
          <w:szCs w:val="26"/>
        </w:rPr>
        <w:t>Rudbeckia</w:t>
      </w:r>
      <w:proofErr w:type="spellEnd"/>
      <w:r w:rsidRPr="00DE6424">
        <w:rPr>
          <w:sz w:val="26"/>
          <w:szCs w:val="26"/>
        </w:rPr>
        <w:t xml:space="preserve">, coleus, and basil and continued to be a problem on </w:t>
      </w:r>
      <w:r w:rsidRPr="008B5F87">
        <w:rPr>
          <w:i/>
          <w:sz w:val="26"/>
          <w:szCs w:val="26"/>
        </w:rPr>
        <w:t xml:space="preserve">Impatiens </w:t>
      </w:r>
      <w:proofErr w:type="spellStart"/>
      <w:r w:rsidRPr="008B5F87">
        <w:rPr>
          <w:i/>
          <w:sz w:val="26"/>
          <w:szCs w:val="26"/>
        </w:rPr>
        <w:t>walleriana</w:t>
      </w:r>
      <w:proofErr w:type="spellEnd"/>
      <w:r w:rsidRPr="00DE6424">
        <w:rPr>
          <w:sz w:val="26"/>
          <w:szCs w:val="26"/>
        </w:rPr>
        <w:t xml:space="preserve"> and </w:t>
      </w:r>
      <w:r w:rsidRPr="008B5F87">
        <w:rPr>
          <w:i/>
          <w:sz w:val="26"/>
          <w:szCs w:val="26"/>
        </w:rPr>
        <w:t xml:space="preserve">Impatiens </w:t>
      </w:r>
      <w:proofErr w:type="spellStart"/>
      <w:r w:rsidRPr="008B5F87">
        <w:rPr>
          <w:i/>
          <w:sz w:val="26"/>
          <w:szCs w:val="26"/>
        </w:rPr>
        <w:t>balsamina</w:t>
      </w:r>
      <w:proofErr w:type="spellEnd"/>
      <w:r w:rsidRPr="00DE6424">
        <w:rPr>
          <w:sz w:val="26"/>
          <w:szCs w:val="26"/>
        </w:rPr>
        <w:t xml:space="preserve">. </w:t>
      </w:r>
      <w:proofErr w:type="spellStart"/>
      <w:r w:rsidRPr="008B5F87">
        <w:rPr>
          <w:i/>
          <w:sz w:val="26"/>
          <w:szCs w:val="26"/>
        </w:rPr>
        <w:t>Sclerotium</w:t>
      </w:r>
      <w:proofErr w:type="spellEnd"/>
      <w:r w:rsidRPr="008B5F87">
        <w:rPr>
          <w:i/>
          <w:sz w:val="26"/>
          <w:szCs w:val="26"/>
        </w:rPr>
        <w:t xml:space="preserve"> </w:t>
      </w:r>
      <w:proofErr w:type="spellStart"/>
      <w:r w:rsidRPr="008B5F87">
        <w:rPr>
          <w:i/>
          <w:sz w:val="26"/>
          <w:szCs w:val="26"/>
        </w:rPr>
        <w:t>rolfsii</w:t>
      </w:r>
      <w:proofErr w:type="spellEnd"/>
      <w:r w:rsidRPr="00DE6424">
        <w:rPr>
          <w:sz w:val="26"/>
          <w:szCs w:val="26"/>
        </w:rPr>
        <w:t xml:space="preserve"> was detected on </w:t>
      </w:r>
      <w:r w:rsidRPr="008B5F87">
        <w:rPr>
          <w:i/>
          <w:sz w:val="26"/>
          <w:szCs w:val="26"/>
        </w:rPr>
        <w:t xml:space="preserve">Pachysandra </w:t>
      </w:r>
      <w:proofErr w:type="spellStart"/>
      <w:r w:rsidRPr="008B5F87">
        <w:rPr>
          <w:i/>
          <w:sz w:val="26"/>
          <w:szCs w:val="26"/>
        </w:rPr>
        <w:t>procumbens</w:t>
      </w:r>
      <w:proofErr w:type="spellEnd"/>
      <w:r w:rsidRPr="00DE6424">
        <w:rPr>
          <w:sz w:val="26"/>
          <w:szCs w:val="26"/>
        </w:rPr>
        <w:t xml:space="preserve"> and other perennials. </w:t>
      </w:r>
      <w:proofErr w:type="spellStart"/>
      <w:r w:rsidRPr="00DE6424">
        <w:rPr>
          <w:sz w:val="26"/>
          <w:szCs w:val="26"/>
        </w:rPr>
        <w:t>Phyllosticta</w:t>
      </w:r>
      <w:proofErr w:type="spellEnd"/>
      <w:r w:rsidRPr="00DE6424">
        <w:rPr>
          <w:sz w:val="26"/>
          <w:szCs w:val="26"/>
        </w:rPr>
        <w:t xml:space="preserve"> leaf spot was detected on </w:t>
      </w:r>
      <w:r w:rsidRPr="008B5F87">
        <w:rPr>
          <w:i/>
          <w:sz w:val="26"/>
          <w:szCs w:val="26"/>
        </w:rPr>
        <w:t>Trillium</w:t>
      </w:r>
      <w:r w:rsidRPr="00DE6424">
        <w:rPr>
          <w:sz w:val="26"/>
          <w:szCs w:val="26"/>
        </w:rPr>
        <w:t xml:space="preserve"> sp. CMV was detected on lobelia, along with TSWV on dahlia. Several new weeds were reported in Delaware, including fig buttercup (</w:t>
      </w:r>
      <w:r w:rsidRPr="008B5F87">
        <w:rPr>
          <w:i/>
          <w:sz w:val="26"/>
          <w:szCs w:val="26"/>
        </w:rPr>
        <w:t xml:space="preserve">Ranunculus </w:t>
      </w:r>
      <w:proofErr w:type="spellStart"/>
      <w:r w:rsidRPr="008B5F87">
        <w:rPr>
          <w:i/>
          <w:sz w:val="26"/>
          <w:szCs w:val="26"/>
        </w:rPr>
        <w:t>ficaria</w:t>
      </w:r>
      <w:proofErr w:type="spellEnd"/>
      <w:r w:rsidRPr="00DE6424">
        <w:rPr>
          <w:sz w:val="26"/>
          <w:szCs w:val="26"/>
        </w:rPr>
        <w:t xml:space="preserve">), </w:t>
      </w:r>
      <w:proofErr w:type="spellStart"/>
      <w:r w:rsidRPr="00DE6424">
        <w:rPr>
          <w:sz w:val="26"/>
          <w:szCs w:val="26"/>
        </w:rPr>
        <w:t>puncturevine</w:t>
      </w:r>
      <w:proofErr w:type="spellEnd"/>
      <w:r w:rsidRPr="00DE6424">
        <w:rPr>
          <w:sz w:val="26"/>
          <w:szCs w:val="26"/>
        </w:rPr>
        <w:t xml:space="preserve"> (</w:t>
      </w:r>
      <w:proofErr w:type="spellStart"/>
      <w:r w:rsidRPr="008B5F87">
        <w:rPr>
          <w:i/>
          <w:sz w:val="26"/>
          <w:szCs w:val="26"/>
        </w:rPr>
        <w:t>Tribulus</w:t>
      </w:r>
      <w:proofErr w:type="spellEnd"/>
      <w:r w:rsidRPr="008B5F87">
        <w:rPr>
          <w:i/>
          <w:sz w:val="26"/>
          <w:szCs w:val="26"/>
        </w:rPr>
        <w:t xml:space="preserve"> </w:t>
      </w:r>
      <w:proofErr w:type="spellStart"/>
      <w:r w:rsidRPr="008B5F87">
        <w:rPr>
          <w:i/>
          <w:sz w:val="26"/>
          <w:szCs w:val="26"/>
        </w:rPr>
        <w:t>terrestris</w:t>
      </w:r>
      <w:proofErr w:type="spellEnd"/>
      <w:r w:rsidRPr="00DE6424">
        <w:rPr>
          <w:sz w:val="26"/>
          <w:szCs w:val="26"/>
        </w:rPr>
        <w:t xml:space="preserve">), and </w:t>
      </w:r>
      <w:proofErr w:type="spellStart"/>
      <w:r w:rsidRPr="00DE6424">
        <w:rPr>
          <w:sz w:val="26"/>
          <w:szCs w:val="26"/>
        </w:rPr>
        <w:t>sweetroot</w:t>
      </w:r>
      <w:proofErr w:type="spellEnd"/>
      <w:r w:rsidRPr="00DE6424">
        <w:rPr>
          <w:sz w:val="26"/>
          <w:szCs w:val="26"/>
        </w:rPr>
        <w:t xml:space="preserve"> (</w:t>
      </w:r>
      <w:proofErr w:type="spellStart"/>
      <w:r w:rsidRPr="008B5F87">
        <w:rPr>
          <w:i/>
          <w:sz w:val="26"/>
          <w:szCs w:val="26"/>
        </w:rPr>
        <w:t>Osmorhiza</w:t>
      </w:r>
      <w:proofErr w:type="spellEnd"/>
      <w:r w:rsidRPr="008B5F87">
        <w:rPr>
          <w:i/>
          <w:sz w:val="26"/>
          <w:szCs w:val="26"/>
        </w:rPr>
        <w:t xml:space="preserve"> </w:t>
      </w:r>
      <w:r w:rsidRPr="00DE6424">
        <w:rPr>
          <w:sz w:val="26"/>
          <w:szCs w:val="26"/>
        </w:rPr>
        <w:t>sp.)</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 xml:space="preserve">Pathogens of regulatory significance – Bacterial black leg caused by </w:t>
      </w:r>
      <w:proofErr w:type="spellStart"/>
      <w:r w:rsidRPr="008B5F87">
        <w:rPr>
          <w:i/>
          <w:sz w:val="26"/>
          <w:szCs w:val="26"/>
        </w:rPr>
        <w:t>Dickeya</w:t>
      </w:r>
      <w:proofErr w:type="spellEnd"/>
      <w:r w:rsidRPr="008B5F87">
        <w:rPr>
          <w:i/>
          <w:sz w:val="26"/>
          <w:szCs w:val="26"/>
        </w:rPr>
        <w:t xml:space="preserve"> </w:t>
      </w:r>
      <w:proofErr w:type="spellStart"/>
      <w:r w:rsidRPr="008B5F87">
        <w:rPr>
          <w:i/>
          <w:sz w:val="26"/>
          <w:szCs w:val="26"/>
        </w:rPr>
        <w:t>dianthicola</w:t>
      </w:r>
      <w:proofErr w:type="spellEnd"/>
      <w:r w:rsidRPr="00DE6424">
        <w:rPr>
          <w:sz w:val="26"/>
          <w:szCs w:val="26"/>
        </w:rPr>
        <w:t xml:space="preserve"> was found on potato and </w:t>
      </w:r>
      <w:proofErr w:type="spellStart"/>
      <w:r w:rsidRPr="008B5F87">
        <w:rPr>
          <w:i/>
          <w:sz w:val="26"/>
          <w:szCs w:val="26"/>
        </w:rPr>
        <w:t>Dickeya</w:t>
      </w:r>
      <w:proofErr w:type="spellEnd"/>
      <w:r w:rsidRPr="00DE6424">
        <w:rPr>
          <w:sz w:val="26"/>
          <w:szCs w:val="26"/>
        </w:rPr>
        <w:t xml:space="preserve"> sp.</w:t>
      </w:r>
      <w:r w:rsidR="008B5F87">
        <w:rPr>
          <w:sz w:val="26"/>
          <w:szCs w:val="26"/>
        </w:rPr>
        <w:t xml:space="preserve"> on green bean, and the bacteria have</w:t>
      </w:r>
      <w:r w:rsidRPr="00DE6424">
        <w:rPr>
          <w:sz w:val="26"/>
          <w:szCs w:val="26"/>
        </w:rPr>
        <w:t xml:space="preserve"> the potential to occur on other hosts in the </w:t>
      </w:r>
      <w:proofErr w:type="spellStart"/>
      <w:r w:rsidRPr="00DE6424">
        <w:rPr>
          <w:sz w:val="26"/>
          <w:szCs w:val="26"/>
        </w:rPr>
        <w:t>Solanaceae</w:t>
      </w:r>
      <w:proofErr w:type="spellEnd"/>
      <w:r w:rsidRPr="00DE6424">
        <w:rPr>
          <w:sz w:val="26"/>
          <w:szCs w:val="26"/>
        </w:rPr>
        <w:t xml:space="preserve">.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p>
    <w:p w:rsidR="00DE6424" w:rsidRPr="008B5F87" w:rsidRDefault="00DE6424" w:rsidP="00DE6424">
      <w:pPr>
        <w:spacing w:after="0"/>
        <w:rPr>
          <w:sz w:val="26"/>
          <w:szCs w:val="26"/>
          <w:u w:val="single"/>
        </w:rPr>
      </w:pPr>
      <w:r w:rsidRPr="008B5F87">
        <w:rPr>
          <w:sz w:val="26"/>
          <w:szCs w:val="26"/>
          <w:u w:val="single"/>
        </w:rPr>
        <w:t>2015-2016 Publications &amp; Notables</w:t>
      </w:r>
      <w:r w:rsidR="008B5F87" w:rsidRPr="008B5F87">
        <w:rPr>
          <w:sz w:val="26"/>
          <w:szCs w:val="26"/>
        </w:rPr>
        <w:t>:</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Kunkel and Gregory contributed weekly columns on insects and diseases to Ornamentals Hotline, a grower newsletter published and distributed by University</w:t>
      </w:r>
      <w:r w:rsidR="00F26FE4">
        <w:rPr>
          <w:sz w:val="26"/>
          <w:szCs w:val="26"/>
        </w:rPr>
        <w:t xml:space="preserve"> of</w:t>
      </w:r>
      <w:r w:rsidRPr="00DE6424">
        <w:rPr>
          <w:sz w:val="26"/>
          <w:szCs w:val="26"/>
        </w:rPr>
        <w:t xml:space="preserve"> Delaware Cooperative Extension to over 150 subscribers.  Kunkel was interviewed by local newspapers about various insect pests.  Kunkel and Gregory continue to work on updating and creating new fact sheets for professionals in the mid-Atlantic region.</w:t>
      </w:r>
    </w:p>
    <w:p w:rsidR="00DE6424" w:rsidRPr="00DE6424" w:rsidRDefault="00DE6424" w:rsidP="00DE6424">
      <w:pPr>
        <w:spacing w:after="0"/>
        <w:rPr>
          <w:sz w:val="26"/>
          <w:szCs w:val="26"/>
        </w:rPr>
      </w:pPr>
      <w:r w:rsidRPr="00DE6424">
        <w:rPr>
          <w:sz w:val="26"/>
          <w:szCs w:val="26"/>
        </w:rPr>
        <w:t xml:space="preserve">The Ornamentals Task Force at the University of Delaware continues to offer training sessions for green industry professionals at their business.  The disease and entomology workshops are provided to Delaware green industry professionals in addition to “pest walk” tours in New Castle and Sussex counties. </w:t>
      </w:r>
    </w:p>
    <w:p w:rsidR="00DE6424" w:rsidRPr="00DE6424" w:rsidRDefault="00DE6424" w:rsidP="00DE6424">
      <w:pPr>
        <w:spacing w:after="0"/>
        <w:rPr>
          <w:sz w:val="26"/>
          <w:szCs w:val="26"/>
        </w:rPr>
      </w:pPr>
    </w:p>
    <w:p w:rsidR="00DE6424" w:rsidRPr="00DE6424" w:rsidRDefault="00DE6424" w:rsidP="00DE6424">
      <w:pPr>
        <w:spacing w:after="0"/>
        <w:rPr>
          <w:sz w:val="26"/>
          <w:szCs w:val="26"/>
        </w:rPr>
      </w:pPr>
      <w:r w:rsidRPr="00DE6424">
        <w:rPr>
          <w:sz w:val="26"/>
          <w:szCs w:val="26"/>
        </w:rPr>
        <w:t>Master Gardener training was also conducted by Kunkel and Gregory.</w:t>
      </w:r>
    </w:p>
    <w:p w:rsidR="00DE6424" w:rsidRPr="00DE6424" w:rsidRDefault="00DE6424" w:rsidP="00DE6424">
      <w:pPr>
        <w:spacing w:after="0"/>
        <w:rPr>
          <w:sz w:val="26"/>
          <w:szCs w:val="26"/>
        </w:rPr>
      </w:pPr>
    </w:p>
    <w:p w:rsidR="00DE6424" w:rsidRPr="00DE6424" w:rsidRDefault="00DE6424" w:rsidP="00DE6424">
      <w:pPr>
        <w:spacing w:after="0"/>
        <w:rPr>
          <w:sz w:val="26"/>
          <w:szCs w:val="26"/>
        </w:rPr>
      </w:pPr>
      <w:proofErr w:type="spellStart"/>
      <w:r w:rsidRPr="00DE6424">
        <w:rPr>
          <w:sz w:val="26"/>
          <w:szCs w:val="26"/>
        </w:rPr>
        <w:t>Thrips</w:t>
      </w:r>
      <w:proofErr w:type="spellEnd"/>
      <w:r w:rsidRPr="00DE6424">
        <w:rPr>
          <w:sz w:val="26"/>
          <w:szCs w:val="26"/>
        </w:rPr>
        <w:t xml:space="preserve"> and Testing of New Chemicals for Control in Greenhouses.  S. Gill, S. Klick, &amp; B.A. Kunkel 2016.  Ball Publishing.</w:t>
      </w:r>
    </w:p>
    <w:p w:rsidR="00DE6424" w:rsidRPr="00DE6424" w:rsidRDefault="00DE6424" w:rsidP="00DE6424">
      <w:pPr>
        <w:spacing w:after="0"/>
        <w:rPr>
          <w:sz w:val="26"/>
          <w:szCs w:val="26"/>
        </w:rPr>
      </w:pPr>
    </w:p>
    <w:p w:rsidR="00F26FE4" w:rsidRDefault="00DE6424" w:rsidP="00DE6424">
      <w:pPr>
        <w:spacing w:after="0"/>
        <w:rPr>
          <w:sz w:val="26"/>
          <w:szCs w:val="26"/>
        </w:rPr>
      </w:pPr>
      <w:r w:rsidRPr="00DE6424">
        <w:rPr>
          <w:sz w:val="26"/>
          <w:szCs w:val="26"/>
        </w:rPr>
        <w:t>Up Close and Personal with the Redheaded Flea Beetle.  B. A. Kunkel 2016.  Tennessee Green Times.  Tennessee Nursery and Landscape Association</w:t>
      </w:r>
    </w:p>
    <w:p w:rsidR="00F26FE4" w:rsidRDefault="00F26FE4">
      <w:pPr>
        <w:rPr>
          <w:sz w:val="26"/>
          <w:szCs w:val="26"/>
        </w:rPr>
      </w:pPr>
      <w:r>
        <w:rPr>
          <w:sz w:val="26"/>
          <w:szCs w:val="26"/>
        </w:rPr>
        <w:br w:type="page"/>
      </w:r>
    </w:p>
    <w:p w:rsidR="00F26FE4" w:rsidRDefault="00F26FE4" w:rsidP="00F26FE4">
      <w:pPr>
        <w:spacing w:after="0"/>
        <w:rPr>
          <w:b/>
          <w:sz w:val="26"/>
          <w:szCs w:val="26"/>
        </w:rPr>
      </w:pPr>
      <w:r>
        <w:rPr>
          <w:b/>
          <w:sz w:val="26"/>
          <w:szCs w:val="26"/>
        </w:rPr>
        <w:lastRenderedPageBreak/>
        <w:t>Iowa</w:t>
      </w:r>
    </w:p>
    <w:p w:rsidR="00F26FE4" w:rsidRDefault="00F26FE4" w:rsidP="00F26FE4">
      <w:pPr>
        <w:spacing w:after="0"/>
        <w:rPr>
          <w:b/>
          <w:sz w:val="26"/>
          <w:szCs w:val="26"/>
        </w:rPr>
      </w:pPr>
    </w:p>
    <w:p w:rsidR="00F26FE4" w:rsidRPr="00F26FE4" w:rsidRDefault="00F26FE4" w:rsidP="00F26FE4">
      <w:pPr>
        <w:spacing w:after="0"/>
        <w:rPr>
          <w:sz w:val="26"/>
          <w:szCs w:val="26"/>
        </w:rPr>
      </w:pPr>
      <w:r w:rsidRPr="00F26FE4">
        <w:rPr>
          <w:sz w:val="26"/>
          <w:szCs w:val="26"/>
        </w:rPr>
        <w:t>Iowa State University</w:t>
      </w:r>
    </w:p>
    <w:p w:rsidR="00F26FE4" w:rsidRPr="00F26FE4" w:rsidRDefault="00F26FE4" w:rsidP="00F26FE4">
      <w:pPr>
        <w:spacing w:after="0"/>
        <w:rPr>
          <w:sz w:val="26"/>
          <w:szCs w:val="26"/>
        </w:rPr>
      </w:pPr>
      <w:r w:rsidRPr="00F26FE4">
        <w:rPr>
          <w:sz w:val="26"/>
          <w:szCs w:val="26"/>
        </w:rPr>
        <w:t xml:space="preserve">Plant &amp; Insect Diagnostic Clinic </w:t>
      </w:r>
    </w:p>
    <w:p w:rsidR="00F26FE4" w:rsidRPr="00F26FE4" w:rsidRDefault="00F26FE4" w:rsidP="00F26FE4">
      <w:pPr>
        <w:spacing w:after="0"/>
        <w:rPr>
          <w:sz w:val="26"/>
          <w:szCs w:val="26"/>
        </w:rPr>
      </w:pPr>
      <w:r w:rsidRPr="00F26FE4">
        <w:rPr>
          <w:sz w:val="26"/>
          <w:szCs w:val="26"/>
        </w:rPr>
        <w:t>Lina Rodriguez Salamanca and Laura Jesse</w:t>
      </w:r>
    </w:p>
    <w:p w:rsidR="00DE6424" w:rsidRPr="00F26FE4" w:rsidRDefault="00DE6424" w:rsidP="00DE6424">
      <w:pPr>
        <w:spacing w:after="0"/>
        <w:rPr>
          <w:sz w:val="26"/>
          <w:szCs w:val="26"/>
        </w:rPr>
      </w:pPr>
    </w:p>
    <w:p w:rsidR="00F26FE4" w:rsidRDefault="00F26FE4" w:rsidP="00F26FE4">
      <w:pPr>
        <w:rPr>
          <w:sz w:val="26"/>
          <w:szCs w:val="26"/>
        </w:rPr>
      </w:pPr>
      <w:r w:rsidRPr="00F26FE4">
        <w:rPr>
          <w:sz w:val="26"/>
          <w:szCs w:val="26"/>
        </w:rPr>
        <w:t xml:space="preserve">The Plant and Insect </w:t>
      </w:r>
      <w:r>
        <w:rPr>
          <w:sz w:val="26"/>
          <w:szCs w:val="26"/>
        </w:rPr>
        <w:t>D</w:t>
      </w:r>
      <w:r w:rsidRPr="00F26FE4">
        <w:rPr>
          <w:sz w:val="26"/>
          <w:szCs w:val="26"/>
        </w:rPr>
        <w:t xml:space="preserve">iagnostic Clinic (PIDC) at Iowa </w:t>
      </w:r>
      <w:r>
        <w:rPr>
          <w:sz w:val="26"/>
          <w:szCs w:val="26"/>
        </w:rPr>
        <w:t>S</w:t>
      </w:r>
      <w:r w:rsidRPr="00F26FE4">
        <w:rPr>
          <w:sz w:val="26"/>
          <w:szCs w:val="26"/>
        </w:rPr>
        <w:t xml:space="preserve">tate University, member of the National Plant Diagnostic Network (NPDN), North Central Region (NCPD), has since 2015 hired a plant pathologist (Lina Rodriguez Salamanca) </w:t>
      </w:r>
      <w:r>
        <w:rPr>
          <w:sz w:val="26"/>
          <w:szCs w:val="26"/>
        </w:rPr>
        <w:t>who</w:t>
      </w:r>
      <w:r w:rsidRPr="00F26FE4">
        <w:rPr>
          <w:sz w:val="26"/>
          <w:szCs w:val="26"/>
        </w:rPr>
        <w:t xml:space="preserve"> focus</w:t>
      </w:r>
      <w:r>
        <w:rPr>
          <w:sz w:val="26"/>
          <w:szCs w:val="26"/>
        </w:rPr>
        <w:t>es</w:t>
      </w:r>
      <w:r w:rsidRPr="00F26FE4">
        <w:rPr>
          <w:sz w:val="26"/>
          <w:szCs w:val="26"/>
        </w:rPr>
        <w:t xml:space="preserve"> on horticultural, forest</w:t>
      </w:r>
      <w:r>
        <w:rPr>
          <w:sz w:val="26"/>
          <w:szCs w:val="26"/>
        </w:rPr>
        <w:t>,</w:t>
      </w:r>
      <w:r w:rsidRPr="00F26FE4">
        <w:rPr>
          <w:sz w:val="26"/>
          <w:szCs w:val="26"/>
        </w:rPr>
        <w:t xml:space="preserve"> and ornamental crops diagnostic</w:t>
      </w:r>
      <w:r>
        <w:rPr>
          <w:sz w:val="26"/>
          <w:szCs w:val="26"/>
        </w:rPr>
        <w:t>s</w:t>
      </w:r>
      <w:r w:rsidRPr="00F26FE4">
        <w:rPr>
          <w:sz w:val="26"/>
          <w:szCs w:val="26"/>
        </w:rPr>
        <w:t xml:space="preserve"> and extension. Lina is the representative for the NCERA224: NCR-193 for the state of Iowa.  Laura Jesse, Entomologist and clinic director, will also be included on representative list for the following years with the understanding that only one representative will travel to the meeting.</w:t>
      </w:r>
    </w:p>
    <w:p w:rsidR="00F26FE4" w:rsidRPr="00F26FE4" w:rsidRDefault="00F26FE4" w:rsidP="00F26FE4">
      <w:pPr>
        <w:rPr>
          <w:color w:val="FF0000"/>
          <w:sz w:val="26"/>
          <w:szCs w:val="26"/>
        </w:rPr>
      </w:pPr>
    </w:p>
    <w:p w:rsidR="00F26FE4" w:rsidRPr="00F26FE4" w:rsidRDefault="00F26FE4" w:rsidP="00F26FE4">
      <w:pPr>
        <w:rPr>
          <w:sz w:val="26"/>
          <w:szCs w:val="26"/>
          <w:u w:val="single"/>
        </w:rPr>
      </w:pPr>
      <w:r w:rsidRPr="00F26FE4">
        <w:rPr>
          <w:sz w:val="26"/>
          <w:szCs w:val="26"/>
          <w:u w:val="single"/>
        </w:rPr>
        <w:t>Clinic report</w:t>
      </w:r>
    </w:p>
    <w:p w:rsidR="00F26FE4" w:rsidRPr="00F26FE4" w:rsidRDefault="00F26FE4" w:rsidP="00F26FE4">
      <w:pPr>
        <w:rPr>
          <w:sz w:val="26"/>
          <w:szCs w:val="26"/>
        </w:rPr>
      </w:pPr>
      <w:r w:rsidRPr="00F26FE4">
        <w:rPr>
          <w:sz w:val="26"/>
          <w:szCs w:val="26"/>
        </w:rPr>
        <w:t>From January to October 21</w:t>
      </w:r>
      <w:r>
        <w:rPr>
          <w:sz w:val="26"/>
          <w:szCs w:val="26"/>
        </w:rPr>
        <w:t>,</w:t>
      </w:r>
      <w:r w:rsidRPr="00F26FE4">
        <w:rPr>
          <w:sz w:val="26"/>
          <w:szCs w:val="26"/>
        </w:rPr>
        <w:t xml:space="preserve"> 2016, the PIDC clinic received 980 samples, 456 of trees, woody ornamentals</w:t>
      </w:r>
      <w:r>
        <w:rPr>
          <w:sz w:val="26"/>
          <w:szCs w:val="26"/>
        </w:rPr>
        <w:t>,</w:t>
      </w:r>
      <w:r w:rsidRPr="00F26FE4">
        <w:rPr>
          <w:sz w:val="26"/>
          <w:szCs w:val="26"/>
        </w:rPr>
        <w:t xml:space="preserve"> and annual ornamentals. Of the 456 samples, 220 were diagnosed with disease, 85 </w:t>
      </w:r>
      <w:r>
        <w:rPr>
          <w:sz w:val="26"/>
          <w:szCs w:val="26"/>
        </w:rPr>
        <w:t xml:space="preserve">with </w:t>
      </w:r>
      <w:r w:rsidRPr="00F26FE4">
        <w:rPr>
          <w:sz w:val="26"/>
          <w:szCs w:val="26"/>
        </w:rPr>
        <w:t>insect damage</w:t>
      </w:r>
      <w:r>
        <w:rPr>
          <w:sz w:val="26"/>
          <w:szCs w:val="26"/>
        </w:rPr>
        <w:t>,</w:t>
      </w:r>
      <w:r w:rsidRPr="00F26FE4">
        <w:rPr>
          <w:sz w:val="26"/>
          <w:szCs w:val="26"/>
        </w:rPr>
        <w:t xml:space="preserve"> and 67</w:t>
      </w:r>
      <w:r>
        <w:rPr>
          <w:sz w:val="26"/>
          <w:szCs w:val="26"/>
        </w:rPr>
        <w:t xml:space="preserve"> with</w:t>
      </w:r>
      <w:r w:rsidRPr="00F26FE4">
        <w:rPr>
          <w:sz w:val="26"/>
          <w:szCs w:val="26"/>
        </w:rPr>
        <w:t xml:space="preserve"> abiotic disorders. Insufficient samples and undetermined cause of symptoms accounted for 60 and 24 samples</w:t>
      </w:r>
      <w:r>
        <w:rPr>
          <w:sz w:val="26"/>
          <w:szCs w:val="26"/>
        </w:rPr>
        <w:t>,</w:t>
      </w:r>
      <w:r w:rsidRPr="00F26FE4">
        <w:rPr>
          <w:sz w:val="26"/>
          <w:szCs w:val="26"/>
        </w:rPr>
        <w:t xml:space="preserve"> respectively. </w:t>
      </w:r>
    </w:p>
    <w:p w:rsidR="00F26FE4" w:rsidRDefault="00F26FE4" w:rsidP="00F26FE4">
      <w:pPr>
        <w:rPr>
          <w:i/>
          <w:sz w:val="26"/>
          <w:szCs w:val="26"/>
        </w:rPr>
      </w:pPr>
    </w:p>
    <w:p w:rsidR="00F26FE4" w:rsidRPr="00F26FE4" w:rsidRDefault="00F26FE4" w:rsidP="00F26FE4">
      <w:pPr>
        <w:rPr>
          <w:i/>
          <w:sz w:val="26"/>
          <w:szCs w:val="26"/>
        </w:rPr>
      </w:pPr>
      <w:r w:rsidRPr="00F26FE4">
        <w:rPr>
          <w:i/>
          <w:sz w:val="26"/>
          <w:szCs w:val="26"/>
        </w:rPr>
        <w:t>Diseases</w:t>
      </w:r>
    </w:p>
    <w:p w:rsidR="00F26FE4" w:rsidRPr="00F26FE4" w:rsidRDefault="00F26FE4" w:rsidP="00F26FE4">
      <w:pPr>
        <w:rPr>
          <w:sz w:val="26"/>
          <w:szCs w:val="26"/>
        </w:rPr>
      </w:pPr>
      <w:r w:rsidRPr="00F26FE4">
        <w:rPr>
          <w:sz w:val="26"/>
          <w:szCs w:val="26"/>
        </w:rPr>
        <w:t>Oak wilt is a deadly disease on oak in the Midwest. Early detection can help focus management practices and protect nearby healthy oak trees. Established protocols for confirmation culturing the fungal pathogen have been standard in NCPDN diagnostic clinics. However</w:t>
      </w:r>
      <w:r>
        <w:rPr>
          <w:sz w:val="26"/>
          <w:szCs w:val="26"/>
        </w:rPr>
        <w:t>, it</w:t>
      </w:r>
      <w:r w:rsidRPr="00F26FE4">
        <w:rPr>
          <w:sz w:val="26"/>
          <w:szCs w:val="26"/>
        </w:rPr>
        <w:t xml:space="preserve"> is critical for diagnosticians to receive a sample that has been collected following the forest service protocol</w:t>
      </w:r>
      <w:r>
        <w:rPr>
          <w:sz w:val="26"/>
          <w:szCs w:val="26"/>
        </w:rPr>
        <w:t>,</w:t>
      </w:r>
      <w:r w:rsidRPr="00F26FE4">
        <w:rPr>
          <w:sz w:val="26"/>
          <w:szCs w:val="26"/>
        </w:rPr>
        <w:t xml:space="preserve"> “</w:t>
      </w:r>
      <w:r w:rsidRPr="00F26FE4">
        <w:rPr>
          <w:bCs/>
          <w:sz w:val="26"/>
          <w:szCs w:val="26"/>
        </w:rPr>
        <w:t>Collect Field Samples and Identify the Oak Wilt Fungus in the Laboratory</w:t>
      </w:r>
      <w:r>
        <w:rPr>
          <w:sz w:val="26"/>
          <w:szCs w:val="26"/>
        </w:rPr>
        <w:t>”, available at:</w:t>
      </w:r>
      <w:r w:rsidRPr="00F26FE4">
        <w:rPr>
          <w:sz w:val="26"/>
          <w:szCs w:val="26"/>
        </w:rPr>
        <w:t xml:space="preserve"> (</w:t>
      </w:r>
      <w:hyperlink r:id="rId5" w:history="1">
        <w:r w:rsidRPr="00F26FE4">
          <w:rPr>
            <w:rStyle w:val="Hyperlink"/>
            <w:sz w:val="26"/>
            <w:szCs w:val="26"/>
          </w:rPr>
          <w:t>http://www.na.fs.fed.us/spfo/pubs/howtos/ht_oaklab/toc.htm</w:t>
        </w:r>
      </w:hyperlink>
      <w:r w:rsidRPr="00F26FE4">
        <w:rPr>
          <w:sz w:val="26"/>
          <w:szCs w:val="26"/>
        </w:rPr>
        <w:t>).  Arborist</w:t>
      </w:r>
      <w:r>
        <w:rPr>
          <w:sz w:val="26"/>
          <w:szCs w:val="26"/>
        </w:rPr>
        <w:t>s</w:t>
      </w:r>
      <w:r w:rsidRPr="00F26FE4">
        <w:rPr>
          <w:sz w:val="26"/>
          <w:szCs w:val="26"/>
        </w:rPr>
        <w:t>, woodland managers</w:t>
      </w:r>
      <w:r>
        <w:rPr>
          <w:sz w:val="26"/>
          <w:szCs w:val="26"/>
        </w:rPr>
        <w:t>,</w:t>
      </w:r>
      <w:r w:rsidRPr="00F26FE4">
        <w:rPr>
          <w:sz w:val="26"/>
          <w:szCs w:val="26"/>
        </w:rPr>
        <w:t xml:space="preserve"> and homeowners struggle to collect the proper sample</w:t>
      </w:r>
      <w:r>
        <w:rPr>
          <w:sz w:val="26"/>
          <w:szCs w:val="26"/>
        </w:rPr>
        <w:t>s</w:t>
      </w:r>
      <w:r w:rsidRPr="00F26FE4">
        <w:rPr>
          <w:sz w:val="26"/>
          <w:szCs w:val="26"/>
        </w:rPr>
        <w:t xml:space="preserve"> for testing. A 3</w:t>
      </w:r>
      <w:r>
        <w:rPr>
          <w:sz w:val="26"/>
          <w:szCs w:val="26"/>
        </w:rPr>
        <w:t>-</w:t>
      </w:r>
      <w:r w:rsidRPr="00F26FE4">
        <w:rPr>
          <w:sz w:val="26"/>
          <w:szCs w:val="26"/>
        </w:rPr>
        <w:t>min video titled</w:t>
      </w:r>
      <w:r>
        <w:rPr>
          <w:sz w:val="26"/>
          <w:szCs w:val="26"/>
        </w:rPr>
        <w:t>,</w:t>
      </w:r>
      <w:r w:rsidRPr="00F26FE4">
        <w:rPr>
          <w:sz w:val="26"/>
          <w:szCs w:val="26"/>
        </w:rPr>
        <w:t xml:space="preserve"> “Special </w:t>
      </w:r>
      <w:r>
        <w:rPr>
          <w:sz w:val="26"/>
          <w:szCs w:val="26"/>
        </w:rPr>
        <w:t>T</w:t>
      </w:r>
      <w:r w:rsidRPr="00F26FE4">
        <w:rPr>
          <w:sz w:val="26"/>
          <w:szCs w:val="26"/>
        </w:rPr>
        <w:t xml:space="preserve">ype of </w:t>
      </w:r>
      <w:r>
        <w:rPr>
          <w:sz w:val="26"/>
          <w:szCs w:val="26"/>
        </w:rPr>
        <w:t>S</w:t>
      </w:r>
      <w:r w:rsidRPr="00F26FE4">
        <w:rPr>
          <w:sz w:val="26"/>
          <w:szCs w:val="26"/>
        </w:rPr>
        <w:t xml:space="preserve">ample </w:t>
      </w:r>
      <w:r>
        <w:rPr>
          <w:sz w:val="26"/>
          <w:szCs w:val="26"/>
        </w:rPr>
        <w:t>N</w:t>
      </w:r>
      <w:r w:rsidRPr="00F26FE4">
        <w:rPr>
          <w:sz w:val="26"/>
          <w:szCs w:val="26"/>
        </w:rPr>
        <w:t xml:space="preserve">eeded when </w:t>
      </w:r>
      <w:r>
        <w:rPr>
          <w:sz w:val="26"/>
          <w:szCs w:val="26"/>
        </w:rPr>
        <w:t>T</w:t>
      </w:r>
      <w:r w:rsidRPr="00F26FE4">
        <w:rPr>
          <w:sz w:val="26"/>
          <w:szCs w:val="26"/>
        </w:rPr>
        <w:t>esting for Oak Wilt”</w:t>
      </w:r>
      <w:r w:rsidR="00C7702C">
        <w:rPr>
          <w:sz w:val="26"/>
          <w:szCs w:val="26"/>
        </w:rPr>
        <w:t>,</w:t>
      </w:r>
      <w:r w:rsidRPr="00F26FE4">
        <w:rPr>
          <w:sz w:val="26"/>
          <w:szCs w:val="26"/>
        </w:rPr>
        <w:t xml:space="preserve"> was produced in summer 2016 and is available at </w:t>
      </w:r>
      <w:hyperlink r:id="rId6" w:history="1">
        <w:r w:rsidRPr="00F26FE4">
          <w:rPr>
            <w:rStyle w:val="Hyperlink"/>
            <w:sz w:val="26"/>
            <w:szCs w:val="26"/>
          </w:rPr>
          <w:t>https://www.youtube.com/watch?v=Fkgomb4pvsM</w:t>
        </w:r>
      </w:hyperlink>
      <w:r w:rsidRPr="00F26FE4">
        <w:rPr>
          <w:sz w:val="26"/>
          <w:szCs w:val="26"/>
        </w:rPr>
        <w:t xml:space="preserve">. As </w:t>
      </w:r>
      <w:r w:rsidR="00C7702C">
        <w:rPr>
          <w:sz w:val="26"/>
          <w:szCs w:val="26"/>
        </w:rPr>
        <w:t xml:space="preserve">of </w:t>
      </w:r>
      <w:r w:rsidRPr="00F26FE4">
        <w:rPr>
          <w:sz w:val="26"/>
          <w:szCs w:val="26"/>
        </w:rPr>
        <w:t>October 21</w:t>
      </w:r>
      <w:r w:rsidR="00C7702C">
        <w:rPr>
          <w:sz w:val="26"/>
          <w:szCs w:val="26"/>
        </w:rPr>
        <w:t>,</w:t>
      </w:r>
      <w:r w:rsidRPr="00F26FE4">
        <w:rPr>
          <w:sz w:val="26"/>
          <w:szCs w:val="26"/>
        </w:rPr>
        <w:t xml:space="preserve"> 201</w:t>
      </w:r>
      <w:r w:rsidR="00C7702C">
        <w:rPr>
          <w:sz w:val="26"/>
          <w:szCs w:val="26"/>
        </w:rPr>
        <w:t>6, the video had</w:t>
      </w:r>
      <w:r w:rsidRPr="00F26FE4">
        <w:rPr>
          <w:sz w:val="26"/>
          <w:szCs w:val="26"/>
        </w:rPr>
        <w:t xml:space="preserve"> 45 views.</w:t>
      </w:r>
    </w:p>
    <w:p w:rsidR="00F26FE4" w:rsidRPr="00F26FE4" w:rsidRDefault="00F26FE4" w:rsidP="00F26FE4">
      <w:pPr>
        <w:rPr>
          <w:sz w:val="26"/>
          <w:szCs w:val="26"/>
        </w:rPr>
      </w:pPr>
      <w:r w:rsidRPr="00F26FE4">
        <w:rPr>
          <w:sz w:val="26"/>
          <w:szCs w:val="26"/>
        </w:rPr>
        <w:t xml:space="preserve"> </w:t>
      </w:r>
    </w:p>
    <w:p w:rsidR="00F26FE4" w:rsidRPr="00F26FE4" w:rsidRDefault="00F26FE4" w:rsidP="00F26FE4">
      <w:pPr>
        <w:rPr>
          <w:sz w:val="26"/>
          <w:szCs w:val="26"/>
        </w:rPr>
      </w:pPr>
      <w:r w:rsidRPr="00F26FE4">
        <w:rPr>
          <w:sz w:val="26"/>
          <w:szCs w:val="26"/>
        </w:rPr>
        <w:lastRenderedPageBreak/>
        <w:t>Additionally, the PIDC implemented a molecular marker for detection of oak wilt developed by Yang et.al. 2015. This molecular ma</w:t>
      </w:r>
      <w:r w:rsidR="00C7702C">
        <w:rPr>
          <w:sz w:val="26"/>
          <w:szCs w:val="26"/>
        </w:rPr>
        <w:t>r</w:t>
      </w:r>
      <w:r w:rsidRPr="00F26FE4">
        <w:rPr>
          <w:sz w:val="26"/>
          <w:szCs w:val="26"/>
        </w:rPr>
        <w:t xml:space="preserve">ker allows for </w:t>
      </w:r>
      <w:r w:rsidR="00C7702C">
        <w:rPr>
          <w:sz w:val="26"/>
          <w:szCs w:val="26"/>
        </w:rPr>
        <w:t>a 2-day turn</w:t>
      </w:r>
      <w:r w:rsidRPr="00F26FE4">
        <w:rPr>
          <w:sz w:val="26"/>
          <w:szCs w:val="26"/>
        </w:rPr>
        <w:t xml:space="preserve">around, instead of the 2 weeks necessary for fungal colony growth.  Diagnosticians from the NCPDN met in April 2016 to discuss their plans for </w:t>
      </w:r>
      <w:r w:rsidR="00C7702C">
        <w:rPr>
          <w:sz w:val="26"/>
          <w:szCs w:val="26"/>
        </w:rPr>
        <w:t>implementation</w:t>
      </w:r>
      <w:r w:rsidRPr="00F26FE4">
        <w:rPr>
          <w:sz w:val="26"/>
          <w:szCs w:val="26"/>
        </w:rPr>
        <w:t xml:space="preserve"> of different protocols to detect </w:t>
      </w:r>
      <w:proofErr w:type="spellStart"/>
      <w:r w:rsidRPr="00F26FE4">
        <w:rPr>
          <w:i/>
          <w:iCs/>
          <w:sz w:val="26"/>
          <w:szCs w:val="26"/>
        </w:rPr>
        <w:t>Ceratocystis</w:t>
      </w:r>
      <w:proofErr w:type="spellEnd"/>
      <w:r w:rsidRPr="00F26FE4">
        <w:rPr>
          <w:i/>
          <w:iCs/>
          <w:sz w:val="26"/>
          <w:szCs w:val="26"/>
        </w:rPr>
        <w:t> </w:t>
      </w:r>
      <w:proofErr w:type="spellStart"/>
      <w:r w:rsidRPr="00F26FE4">
        <w:rPr>
          <w:i/>
          <w:iCs/>
          <w:sz w:val="26"/>
          <w:szCs w:val="26"/>
        </w:rPr>
        <w:t>fagacearum</w:t>
      </w:r>
      <w:proofErr w:type="spellEnd"/>
      <w:r w:rsidRPr="00F26FE4">
        <w:rPr>
          <w:i/>
          <w:iCs/>
          <w:sz w:val="26"/>
          <w:szCs w:val="26"/>
        </w:rPr>
        <w:t xml:space="preserve"> </w:t>
      </w:r>
      <w:r w:rsidRPr="00F26FE4">
        <w:rPr>
          <w:sz w:val="26"/>
          <w:szCs w:val="26"/>
        </w:rPr>
        <w:t>(caus</w:t>
      </w:r>
      <w:r w:rsidR="00C7702C">
        <w:rPr>
          <w:sz w:val="26"/>
          <w:szCs w:val="26"/>
        </w:rPr>
        <w:t>al agent of oak wilt). A follow-</w:t>
      </w:r>
      <w:r w:rsidRPr="00F26FE4">
        <w:rPr>
          <w:sz w:val="26"/>
          <w:szCs w:val="26"/>
        </w:rPr>
        <w:t>up conference call to report progress will be held</w:t>
      </w:r>
      <w:r w:rsidR="00C7702C">
        <w:rPr>
          <w:sz w:val="26"/>
          <w:szCs w:val="26"/>
        </w:rPr>
        <w:t xml:space="preserve"> in late </w:t>
      </w:r>
      <w:r w:rsidRPr="00F26FE4">
        <w:rPr>
          <w:sz w:val="26"/>
          <w:szCs w:val="26"/>
        </w:rPr>
        <w:t>fall 2016.</w:t>
      </w:r>
    </w:p>
    <w:p w:rsidR="00F26FE4" w:rsidRPr="00F26FE4" w:rsidRDefault="00F26FE4" w:rsidP="00F26FE4">
      <w:pPr>
        <w:rPr>
          <w:sz w:val="26"/>
          <w:szCs w:val="26"/>
        </w:rPr>
      </w:pPr>
    </w:p>
    <w:p w:rsidR="00F26FE4" w:rsidRPr="00C7702C" w:rsidRDefault="00F26FE4" w:rsidP="00F26FE4">
      <w:pPr>
        <w:rPr>
          <w:i/>
          <w:sz w:val="26"/>
          <w:szCs w:val="26"/>
        </w:rPr>
      </w:pPr>
      <w:r w:rsidRPr="00C7702C">
        <w:rPr>
          <w:i/>
          <w:sz w:val="26"/>
          <w:szCs w:val="26"/>
        </w:rPr>
        <w:t>Insects</w:t>
      </w:r>
    </w:p>
    <w:p w:rsidR="00F26FE4" w:rsidRPr="00F26FE4" w:rsidRDefault="00F26FE4" w:rsidP="00F26FE4">
      <w:pPr>
        <w:rPr>
          <w:sz w:val="26"/>
          <w:szCs w:val="26"/>
        </w:rPr>
      </w:pPr>
      <w:r w:rsidRPr="00C7702C">
        <w:rPr>
          <w:sz w:val="26"/>
          <w:szCs w:val="26"/>
        </w:rPr>
        <w:t>Emerald Ash Borer (EAB)</w:t>
      </w:r>
      <w:r w:rsidRPr="00F26FE4">
        <w:rPr>
          <w:sz w:val="26"/>
          <w:szCs w:val="26"/>
        </w:rPr>
        <w:t xml:space="preserve"> has been confirmed in 10 additional counties in 2016, for a total of 38 out of the 99 counties in Iowa. In 2015, videos and other educational materials were developed and compiled at </w:t>
      </w:r>
      <w:hyperlink r:id="rId7" w:history="1">
        <w:r w:rsidRPr="00F26FE4">
          <w:rPr>
            <w:rStyle w:val="Hyperlink"/>
            <w:sz w:val="26"/>
            <w:szCs w:val="26"/>
          </w:rPr>
          <w:t>https://www.extension.iastate.edu/psep/EmeraldAshBorer.html</w:t>
        </w:r>
      </w:hyperlink>
      <w:r w:rsidRPr="00F26FE4">
        <w:rPr>
          <w:sz w:val="26"/>
          <w:szCs w:val="26"/>
        </w:rPr>
        <w:t>.</w:t>
      </w:r>
    </w:p>
    <w:p w:rsidR="00F26FE4" w:rsidRPr="00F26FE4" w:rsidRDefault="00F26FE4" w:rsidP="00F26FE4">
      <w:pPr>
        <w:rPr>
          <w:sz w:val="26"/>
          <w:szCs w:val="26"/>
        </w:rPr>
      </w:pPr>
      <w:r w:rsidRPr="00C7702C">
        <w:rPr>
          <w:sz w:val="26"/>
          <w:szCs w:val="26"/>
        </w:rPr>
        <w:t xml:space="preserve">Brown </w:t>
      </w:r>
      <w:proofErr w:type="spellStart"/>
      <w:r w:rsidRPr="00C7702C">
        <w:rPr>
          <w:sz w:val="26"/>
          <w:szCs w:val="26"/>
        </w:rPr>
        <w:t>Marmorated</w:t>
      </w:r>
      <w:proofErr w:type="spellEnd"/>
      <w:r w:rsidRPr="00C7702C">
        <w:rPr>
          <w:sz w:val="26"/>
          <w:szCs w:val="26"/>
        </w:rPr>
        <w:t xml:space="preserve"> Stin</w:t>
      </w:r>
      <w:r w:rsidR="00C7702C" w:rsidRPr="00C7702C">
        <w:rPr>
          <w:sz w:val="26"/>
          <w:szCs w:val="26"/>
        </w:rPr>
        <w:t>k</w:t>
      </w:r>
      <w:r w:rsidRPr="00C7702C">
        <w:rPr>
          <w:sz w:val="26"/>
          <w:szCs w:val="26"/>
        </w:rPr>
        <w:t xml:space="preserve"> Bug (BMSB) has</w:t>
      </w:r>
      <w:r w:rsidRPr="00F26FE4">
        <w:rPr>
          <w:sz w:val="26"/>
          <w:szCs w:val="26"/>
        </w:rPr>
        <w:t xml:space="preserve"> been confirmed in 2 more counties in Iowa. </w:t>
      </w:r>
      <w:r w:rsidRPr="00F26FE4">
        <w:rPr>
          <w:rFonts w:cs="Helvetica"/>
          <w:sz w:val="26"/>
          <w:szCs w:val="26"/>
        </w:rPr>
        <w:t>BMSB reports continue to increase</w:t>
      </w:r>
      <w:r w:rsidR="00C7702C">
        <w:rPr>
          <w:rFonts w:cs="Helvetica"/>
          <w:sz w:val="26"/>
          <w:szCs w:val="26"/>
        </w:rPr>
        <w:t>;</w:t>
      </w:r>
      <w:r w:rsidRPr="00F26FE4">
        <w:rPr>
          <w:rFonts w:cs="Helvetica"/>
          <w:sz w:val="26"/>
          <w:szCs w:val="26"/>
        </w:rPr>
        <w:t xml:space="preserve"> we are at 14 confirmed counties with more being added as people notice them </w:t>
      </w:r>
      <w:r w:rsidR="00C7702C">
        <w:rPr>
          <w:rFonts w:cs="Helvetica"/>
          <w:sz w:val="26"/>
          <w:szCs w:val="26"/>
        </w:rPr>
        <w:t>invading</w:t>
      </w:r>
      <w:r w:rsidRPr="00F26FE4">
        <w:rPr>
          <w:rFonts w:cs="Helvetica"/>
          <w:sz w:val="26"/>
          <w:szCs w:val="26"/>
        </w:rPr>
        <w:t xml:space="preserve"> homes.</w:t>
      </w:r>
    </w:p>
    <w:p w:rsidR="00F26FE4" w:rsidRPr="00F26FE4" w:rsidRDefault="00F26FE4" w:rsidP="00F26FE4">
      <w:pPr>
        <w:rPr>
          <w:b/>
          <w:i/>
          <w:sz w:val="26"/>
          <w:szCs w:val="26"/>
        </w:rPr>
      </w:pPr>
    </w:p>
    <w:p w:rsidR="00F26FE4" w:rsidRPr="00C7702C" w:rsidRDefault="00F26FE4" w:rsidP="00F26FE4">
      <w:pPr>
        <w:rPr>
          <w:i/>
          <w:sz w:val="26"/>
          <w:szCs w:val="26"/>
        </w:rPr>
      </w:pPr>
      <w:r w:rsidRPr="00C7702C">
        <w:rPr>
          <w:i/>
          <w:sz w:val="26"/>
          <w:szCs w:val="26"/>
        </w:rPr>
        <w:t>Factsheet</w:t>
      </w:r>
      <w:r w:rsidR="00C7702C" w:rsidRPr="00C7702C">
        <w:rPr>
          <w:i/>
          <w:sz w:val="26"/>
          <w:szCs w:val="26"/>
        </w:rPr>
        <w:t>s</w:t>
      </w:r>
      <w:r w:rsidRPr="00C7702C">
        <w:rPr>
          <w:i/>
          <w:sz w:val="26"/>
          <w:szCs w:val="26"/>
        </w:rPr>
        <w:t>, newsletters</w:t>
      </w:r>
      <w:r w:rsidR="00C7702C" w:rsidRPr="00C7702C">
        <w:rPr>
          <w:i/>
          <w:sz w:val="26"/>
          <w:szCs w:val="26"/>
        </w:rPr>
        <w:t>,</w:t>
      </w:r>
      <w:r w:rsidRPr="00C7702C">
        <w:rPr>
          <w:i/>
          <w:sz w:val="26"/>
          <w:szCs w:val="26"/>
        </w:rPr>
        <w:t xml:space="preserve"> and other publications</w:t>
      </w:r>
    </w:p>
    <w:p w:rsidR="00F26FE4" w:rsidRPr="00F26FE4" w:rsidRDefault="00F26FE4" w:rsidP="00F26FE4">
      <w:pPr>
        <w:rPr>
          <w:sz w:val="26"/>
          <w:szCs w:val="26"/>
        </w:rPr>
      </w:pPr>
      <w:r w:rsidRPr="00F26FE4">
        <w:rPr>
          <w:sz w:val="26"/>
          <w:szCs w:val="26"/>
        </w:rPr>
        <w:t xml:space="preserve">Jesse and Rodriguez contributed with biweekly newsletter articles for the </w:t>
      </w:r>
      <w:r w:rsidRPr="00F26FE4">
        <w:rPr>
          <w:i/>
          <w:iCs/>
          <w:sz w:val="26"/>
          <w:szCs w:val="26"/>
        </w:rPr>
        <w:t xml:space="preserve">Horticulture &amp; Home Pest News </w:t>
      </w:r>
      <w:r w:rsidRPr="00F26FE4">
        <w:rPr>
          <w:iCs/>
          <w:sz w:val="26"/>
          <w:szCs w:val="26"/>
        </w:rPr>
        <w:t>(</w:t>
      </w:r>
      <w:r w:rsidRPr="00F26FE4">
        <w:rPr>
          <w:sz w:val="26"/>
          <w:szCs w:val="26"/>
        </w:rPr>
        <w:t>ipm.iastate.edu/</w:t>
      </w:r>
      <w:proofErr w:type="spellStart"/>
      <w:r w:rsidRPr="00F26FE4">
        <w:rPr>
          <w:sz w:val="26"/>
          <w:szCs w:val="26"/>
        </w:rPr>
        <w:t>ipm</w:t>
      </w:r>
      <w:proofErr w:type="spellEnd"/>
      <w:r w:rsidRPr="00F26FE4">
        <w:rPr>
          <w:sz w:val="26"/>
          <w:szCs w:val="26"/>
        </w:rPr>
        <w:t>/</w:t>
      </w:r>
      <w:proofErr w:type="spellStart"/>
      <w:r w:rsidRPr="00F26FE4">
        <w:rPr>
          <w:sz w:val="26"/>
          <w:szCs w:val="26"/>
        </w:rPr>
        <w:t>hortnews</w:t>
      </w:r>
      <w:proofErr w:type="spellEnd"/>
      <w:r w:rsidRPr="00F26FE4">
        <w:rPr>
          <w:sz w:val="26"/>
          <w:szCs w:val="26"/>
        </w:rPr>
        <w:t>/)</w:t>
      </w:r>
      <w:r w:rsidR="00C7702C">
        <w:rPr>
          <w:sz w:val="26"/>
          <w:szCs w:val="26"/>
        </w:rPr>
        <w:t>.</w:t>
      </w:r>
    </w:p>
    <w:p w:rsidR="00F26FE4" w:rsidRPr="00F26FE4" w:rsidRDefault="00F26FE4" w:rsidP="00F26FE4">
      <w:pPr>
        <w:rPr>
          <w:bCs/>
          <w:sz w:val="26"/>
          <w:szCs w:val="26"/>
        </w:rPr>
      </w:pPr>
      <w:r w:rsidRPr="00F26FE4">
        <w:rPr>
          <w:sz w:val="26"/>
          <w:szCs w:val="26"/>
        </w:rPr>
        <w:t xml:space="preserve">Rodriguez contributed with the update of the </w:t>
      </w:r>
      <w:r w:rsidRPr="00F26FE4">
        <w:rPr>
          <w:bCs/>
          <w:sz w:val="26"/>
          <w:szCs w:val="26"/>
        </w:rPr>
        <w:t>Category 3, Ornamental, Turf, and Greenhouse Pest Management -- Iowa Commercial Pesticide Applicator Manual.</w:t>
      </w:r>
    </w:p>
    <w:p w:rsidR="00F26FE4" w:rsidRPr="00F26FE4" w:rsidRDefault="00F26FE4" w:rsidP="00F26FE4">
      <w:pPr>
        <w:rPr>
          <w:sz w:val="26"/>
          <w:szCs w:val="26"/>
        </w:rPr>
      </w:pPr>
      <w:r w:rsidRPr="00F26FE4">
        <w:rPr>
          <w:sz w:val="26"/>
          <w:szCs w:val="26"/>
        </w:rPr>
        <w:t xml:space="preserve">Rodriguez contributed with 3 </w:t>
      </w:r>
      <w:r w:rsidR="00C7702C">
        <w:rPr>
          <w:sz w:val="26"/>
          <w:szCs w:val="26"/>
        </w:rPr>
        <w:t xml:space="preserve">video </w:t>
      </w:r>
      <w:r w:rsidRPr="00F26FE4">
        <w:rPr>
          <w:sz w:val="26"/>
          <w:szCs w:val="26"/>
        </w:rPr>
        <w:t xml:space="preserve">recordings for the </w:t>
      </w:r>
      <w:r w:rsidRPr="00F26FE4">
        <w:rPr>
          <w:bCs/>
          <w:sz w:val="26"/>
          <w:szCs w:val="26"/>
        </w:rPr>
        <w:t>Ornamental, Turf, and Greenhouse Pest Management -- Iowa Commercial Pesticide Applicator Resources for both 2015 and 2016. The videos were titled</w:t>
      </w:r>
      <w:r w:rsidR="00C7702C">
        <w:rPr>
          <w:bCs/>
          <w:sz w:val="26"/>
          <w:szCs w:val="26"/>
        </w:rPr>
        <w:t>,</w:t>
      </w:r>
      <w:r w:rsidRPr="00F26FE4">
        <w:rPr>
          <w:bCs/>
          <w:sz w:val="26"/>
          <w:szCs w:val="26"/>
        </w:rPr>
        <w:t xml:space="preserve"> “Impatiens </w:t>
      </w:r>
      <w:r w:rsidR="00C7702C" w:rsidRPr="00F26FE4">
        <w:rPr>
          <w:bCs/>
          <w:sz w:val="26"/>
          <w:szCs w:val="26"/>
        </w:rPr>
        <w:t>Downy Mildew</w:t>
      </w:r>
      <w:r w:rsidRPr="00F26FE4">
        <w:rPr>
          <w:bCs/>
          <w:sz w:val="26"/>
          <w:szCs w:val="26"/>
        </w:rPr>
        <w:t xml:space="preserve">: Management in the </w:t>
      </w:r>
      <w:r w:rsidR="00C7702C">
        <w:rPr>
          <w:bCs/>
          <w:sz w:val="26"/>
          <w:szCs w:val="26"/>
        </w:rPr>
        <w:t>G</w:t>
      </w:r>
      <w:r w:rsidRPr="00F26FE4">
        <w:rPr>
          <w:bCs/>
          <w:sz w:val="26"/>
          <w:szCs w:val="26"/>
        </w:rPr>
        <w:t xml:space="preserve">reenhouse”, “Disease </w:t>
      </w:r>
      <w:r w:rsidR="00C7702C">
        <w:rPr>
          <w:bCs/>
          <w:sz w:val="26"/>
          <w:szCs w:val="26"/>
        </w:rPr>
        <w:t>M</w:t>
      </w:r>
      <w:r w:rsidRPr="00F26FE4">
        <w:rPr>
          <w:bCs/>
          <w:sz w:val="26"/>
          <w:szCs w:val="26"/>
        </w:rPr>
        <w:t xml:space="preserve">anagement and </w:t>
      </w:r>
      <w:r w:rsidR="00C7702C" w:rsidRPr="00F26FE4">
        <w:rPr>
          <w:bCs/>
          <w:sz w:val="26"/>
          <w:szCs w:val="26"/>
        </w:rPr>
        <w:t>Fungicide Resistance Prevention</w:t>
      </w:r>
      <w:r w:rsidRPr="00F26FE4">
        <w:rPr>
          <w:bCs/>
          <w:sz w:val="26"/>
          <w:szCs w:val="26"/>
        </w:rPr>
        <w:t>: FRAC”</w:t>
      </w:r>
      <w:r w:rsidR="00C7702C">
        <w:rPr>
          <w:bCs/>
          <w:sz w:val="26"/>
          <w:szCs w:val="26"/>
        </w:rPr>
        <w:t>,</w:t>
      </w:r>
      <w:r w:rsidRPr="00F26FE4">
        <w:rPr>
          <w:bCs/>
          <w:sz w:val="26"/>
          <w:szCs w:val="26"/>
        </w:rPr>
        <w:t xml:space="preserve"> and “Emerging </w:t>
      </w:r>
      <w:proofErr w:type="spellStart"/>
      <w:r w:rsidRPr="00F26FE4">
        <w:rPr>
          <w:bCs/>
          <w:i/>
          <w:iCs/>
          <w:sz w:val="26"/>
          <w:szCs w:val="26"/>
        </w:rPr>
        <w:t>Tospovirus</w:t>
      </w:r>
      <w:proofErr w:type="spellEnd"/>
      <w:r w:rsidRPr="00F26FE4">
        <w:rPr>
          <w:bCs/>
          <w:sz w:val="26"/>
          <w:szCs w:val="26"/>
        </w:rPr>
        <w:t xml:space="preserve"> in </w:t>
      </w:r>
      <w:r w:rsidR="00C7702C" w:rsidRPr="00F26FE4">
        <w:rPr>
          <w:bCs/>
          <w:sz w:val="26"/>
          <w:szCs w:val="26"/>
        </w:rPr>
        <w:t>Greenhouse Crops</w:t>
      </w:r>
      <w:r w:rsidRPr="00F26FE4">
        <w:rPr>
          <w:bCs/>
          <w:sz w:val="26"/>
          <w:szCs w:val="26"/>
        </w:rPr>
        <w:t>”.</w:t>
      </w:r>
    </w:p>
    <w:p w:rsidR="00F26FE4" w:rsidRPr="00F26FE4" w:rsidRDefault="00F26FE4" w:rsidP="00F26FE4">
      <w:pPr>
        <w:rPr>
          <w:sz w:val="26"/>
          <w:szCs w:val="26"/>
        </w:rPr>
      </w:pPr>
      <w:r w:rsidRPr="00F26FE4">
        <w:rPr>
          <w:sz w:val="26"/>
          <w:szCs w:val="26"/>
        </w:rPr>
        <w:t>Rodriguez contributed to updating Chapter 15</w:t>
      </w:r>
      <w:r w:rsidR="00C7702C">
        <w:rPr>
          <w:sz w:val="26"/>
          <w:szCs w:val="26"/>
        </w:rPr>
        <w:t>:</w:t>
      </w:r>
      <w:r w:rsidRPr="00F26FE4">
        <w:rPr>
          <w:sz w:val="26"/>
          <w:szCs w:val="26"/>
        </w:rPr>
        <w:t xml:space="preserve"> Plant </w:t>
      </w:r>
      <w:r w:rsidR="00C7702C">
        <w:rPr>
          <w:sz w:val="26"/>
          <w:szCs w:val="26"/>
        </w:rPr>
        <w:t>P</w:t>
      </w:r>
      <w:r w:rsidRPr="00F26FE4">
        <w:rPr>
          <w:sz w:val="26"/>
          <w:szCs w:val="26"/>
        </w:rPr>
        <w:t xml:space="preserve">athology for the </w:t>
      </w:r>
      <w:r w:rsidR="00C7702C">
        <w:rPr>
          <w:sz w:val="26"/>
          <w:szCs w:val="26"/>
        </w:rPr>
        <w:t xml:space="preserve">2016 </w:t>
      </w:r>
      <w:r w:rsidRPr="00F26FE4">
        <w:rPr>
          <w:sz w:val="26"/>
          <w:szCs w:val="26"/>
        </w:rPr>
        <w:t xml:space="preserve">Master </w:t>
      </w:r>
      <w:r w:rsidR="00C7702C" w:rsidRPr="00F26FE4">
        <w:rPr>
          <w:sz w:val="26"/>
          <w:szCs w:val="26"/>
        </w:rPr>
        <w:t>Gardener Book</w:t>
      </w:r>
      <w:r w:rsidRPr="00F26FE4">
        <w:rPr>
          <w:sz w:val="26"/>
          <w:szCs w:val="26"/>
        </w:rPr>
        <w:t>.</w:t>
      </w:r>
    </w:p>
    <w:p w:rsidR="00C7702C" w:rsidRDefault="00F26FE4" w:rsidP="00F26FE4">
      <w:pPr>
        <w:rPr>
          <w:sz w:val="26"/>
          <w:szCs w:val="26"/>
        </w:rPr>
      </w:pPr>
      <w:r w:rsidRPr="00F26FE4">
        <w:rPr>
          <w:sz w:val="26"/>
          <w:szCs w:val="26"/>
        </w:rPr>
        <w:t xml:space="preserve">Jesse contributed to updating the Integrated Pest Management (IPM) chapter for the </w:t>
      </w:r>
      <w:r w:rsidR="00C7702C">
        <w:rPr>
          <w:sz w:val="26"/>
          <w:szCs w:val="26"/>
        </w:rPr>
        <w:t xml:space="preserve">2016 </w:t>
      </w:r>
      <w:r w:rsidR="00C7702C" w:rsidRPr="00F26FE4">
        <w:rPr>
          <w:sz w:val="26"/>
          <w:szCs w:val="26"/>
        </w:rPr>
        <w:t>Master Gardener Book</w:t>
      </w:r>
      <w:r w:rsidRPr="00F26FE4">
        <w:rPr>
          <w:sz w:val="26"/>
          <w:szCs w:val="26"/>
        </w:rPr>
        <w:t>.</w:t>
      </w:r>
    </w:p>
    <w:p w:rsidR="00F26FE4" w:rsidRPr="00F26FE4" w:rsidRDefault="00F26FE4" w:rsidP="00F26FE4">
      <w:pPr>
        <w:rPr>
          <w:sz w:val="26"/>
          <w:szCs w:val="26"/>
        </w:rPr>
      </w:pPr>
      <w:r w:rsidRPr="00F26FE4">
        <w:rPr>
          <w:bCs/>
          <w:sz w:val="26"/>
          <w:szCs w:val="26"/>
        </w:rPr>
        <w:lastRenderedPageBreak/>
        <w:t xml:space="preserve">[Updated] Ticks and Tick-borne Diseases in Iowa. </w:t>
      </w:r>
      <w:r w:rsidRPr="00F26FE4">
        <w:rPr>
          <w:sz w:val="26"/>
          <w:szCs w:val="26"/>
        </w:rPr>
        <w:t xml:space="preserve">H. Joel </w:t>
      </w:r>
      <w:proofErr w:type="gramStart"/>
      <w:r w:rsidRPr="00F26FE4">
        <w:rPr>
          <w:sz w:val="26"/>
          <w:szCs w:val="26"/>
        </w:rPr>
        <w:t>Hutcheson ,</w:t>
      </w:r>
      <w:proofErr w:type="gramEnd"/>
      <w:r w:rsidRPr="00F26FE4">
        <w:rPr>
          <w:sz w:val="26"/>
          <w:szCs w:val="26"/>
        </w:rPr>
        <w:t xml:space="preserve"> Ken </w:t>
      </w:r>
      <w:proofErr w:type="spellStart"/>
      <w:r w:rsidRPr="00F26FE4">
        <w:rPr>
          <w:sz w:val="26"/>
          <w:szCs w:val="26"/>
        </w:rPr>
        <w:t>Holscher</w:t>
      </w:r>
      <w:proofErr w:type="spellEnd"/>
      <w:r w:rsidRPr="00F26FE4">
        <w:rPr>
          <w:sz w:val="26"/>
          <w:szCs w:val="26"/>
        </w:rPr>
        <w:t xml:space="preserve"> , James W. </w:t>
      </w:r>
      <w:proofErr w:type="spellStart"/>
      <w:r w:rsidRPr="00F26FE4">
        <w:rPr>
          <w:sz w:val="26"/>
          <w:szCs w:val="26"/>
        </w:rPr>
        <w:t>Mertins</w:t>
      </w:r>
      <w:proofErr w:type="spellEnd"/>
      <w:r w:rsidRPr="00F26FE4">
        <w:rPr>
          <w:sz w:val="26"/>
          <w:szCs w:val="26"/>
        </w:rPr>
        <w:t xml:space="preserve"> , Laura Jesse , Donald Lewis. </w:t>
      </w:r>
      <w:hyperlink r:id="rId8" w:history="1">
        <w:r w:rsidRPr="00F26FE4">
          <w:rPr>
            <w:rStyle w:val="Hyperlink"/>
            <w:sz w:val="26"/>
            <w:szCs w:val="26"/>
          </w:rPr>
          <w:t>https://store.extension.iastate.edu/Product/Ticks-and-Tick-borne-Diseases-in-Iowa</w:t>
        </w:r>
      </w:hyperlink>
    </w:p>
    <w:p w:rsidR="00C7702C" w:rsidRDefault="00F26FE4" w:rsidP="00C7702C">
      <w:pPr>
        <w:spacing w:after="0"/>
        <w:rPr>
          <w:sz w:val="26"/>
          <w:szCs w:val="26"/>
        </w:rPr>
      </w:pPr>
      <w:r w:rsidRPr="00F26FE4">
        <w:rPr>
          <w:sz w:val="26"/>
          <w:szCs w:val="26"/>
        </w:rPr>
        <w:t>[Updated]</w:t>
      </w:r>
      <w:r w:rsidRPr="00F26FE4">
        <w:rPr>
          <w:rFonts w:ascii="Arial" w:eastAsia="Times New Roman" w:hAnsi="Arial" w:cs="Arial"/>
          <w:kern w:val="36"/>
          <w:sz w:val="26"/>
          <w:szCs w:val="26"/>
        </w:rPr>
        <w:t xml:space="preserve"> </w:t>
      </w:r>
      <w:r w:rsidRPr="00F26FE4">
        <w:rPr>
          <w:bCs/>
          <w:sz w:val="26"/>
          <w:szCs w:val="26"/>
        </w:rPr>
        <w:t>Scale Insects on Ornamental Landscape Plants.</w:t>
      </w:r>
      <w:r w:rsidRPr="00F26FE4">
        <w:rPr>
          <w:b/>
          <w:bCs/>
          <w:sz w:val="26"/>
          <w:szCs w:val="26"/>
        </w:rPr>
        <w:t xml:space="preserve"> </w:t>
      </w:r>
      <w:r w:rsidRPr="00F26FE4">
        <w:rPr>
          <w:sz w:val="26"/>
          <w:szCs w:val="26"/>
        </w:rPr>
        <w:t xml:space="preserve">Donald </w:t>
      </w:r>
      <w:proofErr w:type="gramStart"/>
      <w:r w:rsidRPr="00F26FE4">
        <w:rPr>
          <w:sz w:val="26"/>
          <w:szCs w:val="26"/>
        </w:rPr>
        <w:t>Lewis ,</w:t>
      </w:r>
      <w:proofErr w:type="gramEnd"/>
      <w:r w:rsidRPr="00F26FE4">
        <w:rPr>
          <w:sz w:val="26"/>
          <w:szCs w:val="26"/>
        </w:rPr>
        <w:t xml:space="preserve"> Mark </w:t>
      </w:r>
      <w:proofErr w:type="spellStart"/>
      <w:r w:rsidRPr="00F26FE4">
        <w:rPr>
          <w:sz w:val="26"/>
          <w:szCs w:val="26"/>
        </w:rPr>
        <w:t>Shour</w:t>
      </w:r>
      <w:proofErr w:type="spellEnd"/>
      <w:r w:rsidRPr="00F26FE4">
        <w:rPr>
          <w:sz w:val="26"/>
          <w:szCs w:val="26"/>
        </w:rPr>
        <w:t xml:space="preserve"> , Laura Jesse.</w:t>
      </w:r>
      <w:r w:rsidR="00C7702C">
        <w:rPr>
          <w:sz w:val="26"/>
          <w:szCs w:val="26"/>
        </w:rPr>
        <w:t xml:space="preserve"> </w:t>
      </w:r>
    </w:p>
    <w:p w:rsidR="00F26FE4" w:rsidRDefault="00402BAF" w:rsidP="00F26FE4">
      <w:pPr>
        <w:rPr>
          <w:sz w:val="26"/>
          <w:szCs w:val="26"/>
        </w:rPr>
      </w:pPr>
      <w:hyperlink r:id="rId9" w:history="1">
        <w:r w:rsidR="00C7702C" w:rsidRPr="005643E3">
          <w:rPr>
            <w:rStyle w:val="Hyperlink"/>
            <w:sz w:val="26"/>
            <w:szCs w:val="26"/>
          </w:rPr>
          <w:t>https://store.extension.iastate.edu/Product/Scale-Insects-on-Ornamental-Landscape-Plants</w:t>
        </w:r>
      </w:hyperlink>
    </w:p>
    <w:p w:rsidR="00050D12" w:rsidRDefault="00050D12">
      <w:pPr>
        <w:rPr>
          <w:sz w:val="26"/>
          <w:szCs w:val="26"/>
        </w:rPr>
      </w:pPr>
      <w:r>
        <w:rPr>
          <w:sz w:val="26"/>
          <w:szCs w:val="26"/>
        </w:rPr>
        <w:br w:type="page"/>
      </w:r>
    </w:p>
    <w:p w:rsidR="00050D12" w:rsidRDefault="00050D12" w:rsidP="00050D12">
      <w:pPr>
        <w:spacing w:after="0"/>
        <w:rPr>
          <w:b/>
          <w:sz w:val="26"/>
          <w:szCs w:val="26"/>
        </w:rPr>
      </w:pPr>
      <w:r>
        <w:rPr>
          <w:b/>
          <w:sz w:val="26"/>
          <w:szCs w:val="26"/>
        </w:rPr>
        <w:lastRenderedPageBreak/>
        <w:t>Michigan</w:t>
      </w:r>
    </w:p>
    <w:p w:rsidR="00C7702C" w:rsidRPr="00F26FE4" w:rsidRDefault="00C7702C" w:rsidP="00F26FE4">
      <w:pPr>
        <w:rPr>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David Smitley</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Michigan State University</w:t>
      </w:r>
    </w:p>
    <w:p w:rsidR="00050D12" w:rsidRPr="00050D12" w:rsidRDefault="00050D12" w:rsidP="00050D12">
      <w:pPr>
        <w:spacing w:after="0" w:line="240" w:lineRule="auto"/>
        <w:ind w:right="-360"/>
        <w:rPr>
          <w:rFonts w:cstheme="minorHAnsi"/>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 xml:space="preserve">PROJECT TITLE:  </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t xml:space="preserve">Producing Nursery and Greenhouse Plans in Michigan that are Safer for Pollinators in the Yard and </w:t>
      </w:r>
      <w:r w:rsidRPr="00050D12">
        <w:rPr>
          <w:rFonts w:cstheme="minorHAnsi"/>
          <w:sz w:val="26"/>
          <w:szCs w:val="26"/>
        </w:rPr>
        <w:tab/>
        <w:t>Garden</w:t>
      </w:r>
    </w:p>
    <w:p w:rsidR="00050D12" w:rsidRPr="00050D12" w:rsidRDefault="00050D12" w:rsidP="00050D12">
      <w:pPr>
        <w:spacing w:after="0" w:line="240" w:lineRule="auto"/>
        <w:ind w:right="-360"/>
        <w:rPr>
          <w:rFonts w:cstheme="minorHAnsi"/>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INVESTIGATOR:</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t>David Smitley</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t>Department of Entomology</w:t>
      </w:r>
    </w:p>
    <w:p w:rsidR="00050D12" w:rsidRPr="00050D12" w:rsidRDefault="00050D12" w:rsidP="00050D12">
      <w:pPr>
        <w:spacing w:after="0" w:line="240" w:lineRule="auto"/>
        <w:ind w:right="-360"/>
        <w:rPr>
          <w:rFonts w:cstheme="minorHAnsi"/>
          <w:color w:val="000000" w:themeColor="text1"/>
          <w:sz w:val="26"/>
          <w:szCs w:val="26"/>
        </w:rPr>
      </w:pPr>
      <w:r w:rsidRPr="00050D12">
        <w:rPr>
          <w:rFonts w:cstheme="minorHAnsi"/>
          <w:sz w:val="26"/>
          <w:szCs w:val="26"/>
        </w:rPr>
        <w:tab/>
      </w:r>
      <w:r w:rsidRPr="00050D12">
        <w:rPr>
          <w:rFonts w:eastAsia="Calibri" w:cstheme="minorHAnsi"/>
          <w:color w:val="000000" w:themeColor="text1"/>
          <w:sz w:val="26"/>
          <w:szCs w:val="26"/>
        </w:rPr>
        <w:t xml:space="preserve">288 Farm Ln/Rm 243 Nat </w:t>
      </w:r>
      <w:proofErr w:type="spellStart"/>
      <w:r w:rsidRPr="00050D12">
        <w:rPr>
          <w:rFonts w:eastAsia="Calibri" w:cstheme="minorHAnsi"/>
          <w:color w:val="000000" w:themeColor="text1"/>
          <w:sz w:val="26"/>
          <w:szCs w:val="26"/>
        </w:rPr>
        <w:t>Sci</w:t>
      </w:r>
      <w:proofErr w:type="spellEnd"/>
      <w:r w:rsidRPr="00050D12">
        <w:rPr>
          <w:rFonts w:eastAsia="Calibri" w:cstheme="minorHAnsi"/>
          <w:color w:val="000000" w:themeColor="text1"/>
          <w:sz w:val="26"/>
          <w:szCs w:val="26"/>
        </w:rPr>
        <w:t xml:space="preserve"> </w:t>
      </w:r>
      <w:proofErr w:type="spellStart"/>
      <w:r w:rsidRPr="00050D12">
        <w:rPr>
          <w:rFonts w:eastAsia="Calibri" w:cstheme="minorHAnsi"/>
          <w:color w:val="000000" w:themeColor="text1"/>
          <w:sz w:val="26"/>
          <w:szCs w:val="26"/>
        </w:rPr>
        <w:t>Bldg</w:t>
      </w:r>
      <w:proofErr w:type="spellEnd"/>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t>Michigan State University</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r>
      <w:r w:rsidRPr="00050D12">
        <w:rPr>
          <w:rFonts w:eastAsia="Calibri" w:cstheme="minorHAnsi"/>
          <w:color w:val="000000" w:themeColor="text1"/>
          <w:sz w:val="26"/>
          <w:szCs w:val="26"/>
        </w:rPr>
        <w:t>East Lansing, MI 48824</w:t>
      </w: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r>
      <w:hyperlink r:id="rId10" w:history="1">
        <w:r w:rsidRPr="00050D12">
          <w:rPr>
            <w:rStyle w:val="Hyperlink"/>
            <w:rFonts w:cstheme="minorHAnsi"/>
            <w:sz w:val="26"/>
            <w:szCs w:val="26"/>
          </w:rPr>
          <w:t>smitley@msu.edu</w:t>
        </w:r>
      </w:hyperlink>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ab/>
        <w:t>517-977-4093</w:t>
      </w:r>
    </w:p>
    <w:p w:rsidR="00050D12" w:rsidRPr="00050D12" w:rsidRDefault="00050D12" w:rsidP="00050D12">
      <w:pPr>
        <w:spacing w:after="0" w:line="240" w:lineRule="auto"/>
        <w:ind w:right="-360"/>
        <w:rPr>
          <w:rFonts w:cstheme="minorHAnsi"/>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PROJECT SUMMARY:</w:t>
      </w:r>
    </w:p>
    <w:p w:rsidR="00050D12" w:rsidRPr="00050D12" w:rsidRDefault="00050D12" w:rsidP="00050D12">
      <w:pPr>
        <w:spacing w:after="0"/>
        <w:rPr>
          <w:rFonts w:cstheme="minorHAnsi"/>
          <w:sz w:val="26"/>
          <w:szCs w:val="26"/>
        </w:rPr>
      </w:pPr>
      <w:r w:rsidRPr="00050D12">
        <w:rPr>
          <w:rFonts w:cstheme="minorHAnsi"/>
          <w:sz w:val="26"/>
          <w:szCs w:val="26"/>
        </w:rPr>
        <w:t xml:space="preserve">Two experiments were designed to test the impact of </w:t>
      </w:r>
      <w:proofErr w:type="spellStart"/>
      <w:r w:rsidRPr="00050D12">
        <w:rPr>
          <w:rFonts w:cstheme="minorHAnsi"/>
          <w:sz w:val="26"/>
          <w:szCs w:val="26"/>
        </w:rPr>
        <w:t>imidacloprid</w:t>
      </w:r>
      <w:proofErr w:type="spellEnd"/>
      <w:r w:rsidRPr="00050D12">
        <w:rPr>
          <w:rFonts w:cstheme="minorHAnsi"/>
          <w:sz w:val="26"/>
          <w:szCs w:val="26"/>
        </w:rPr>
        <w:t xml:space="preserve"> drenches applied to greenhouse or nursery plants on bumble bees after plants are sold.  A third experiment was conducted to determine how long before shipping should growers avoid using a foliar spray of a standard insecticide in order to avoid leaving harmful residues on flowers.  A more rapid decline in colonies of bumble bees caged for 3 weeks with annual flowers in pots drenched with </w:t>
      </w:r>
      <w:proofErr w:type="spellStart"/>
      <w:r w:rsidRPr="00050D12">
        <w:rPr>
          <w:rFonts w:cstheme="minorHAnsi"/>
          <w:sz w:val="26"/>
          <w:szCs w:val="26"/>
        </w:rPr>
        <w:t>imidacloprid</w:t>
      </w:r>
      <w:proofErr w:type="spellEnd"/>
      <w:r w:rsidRPr="00050D12">
        <w:rPr>
          <w:rFonts w:cstheme="minorHAnsi"/>
          <w:sz w:val="26"/>
          <w:szCs w:val="26"/>
        </w:rPr>
        <w:t xml:space="preserve">, compared with colonies caged with flowers soil-drenched with water suggests that soil drenches of </w:t>
      </w:r>
      <w:proofErr w:type="spellStart"/>
      <w:r w:rsidRPr="00050D12">
        <w:rPr>
          <w:rFonts w:cstheme="minorHAnsi"/>
          <w:sz w:val="26"/>
          <w:szCs w:val="26"/>
        </w:rPr>
        <w:t>imidacloprid</w:t>
      </w:r>
      <w:proofErr w:type="spellEnd"/>
      <w:r w:rsidRPr="00050D12">
        <w:rPr>
          <w:rFonts w:cstheme="minorHAnsi"/>
          <w:sz w:val="26"/>
          <w:szCs w:val="26"/>
        </w:rPr>
        <w:t xml:space="preserve"> made in spring of the year that annuals or perennials are sold will be harmful to bees feeding on those flowers later in spring or summer.  This conclusion is supported by the greater number of dead bees found in colonies held with </w:t>
      </w:r>
      <w:proofErr w:type="spellStart"/>
      <w:r w:rsidRPr="00050D12">
        <w:rPr>
          <w:rFonts w:cstheme="minorHAnsi"/>
          <w:sz w:val="26"/>
          <w:szCs w:val="26"/>
        </w:rPr>
        <w:t>imidacloprid</w:t>
      </w:r>
      <w:proofErr w:type="spellEnd"/>
      <w:r w:rsidRPr="00050D12">
        <w:rPr>
          <w:rFonts w:cstheme="minorHAnsi"/>
          <w:sz w:val="26"/>
          <w:szCs w:val="26"/>
        </w:rPr>
        <w:t xml:space="preserve">-treated plants, and high levels of </w:t>
      </w:r>
      <w:proofErr w:type="spellStart"/>
      <w:r w:rsidRPr="00050D12">
        <w:rPr>
          <w:rFonts w:cstheme="minorHAnsi"/>
          <w:sz w:val="26"/>
          <w:szCs w:val="26"/>
        </w:rPr>
        <w:t>imidacloprid</w:t>
      </w:r>
      <w:proofErr w:type="spellEnd"/>
      <w:r w:rsidRPr="00050D12">
        <w:rPr>
          <w:rFonts w:cstheme="minorHAnsi"/>
          <w:sz w:val="26"/>
          <w:szCs w:val="26"/>
        </w:rPr>
        <w:t xml:space="preserve"> in the dead bees. Excellent survival of bumble bees after being confined with </w:t>
      </w:r>
      <w:proofErr w:type="spellStart"/>
      <w:r w:rsidRPr="00050D12">
        <w:rPr>
          <w:rFonts w:cstheme="minorHAnsi"/>
          <w:i/>
          <w:sz w:val="26"/>
          <w:szCs w:val="26"/>
        </w:rPr>
        <w:t>Tilia</w:t>
      </w:r>
      <w:proofErr w:type="spellEnd"/>
      <w:r w:rsidRPr="00050D12">
        <w:rPr>
          <w:rFonts w:cstheme="minorHAnsi"/>
          <w:sz w:val="26"/>
          <w:szCs w:val="26"/>
        </w:rPr>
        <w:t xml:space="preserve"> trees which had been treated the previous year in early July with an </w:t>
      </w:r>
      <w:proofErr w:type="spellStart"/>
      <w:r w:rsidRPr="00050D12">
        <w:rPr>
          <w:rFonts w:cstheme="minorHAnsi"/>
          <w:sz w:val="26"/>
          <w:szCs w:val="26"/>
        </w:rPr>
        <w:t>imidacloprid</w:t>
      </w:r>
      <w:proofErr w:type="spellEnd"/>
      <w:r w:rsidRPr="00050D12">
        <w:rPr>
          <w:rFonts w:cstheme="minorHAnsi"/>
          <w:sz w:val="26"/>
          <w:szCs w:val="26"/>
        </w:rPr>
        <w:t xml:space="preserve"> drench suggests that treatments made a year before trees are sold will not be harmful to bees.  Analysis of pure nectar from </w:t>
      </w:r>
      <w:proofErr w:type="spellStart"/>
      <w:r w:rsidRPr="00050D12">
        <w:rPr>
          <w:rFonts w:cstheme="minorHAnsi"/>
          <w:sz w:val="26"/>
          <w:szCs w:val="26"/>
        </w:rPr>
        <w:t>Tilia</w:t>
      </w:r>
      <w:proofErr w:type="spellEnd"/>
      <w:r w:rsidRPr="00050D12">
        <w:rPr>
          <w:rFonts w:cstheme="minorHAnsi"/>
          <w:sz w:val="26"/>
          <w:szCs w:val="26"/>
        </w:rPr>
        <w:t xml:space="preserve"> flowers indicate a mean concentration of 1.27 ppb of </w:t>
      </w:r>
      <w:proofErr w:type="spellStart"/>
      <w:r w:rsidRPr="00050D12">
        <w:rPr>
          <w:rFonts w:cstheme="minorHAnsi"/>
          <w:sz w:val="26"/>
          <w:szCs w:val="26"/>
        </w:rPr>
        <w:t>imidacloprid</w:t>
      </w:r>
      <w:proofErr w:type="spellEnd"/>
      <w:r w:rsidRPr="00050D12">
        <w:rPr>
          <w:rFonts w:cstheme="minorHAnsi"/>
          <w:sz w:val="26"/>
          <w:szCs w:val="26"/>
        </w:rPr>
        <w:t xml:space="preserve"> in the nectar, a concentration that is unlikely to be harmful to pollinators. The results of an experiment with four types of annual flowers indicates that annual flowers can be sprayed 3 or more weeks before the shipping date without leaving harmful residues on flowers.  Systemic movement of </w:t>
      </w:r>
      <w:proofErr w:type="spellStart"/>
      <w:r w:rsidRPr="00050D12">
        <w:rPr>
          <w:rFonts w:cstheme="minorHAnsi"/>
          <w:sz w:val="26"/>
          <w:szCs w:val="26"/>
        </w:rPr>
        <w:t>imidacloprid</w:t>
      </w:r>
      <w:proofErr w:type="spellEnd"/>
      <w:r w:rsidRPr="00050D12">
        <w:rPr>
          <w:rFonts w:cstheme="minorHAnsi"/>
          <w:sz w:val="26"/>
          <w:szCs w:val="26"/>
        </w:rPr>
        <w:t xml:space="preserve"> to flowers following a foliar spray did not appear to be a problem.  As </w:t>
      </w:r>
      <w:r w:rsidRPr="00050D12">
        <w:rPr>
          <w:rFonts w:cstheme="minorHAnsi"/>
          <w:sz w:val="26"/>
          <w:szCs w:val="26"/>
        </w:rPr>
        <w:lastRenderedPageBreak/>
        <w:t xml:space="preserve">research continues on how to produce greenhouse and nursery plants that will be safe for pollinators after they are sold and planted in the yard and garden, it is becoming increasingly clear that growers should focus their efforts on plants that are highly attractive to bees.  Many of the most popular annual flowers and many trees and shrubs are not frequently visited by bees, and therefore production practices are not expected to impact bees.   </w:t>
      </w:r>
      <w:proofErr w:type="gramStart"/>
      <w:r w:rsidRPr="00050D12">
        <w:rPr>
          <w:rFonts w:cstheme="minorHAnsi"/>
          <w:sz w:val="26"/>
          <w:szCs w:val="26"/>
        </w:rPr>
        <w:t>However</w:t>
      </w:r>
      <w:proofErr w:type="gramEnd"/>
      <w:r w:rsidRPr="00050D12">
        <w:rPr>
          <w:rFonts w:cstheme="minorHAnsi"/>
          <w:sz w:val="26"/>
          <w:szCs w:val="26"/>
        </w:rPr>
        <w:t xml:space="preserve"> many perennials, some trees and shrubs, and a few annual flowers are highly attractive to bees.  For these plants it is important to avoid soil applications of a systemic insecticide in spring of the same year that they are sold, and avoid spraying open flowers the least three weeks before shipping.</w:t>
      </w:r>
    </w:p>
    <w:p w:rsidR="00050D12" w:rsidRPr="00050D12" w:rsidRDefault="00050D12" w:rsidP="00050D12">
      <w:pPr>
        <w:spacing w:after="0" w:line="240" w:lineRule="auto"/>
        <w:ind w:right="-360"/>
        <w:rPr>
          <w:rFonts w:cstheme="minorHAnsi"/>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PROJECT PURPOSE</w:t>
      </w:r>
    </w:p>
    <w:p w:rsidR="00050D12" w:rsidRPr="00050D12" w:rsidRDefault="00050D12" w:rsidP="00C27E5F">
      <w:pPr>
        <w:pStyle w:val="ListParagraph"/>
        <w:numPr>
          <w:ilvl w:val="0"/>
          <w:numId w:val="1"/>
        </w:numPr>
        <w:ind w:right="-360"/>
        <w:rPr>
          <w:rFonts w:asciiTheme="minorHAnsi" w:hAnsiTheme="minorHAnsi" w:cstheme="minorHAnsi"/>
          <w:sz w:val="26"/>
          <w:szCs w:val="26"/>
        </w:rPr>
      </w:pPr>
      <w:r w:rsidRPr="00050D12">
        <w:rPr>
          <w:rFonts w:asciiTheme="minorHAnsi" w:hAnsiTheme="minorHAnsi" w:cstheme="minorHAnsi"/>
          <w:sz w:val="26"/>
          <w:szCs w:val="26"/>
        </w:rPr>
        <w:t xml:space="preserve">Determine the impact of an </w:t>
      </w:r>
      <w:proofErr w:type="spellStart"/>
      <w:r w:rsidRPr="00050D12">
        <w:rPr>
          <w:rFonts w:asciiTheme="minorHAnsi" w:hAnsiTheme="minorHAnsi" w:cstheme="minorHAnsi"/>
          <w:sz w:val="26"/>
          <w:szCs w:val="26"/>
        </w:rPr>
        <w:t>imidacloprid</w:t>
      </w:r>
      <w:proofErr w:type="spellEnd"/>
      <w:r w:rsidRPr="00050D12">
        <w:rPr>
          <w:rFonts w:asciiTheme="minorHAnsi" w:hAnsiTheme="minorHAnsi" w:cstheme="minorHAnsi"/>
          <w:sz w:val="26"/>
          <w:szCs w:val="26"/>
        </w:rPr>
        <w:t xml:space="preserve"> soil drench made to annual flowers growing in pots or to container-grown trees on bumble bees visiting the same plants after they are sold at a garden center.</w:t>
      </w:r>
    </w:p>
    <w:p w:rsidR="00050D12" w:rsidRPr="00050D12" w:rsidRDefault="00050D12" w:rsidP="00C27E5F">
      <w:pPr>
        <w:pStyle w:val="ListParagraph"/>
        <w:numPr>
          <w:ilvl w:val="0"/>
          <w:numId w:val="1"/>
        </w:numPr>
        <w:ind w:right="-360"/>
        <w:rPr>
          <w:rFonts w:asciiTheme="minorHAnsi" w:hAnsiTheme="minorHAnsi" w:cstheme="minorHAnsi"/>
          <w:sz w:val="26"/>
          <w:szCs w:val="26"/>
        </w:rPr>
      </w:pPr>
      <w:r w:rsidRPr="00050D12">
        <w:rPr>
          <w:rFonts w:asciiTheme="minorHAnsi" w:hAnsiTheme="minorHAnsi" w:cstheme="minorHAnsi"/>
          <w:sz w:val="26"/>
          <w:szCs w:val="26"/>
        </w:rPr>
        <w:t xml:space="preserve">Determine the impact of a foliar spray of </w:t>
      </w:r>
      <w:proofErr w:type="spellStart"/>
      <w:r w:rsidRPr="00050D12">
        <w:rPr>
          <w:rFonts w:asciiTheme="minorHAnsi" w:hAnsiTheme="minorHAnsi" w:cstheme="minorHAnsi"/>
          <w:sz w:val="26"/>
          <w:szCs w:val="26"/>
        </w:rPr>
        <w:t>imidacloprid</w:t>
      </w:r>
      <w:proofErr w:type="spellEnd"/>
      <w:r w:rsidRPr="00050D12">
        <w:rPr>
          <w:rFonts w:asciiTheme="minorHAnsi" w:hAnsiTheme="minorHAnsi" w:cstheme="minorHAnsi"/>
          <w:sz w:val="26"/>
          <w:szCs w:val="26"/>
        </w:rPr>
        <w:t xml:space="preserve"> to annual flowers on bumble bees when sprays are applied at 1, 2 or 4 weeks before the shipping date</w:t>
      </w:r>
    </w:p>
    <w:p w:rsidR="00C27E5F" w:rsidRDefault="00C27E5F" w:rsidP="00050D12">
      <w:pPr>
        <w:spacing w:after="0" w:line="240" w:lineRule="auto"/>
        <w:ind w:right="-360"/>
        <w:rPr>
          <w:rFonts w:cstheme="minorHAnsi"/>
          <w:sz w:val="26"/>
          <w:szCs w:val="26"/>
        </w:rPr>
      </w:pPr>
    </w:p>
    <w:p w:rsidR="00050D12" w:rsidRPr="00050D12" w:rsidRDefault="00050D12" w:rsidP="00050D12">
      <w:pPr>
        <w:spacing w:after="0" w:line="240" w:lineRule="auto"/>
        <w:ind w:right="-360"/>
        <w:rPr>
          <w:rFonts w:cstheme="minorHAnsi"/>
          <w:sz w:val="26"/>
          <w:szCs w:val="26"/>
        </w:rPr>
      </w:pPr>
      <w:r w:rsidRPr="00050D12">
        <w:rPr>
          <w:rFonts w:cstheme="minorHAnsi"/>
          <w:sz w:val="26"/>
          <w:szCs w:val="26"/>
        </w:rPr>
        <w:t>PROJECT ACTIVITIES</w:t>
      </w:r>
    </w:p>
    <w:p w:rsidR="00050D12" w:rsidRPr="00C27E5F" w:rsidRDefault="00050D12" w:rsidP="00C27E5F">
      <w:pPr>
        <w:pStyle w:val="ListParagraph"/>
        <w:numPr>
          <w:ilvl w:val="0"/>
          <w:numId w:val="2"/>
        </w:numPr>
        <w:rPr>
          <w:rFonts w:cstheme="minorHAnsi"/>
          <w:sz w:val="26"/>
          <w:szCs w:val="26"/>
        </w:rPr>
      </w:pPr>
      <w:r w:rsidRPr="00C27E5F">
        <w:rPr>
          <w:rFonts w:cstheme="minorHAnsi"/>
          <w:b/>
          <w:sz w:val="26"/>
          <w:szCs w:val="26"/>
        </w:rPr>
        <w:t xml:space="preserve">Impact of an </w:t>
      </w:r>
      <w:proofErr w:type="spellStart"/>
      <w:r w:rsidRPr="00C27E5F">
        <w:rPr>
          <w:rFonts w:cstheme="minorHAnsi"/>
          <w:b/>
          <w:sz w:val="26"/>
          <w:szCs w:val="26"/>
        </w:rPr>
        <w:t>imidacloprid</w:t>
      </w:r>
      <w:proofErr w:type="spellEnd"/>
      <w:r w:rsidRPr="00C27E5F">
        <w:rPr>
          <w:rFonts w:cstheme="minorHAnsi"/>
          <w:b/>
          <w:sz w:val="26"/>
          <w:szCs w:val="26"/>
        </w:rPr>
        <w:t xml:space="preserve"> basal drench applied to annual flowers grown in 12” pots on bumble bees.  </w:t>
      </w:r>
      <w:r w:rsidRPr="00C27E5F">
        <w:rPr>
          <w:rFonts w:cstheme="minorHAnsi"/>
          <w:sz w:val="26"/>
          <w:szCs w:val="26"/>
        </w:rPr>
        <w:t xml:space="preserve">One popular cultivar each of petunia, verbena, geranium, marigold, </w:t>
      </w:r>
      <w:proofErr w:type="spellStart"/>
      <w:r w:rsidRPr="00C27E5F">
        <w:rPr>
          <w:rFonts w:cstheme="minorHAnsi"/>
          <w:sz w:val="26"/>
          <w:szCs w:val="26"/>
        </w:rPr>
        <w:t>portulaca</w:t>
      </w:r>
      <w:proofErr w:type="spellEnd"/>
      <w:r w:rsidRPr="00C27E5F">
        <w:rPr>
          <w:rFonts w:cstheme="minorHAnsi"/>
          <w:sz w:val="26"/>
          <w:szCs w:val="26"/>
        </w:rPr>
        <w:t xml:space="preserve">, salvia and begonia were grown in the greenhouse with standard production practices (Figure 1).   At 5 weeks before the finish date, half of all the plants were drenched with </w:t>
      </w:r>
      <w:proofErr w:type="spellStart"/>
      <w:r w:rsidRPr="00C27E5F">
        <w:rPr>
          <w:rFonts w:cstheme="minorHAnsi"/>
          <w:sz w:val="26"/>
          <w:szCs w:val="26"/>
        </w:rPr>
        <w:t>imidacloprid</w:t>
      </w:r>
      <w:proofErr w:type="spellEnd"/>
      <w:r w:rsidRPr="00C27E5F">
        <w:rPr>
          <w:rFonts w:cstheme="minorHAnsi"/>
          <w:sz w:val="26"/>
          <w:szCs w:val="26"/>
        </w:rPr>
        <w:t xml:space="preserve"> at the labeled rate.  The remaining plants were drenched with water.  One week after the finish date, four plants of each type were put into 16 different screen tents (Figure 2).  Half of the tents were filled with </w:t>
      </w:r>
      <w:proofErr w:type="spellStart"/>
      <w:r w:rsidRPr="00C27E5F">
        <w:rPr>
          <w:rFonts w:cstheme="minorHAnsi"/>
          <w:sz w:val="26"/>
          <w:szCs w:val="26"/>
        </w:rPr>
        <w:t>imidacloprid</w:t>
      </w:r>
      <w:proofErr w:type="spellEnd"/>
      <w:r w:rsidRPr="00C27E5F">
        <w:rPr>
          <w:rFonts w:cstheme="minorHAnsi"/>
          <w:sz w:val="26"/>
          <w:szCs w:val="26"/>
        </w:rPr>
        <w:t>-treated plants and half with control plants.  One bumble colony was placed in each screen tent for 3 weeks.  After the exposure period, bumble bee colonies were moved to shelters and allowed to forage freely.</w:t>
      </w:r>
    </w:p>
    <w:p w:rsidR="00C27E5F" w:rsidRPr="00C27E5F" w:rsidRDefault="00C27E5F" w:rsidP="00C27E5F">
      <w:pPr>
        <w:pStyle w:val="ListParagraph"/>
        <w:rPr>
          <w:rFonts w:cstheme="minorHAnsi"/>
          <w:sz w:val="26"/>
          <w:szCs w:val="26"/>
        </w:rPr>
      </w:pPr>
    </w:p>
    <w:p w:rsidR="00050D12" w:rsidRPr="00050D12" w:rsidRDefault="00050D12" w:rsidP="00050D12">
      <w:pPr>
        <w:spacing w:after="0"/>
        <w:rPr>
          <w:rFonts w:cstheme="minorHAnsi"/>
          <w:b/>
          <w:i/>
          <w:sz w:val="26"/>
          <w:szCs w:val="26"/>
        </w:rPr>
      </w:pPr>
      <w:r w:rsidRPr="00050D12">
        <w:rPr>
          <w:rFonts w:cstheme="minorHAnsi"/>
          <w:b/>
          <w:i/>
          <w:sz w:val="26"/>
          <w:szCs w:val="26"/>
        </w:rPr>
        <w:t>Results</w:t>
      </w:r>
    </w:p>
    <w:p w:rsidR="00050D12" w:rsidRPr="00050D12" w:rsidRDefault="00050D12" w:rsidP="00C27E5F">
      <w:pPr>
        <w:spacing w:after="0"/>
        <w:rPr>
          <w:rFonts w:cstheme="minorHAnsi"/>
          <w:sz w:val="26"/>
          <w:szCs w:val="26"/>
        </w:rPr>
      </w:pPr>
      <w:r w:rsidRPr="00050D12">
        <w:rPr>
          <w:rFonts w:cstheme="minorHAnsi"/>
          <w:sz w:val="26"/>
          <w:szCs w:val="26"/>
        </w:rPr>
        <w:t xml:space="preserve">Of the seven types of annuals grown in pots, four of them absorbed </w:t>
      </w:r>
      <w:proofErr w:type="spellStart"/>
      <w:r w:rsidRPr="00050D12">
        <w:rPr>
          <w:rFonts w:cstheme="minorHAnsi"/>
          <w:sz w:val="26"/>
          <w:szCs w:val="26"/>
        </w:rPr>
        <w:t>imidacloprid</w:t>
      </w:r>
      <w:proofErr w:type="spellEnd"/>
      <w:r w:rsidRPr="00050D12">
        <w:rPr>
          <w:rFonts w:cstheme="minorHAnsi"/>
          <w:sz w:val="26"/>
          <w:szCs w:val="26"/>
        </w:rPr>
        <w:t xml:space="preserve"> from the soil and transported it to flower tissues, as determined by analysis of whole flowers collected during the screen-tent exposure period.   The concentration of </w:t>
      </w:r>
      <w:proofErr w:type="spellStart"/>
      <w:r w:rsidRPr="00050D12">
        <w:rPr>
          <w:rFonts w:cstheme="minorHAnsi"/>
          <w:sz w:val="26"/>
          <w:szCs w:val="26"/>
        </w:rPr>
        <w:t>imidacloprid</w:t>
      </w:r>
      <w:proofErr w:type="spellEnd"/>
      <w:r w:rsidRPr="00050D12">
        <w:rPr>
          <w:rFonts w:cstheme="minorHAnsi"/>
          <w:sz w:val="26"/>
          <w:szCs w:val="26"/>
        </w:rPr>
        <w:t xml:space="preserve"> found in whole </w:t>
      </w:r>
      <w:r w:rsidR="00C27E5F" w:rsidRPr="00050D12">
        <w:rPr>
          <w:rFonts w:cstheme="minorHAnsi"/>
          <w:sz w:val="26"/>
          <w:szCs w:val="26"/>
        </w:rPr>
        <w:t xml:space="preserve">flowers varied from 0 for geranium and marigold, to 292 ppb in petunia (Table 1).  </w:t>
      </w:r>
      <w:proofErr w:type="spellStart"/>
      <w:r w:rsidR="00C27E5F" w:rsidRPr="00050D12">
        <w:rPr>
          <w:rFonts w:cstheme="minorHAnsi"/>
          <w:sz w:val="26"/>
          <w:szCs w:val="26"/>
        </w:rPr>
        <w:t>Imidacloprid</w:t>
      </w:r>
      <w:proofErr w:type="spellEnd"/>
      <w:r w:rsidR="00C27E5F" w:rsidRPr="00050D12">
        <w:rPr>
          <w:rFonts w:cstheme="minorHAnsi"/>
          <w:sz w:val="26"/>
          <w:szCs w:val="26"/>
        </w:rPr>
        <w:t xml:space="preserve"> concentrations in whole flowers of petunia, verbena, </w:t>
      </w:r>
      <w:proofErr w:type="spellStart"/>
      <w:r w:rsidR="00C27E5F" w:rsidRPr="00050D12">
        <w:rPr>
          <w:rFonts w:cstheme="minorHAnsi"/>
          <w:sz w:val="26"/>
          <w:szCs w:val="26"/>
        </w:rPr>
        <w:t>portulaca</w:t>
      </w:r>
      <w:proofErr w:type="spellEnd"/>
      <w:r w:rsidR="00C27E5F" w:rsidRPr="00050D12">
        <w:rPr>
          <w:rFonts w:cstheme="minorHAnsi"/>
          <w:sz w:val="26"/>
          <w:szCs w:val="26"/>
        </w:rPr>
        <w:t xml:space="preserve"> and begonia were high enough (&gt; 25 ppb) that undesirable levels of </w:t>
      </w:r>
      <w:proofErr w:type="spellStart"/>
      <w:r w:rsidR="00C27E5F" w:rsidRPr="00050D12">
        <w:rPr>
          <w:rFonts w:cstheme="minorHAnsi"/>
          <w:sz w:val="26"/>
          <w:szCs w:val="26"/>
        </w:rPr>
        <w:t>imidacloprid</w:t>
      </w:r>
      <w:proofErr w:type="spellEnd"/>
      <w:r w:rsidR="00C27E5F" w:rsidRPr="00050D12">
        <w:rPr>
          <w:rFonts w:cstheme="minorHAnsi"/>
          <w:sz w:val="26"/>
          <w:szCs w:val="26"/>
        </w:rPr>
        <w:t xml:space="preserve"> could</w:t>
      </w:r>
      <w:r w:rsidR="00C27E5F">
        <w:rPr>
          <w:rFonts w:cstheme="minorHAnsi"/>
          <w:sz w:val="26"/>
          <w:szCs w:val="26"/>
        </w:rPr>
        <w:t xml:space="preserve"> </w:t>
      </w:r>
      <w:r w:rsidR="00C27E5F" w:rsidRPr="00050D12">
        <w:rPr>
          <w:rFonts w:cstheme="minorHAnsi"/>
          <w:sz w:val="26"/>
          <w:szCs w:val="26"/>
        </w:rPr>
        <w:t>appear in nectar or pollen, although pollen and nectar samples were not collected and</w:t>
      </w:r>
    </w:p>
    <w:p w:rsidR="00C27E5F" w:rsidRPr="00050D12" w:rsidRDefault="00C27E5F" w:rsidP="00C27E5F">
      <w:pPr>
        <w:spacing w:after="0"/>
        <w:rPr>
          <w:rFonts w:cstheme="minorHAnsi"/>
          <w:sz w:val="26"/>
          <w:szCs w:val="26"/>
        </w:rPr>
      </w:pPr>
      <w:r w:rsidRPr="00050D12">
        <w:rPr>
          <w:rFonts w:cstheme="minorHAnsi"/>
          <w:sz w:val="26"/>
          <w:szCs w:val="26"/>
        </w:rPr>
        <w:t xml:space="preserve">analyzed in this study. Because no </w:t>
      </w:r>
      <w:proofErr w:type="spellStart"/>
      <w:r w:rsidRPr="00050D12">
        <w:rPr>
          <w:rFonts w:cstheme="minorHAnsi"/>
          <w:sz w:val="26"/>
          <w:szCs w:val="26"/>
        </w:rPr>
        <w:t>imidacloprid</w:t>
      </w:r>
      <w:proofErr w:type="spellEnd"/>
      <w:r w:rsidRPr="00050D12">
        <w:rPr>
          <w:rFonts w:cstheme="minorHAnsi"/>
          <w:sz w:val="26"/>
          <w:szCs w:val="26"/>
        </w:rPr>
        <w:t xml:space="preserve"> was found in whole flowers of marigold</w:t>
      </w:r>
      <w:r>
        <w:rPr>
          <w:rFonts w:cstheme="minorHAnsi"/>
          <w:sz w:val="26"/>
          <w:szCs w:val="26"/>
        </w:rPr>
        <w:t xml:space="preserve"> </w:t>
      </w:r>
      <w:r w:rsidRPr="00050D12">
        <w:rPr>
          <w:rFonts w:cstheme="minorHAnsi"/>
          <w:sz w:val="26"/>
          <w:szCs w:val="26"/>
        </w:rPr>
        <w:t>or geranium, and only 5 ppb in whole flowers of salvia, it is possible that these types of</w:t>
      </w:r>
      <w:r>
        <w:rPr>
          <w:rFonts w:cstheme="minorHAnsi"/>
          <w:sz w:val="26"/>
          <w:szCs w:val="26"/>
        </w:rPr>
        <w:t xml:space="preserve"> </w:t>
      </w:r>
      <w:r w:rsidRPr="00050D12">
        <w:rPr>
          <w:rFonts w:cstheme="minorHAnsi"/>
          <w:sz w:val="26"/>
          <w:szCs w:val="26"/>
        </w:rPr>
        <w:lastRenderedPageBreak/>
        <w:t xml:space="preserve">plants could be treated with an </w:t>
      </w:r>
      <w:proofErr w:type="spellStart"/>
      <w:r w:rsidRPr="00050D12">
        <w:rPr>
          <w:rFonts w:cstheme="minorHAnsi"/>
          <w:sz w:val="26"/>
          <w:szCs w:val="26"/>
        </w:rPr>
        <w:t>imidacloprid</w:t>
      </w:r>
      <w:proofErr w:type="spellEnd"/>
      <w:r w:rsidRPr="00050D12">
        <w:rPr>
          <w:rFonts w:cstheme="minorHAnsi"/>
          <w:sz w:val="26"/>
          <w:szCs w:val="26"/>
        </w:rPr>
        <w:t xml:space="preserve"> soil drench in the greenhouse or nursery without posing any risk for pollinators after the plants are shipped and sold (Table 1).   One of the active </w:t>
      </w:r>
      <w:proofErr w:type="spellStart"/>
      <w:r w:rsidRPr="00050D12">
        <w:rPr>
          <w:rFonts w:cstheme="minorHAnsi"/>
          <w:sz w:val="26"/>
          <w:szCs w:val="26"/>
        </w:rPr>
        <w:t>imidacloprid</w:t>
      </w:r>
      <w:proofErr w:type="spellEnd"/>
      <w:r w:rsidRPr="00050D12">
        <w:rPr>
          <w:rFonts w:cstheme="minorHAnsi"/>
          <w:sz w:val="26"/>
          <w:szCs w:val="26"/>
        </w:rPr>
        <w:t xml:space="preserve"> metabolites, </w:t>
      </w:r>
      <w:proofErr w:type="spellStart"/>
      <w:r w:rsidRPr="00050D12">
        <w:rPr>
          <w:rFonts w:cstheme="minorHAnsi"/>
          <w:sz w:val="26"/>
          <w:szCs w:val="26"/>
        </w:rPr>
        <w:t>imidacloprid</w:t>
      </w:r>
      <w:proofErr w:type="spellEnd"/>
      <w:r w:rsidRPr="00050D12">
        <w:rPr>
          <w:rFonts w:cstheme="minorHAnsi"/>
          <w:sz w:val="26"/>
          <w:szCs w:val="26"/>
        </w:rPr>
        <w:t xml:space="preserve">-OH, was found in low concentrations in salvia and begonia.  The olefin metabolite of </w:t>
      </w:r>
      <w:proofErr w:type="spellStart"/>
      <w:r w:rsidRPr="00050D12">
        <w:rPr>
          <w:rFonts w:cstheme="minorHAnsi"/>
          <w:sz w:val="26"/>
          <w:szCs w:val="26"/>
        </w:rPr>
        <w:t>imidacloprid</w:t>
      </w:r>
      <w:proofErr w:type="spellEnd"/>
      <w:r w:rsidRPr="00050D12">
        <w:rPr>
          <w:rFonts w:cstheme="minorHAnsi"/>
          <w:sz w:val="26"/>
          <w:szCs w:val="26"/>
        </w:rPr>
        <w:t xml:space="preserve"> was not detected in the same flower samples.  </w:t>
      </w:r>
    </w:p>
    <w:p w:rsidR="00C27E5F" w:rsidRDefault="00C27E5F" w:rsidP="00C27E5F">
      <w:pPr>
        <w:spacing w:after="0"/>
        <w:rPr>
          <w:rFonts w:cstheme="minorHAnsi"/>
          <w:sz w:val="26"/>
          <w:szCs w:val="26"/>
        </w:rPr>
      </w:pPr>
    </w:p>
    <w:p w:rsidR="00C27E5F" w:rsidRDefault="00C27E5F" w:rsidP="00C27E5F">
      <w:pPr>
        <w:spacing w:after="0"/>
        <w:rPr>
          <w:rFonts w:cstheme="minorHAnsi"/>
          <w:sz w:val="26"/>
          <w:szCs w:val="26"/>
        </w:rPr>
      </w:pPr>
    </w:p>
    <w:p w:rsidR="00050D12" w:rsidRPr="00050D12" w:rsidRDefault="00050D12" w:rsidP="00050D12">
      <w:pPr>
        <w:spacing w:after="0"/>
        <w:rPr>
          <w:rFonts w:cstheme="minorHAnsi"/>
          <w:sz w:val="26"/>
          <w:szCs w:val="26"/>
        </w:rPr>
      </w:pPr>
      <w:r w:rsidRPr="00050D12">
        <w:rPr>
          <w:rFonts w:cstheme="minorHAnsi"/>
          <w:sz w:val="26"/>
          <w:szCs w:val="26"/>
        </w:rPr>
        <w:t xml:space="preserve">Figure 1.  Marigold, geranium (below) and five other popular annual flowers were grown in 12” pots. Half of all pots received a soil drench treatment of </w:t>
      </w:r>
      <w:proofErr w:type="spellStart"/>
      <w:r w:rsidRPr="00050D12">
        <w:rPr>
          <w:rFonts w:cstheme="minorHAnsi"/>
          <w:sz w:val="26"/>
          <w:szCs w:val="26"/>
        </w:rPr>
        <w:t>imidacloprid</w:t>
      </w:r>
      <w:proofErr w:type="spellEnd"/>
      <w:r w:rsidRPr="00050D12">
        <w:rPr>
          <w:rFonts w:cstheme="minorHAnsi"/>
          <w:sz w:val="26"/>
          <w:szCs w:val="26"/>
        </w:rPr>
        <w:t xml:space="preserve"> at 5 weeks before shipping. </w:t>
      </w:r>
    </w:p>
    <w:p w:rsidR="00C27E5F" w:rsidRDefault="00050D12" w:rsidP="00050D12">
      <w:pPr>
        <w:spacing w:after="0"/>
        <w:rPr>
          <w:rFonts w:cstheme="minorHAnsi"/>
          <w:sz w:val="26"/>
          <w:szCs w:val="26"/>
        </w:rPr>
      </w:pPr>
      <w:r w:rsidRPr="00050D12">
        <w:rPr>
          <w:rFonts w:cstheme="minorHAnsi"/>
          <w:noProof/>
          <w:sz w:val="26"/>
          <w:szCs w:val="26"/>
        </w:rPr>
        <w:drawing>
          <wp:inline distT="0" distB="0" distL="0" distR="0" wp14:anchorId="073AB189" wp14:editId="71B9992D">
            <wp:extent cx="3000375" cy="2157296"/>
            <wp:effectExtent l="0" t="0" r="0" b="0"/>
            <wp:docPr id="12" name="Picture 12" descr="C:\Users\smitley\Desktop\smitley lab bee data files\1503 Neonic Hanging Baskets - Cages\1503 Pictures\May 18, 2015\Marigold close 5-1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ley\Desktop\smitley lab bee data files\1503 Neonic Hanging Baskets - Cages\1503 Pictures\May 18, 2015\Marigold close 5-18-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154" cy="2173675"/>
                    </a:xfrm>
                    <a:prstGeom prst="rect">
                      <a:avLst/>
                    </a:prstGeom>
                    <a:noFill/>
                    <a:ln>
                      <a:noFill/>
                    </a:ln>
                  </pic:spPr>
                </pic:pic>
              </a:graphicData>
            </a:graphic>
          </wp:inline>
        </w:drawing>
      </w:r>
      <w:r w:rsidRPr="00050D12">
        <w:rPr>
          <w:rFonts w:eastAsia="Times New Roman" w:cstheme="minorHAnsi"/>
          <w:snapToGrid w:val="0"/>
          <w:color w:val="000000"/>
          <w:w w:val="0"/>
          <w:sz w:val="26"/>
          <w:szCs w:val="26"/>
          <w:u w:color="000000"/>
          <w:bdr w:val="none" w:sz="0" w:space="0" w:color="000000"/>
          <w:shd w:val="clear" w:color="000000" w:fill="000000"/>
          <w:lang w:val="x-none" w:eastAsia="x-none" w:bidi="x-none"/>
        </w:rPr>
        <w:t xml:space="preserve"> </w:t>
      </w:r>
      <w:r w:rsidRPr="00050D12">
        <w:rPr>
          <w:rFonts w:cstheme="minorHAnsi"/>
          <w:noProof/>
          <w:sz w:val="26"/>
          <w:szCs w:val="26"/>
        </w:rPr>
        <w:drawing>
          <wp:inline distT="0" distB="0" distL="0" distR="0" wp14:anchorId="78364D54" wp14:editId="564184A1">
            <wp:extent cx="2883842" cy="2144395"/>
            <wp:effectExtent l="0" t="0" r="0" b="8255"/>
            <wp:docPr id="13" name="Picture 13" descr="C:\Users\smitley\Desktop\smitley lab bee data files\1503 Neonic Hanging Baskets - Cages\1503 Pictures\May 18, 2015\Geranium close 5-1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ley\Desktop\smitley lab bee data files\1503 Neonic Hanging Baskets - Cages\1503 Pictures\May 18, 2015\Geranium close 5-18-2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716" cy="2168840"/>
                    </a:xfrm>
                    <a:prstGeom prst="rect">
                      <a:avLst/>
                    </a:prstGeom>
                    <a:noFill/>
                    <a:ln>
                      <a:noFill/>
                    </a:ln>
                  </pic:spPr>
                </pic:pic>
              </a:graphicData>
            </a:graphic>
          </wp:inline>
        </w:drawing>
      </w:r>
    </w:p>
    <w:p w:rsidR="00050D12" w:rsidRDefault="00050D12" w:rsidP="00050D12">
      <w:pPr>
        <w:spacing w:after="0"/>
        <w:rPr>
          <w:rFonts w:cstheme="minorHAnsi"/>
          <w:sz w:val="26"/>
          <w:szCs w:val="26"/>
        </w:rPr>
      </w:pPr>
    </w:p>
    <w:p w:rsidR="008F7CAA" w:rsidRPr="00050D12" w:rsidRDefault="008F7CAA" w:rsidP="008F7CAA">
      <w:pPr>
        <w:spacing w:after="0"/>
        <w:rPr>
          <w:rFonts w:cstheme="minorHAnsi"/>
          <w:sz w:val="26"/>
          <w:szCs w:val="26"/>
        </w:rPr>
      </w:pPr>
      <w:r>
        <w:rPr>
          <w:rFonts w:cstheme="minorHAnsi"/>
          <w:sz w:val="26"/>
          <w:szCs w:val="26"/>
        </w:rPr>
        <w:t>Figure 2</w:t>
      </w:r>
      <w:r w:rsidRPr="00050D12">
        <w:rPr>
          <w:rFonts w:cstheme="minorHAnsi"/>
          <w:sz w:val="26"/>
          <w:szCs w:val="26"/>
        </w:rPr>
        <w:t>.</w:t>
      </w:r>
      <w:r>
        <w:rPr>
          <w:rFonts w:cstheme="minorHAnsi"/>
          <w:sz w:val="26"/>
          <w:szCs w:val="26"/>
        </w:rPr>
        <w:t xml:space="preserve">  </w:t>
      </w:r>
      <w:r w:rsidRPr="008F7CAA">
        <w:rPr>
          <w:rFonts w:cstheme="minorHAnsi"/>
          <w:sz w:val="26"/>
          <w:szCs w:val="26"/>
        </w:rPr>
        <w:t>Potted annuals were kept in screen tents with one bumble bee colony per tent for an exposure period of 10 days.</w:t>
      </w:r>
      <w:r>
        <w:rPr>
          <w:rFonts w:cstheme="minorHAnsi"/>
          <w:sz w:val="26"/>
          <w:szCs w:val="26"/>
        </w:rPr>
        <w:t xml:space="preserve">  </w:t>
      </w:r>
      <w:r w:rsidRPr="00050D12">
        <w:rPr>
          <w:rFonts w:cstheme="minorHAnsi"/>
          <w:sz w:val="26"/>
          <w:szCs w:val="26"/>
        </w:rPr>
        <w:t xml:space="preserve">  </w:t>
      </w:r>
    </w:p>
    <w:p w:rsidR="00050D12" w:rsidRPr="00050D12" w:rsidRDefault="00C27E5F" w:rsidP="00050D12">
      <w:pPr>
        <w:spacing w:after="0"/>
        <w:rPr>
          <w:rFonts w:cstheme="minorHAnsi"/>
          <w:sz w:val="26"/>
          <w:szCs w:val="26"/>
        </w:rPr>
      </w:pPr>
      <w:r w:rsidRPr="00050D12">
        <w:rPr>
          <w:rFonts w:cstheme="minorHAnsi"/>
          <w:noProof/>
          <w:sz w:val="26"/>
          <w:szCs w:val="26"/>
        </w:rPr>
        <w:drawing>
          <wp:anchor distT="0" distB="0" distL="114300" distR="114300" simplePos="0" relativeHeight="251662336" behindDoc="1" locked="0" layoutInCell="1" allowOverlap="1" wp14:anchorId="694082A1" wp14:editId="6AE04D6D">
            <wp:simplePos x="0" y="0"/>
            <wp:positionH relativeFrom="margin">
              <wp:posOffset>-29210</wp:posOffset>
            </wp:positionH>
            <wp:positionV relativeFrom="paragraph">
              <wp:posOffset>114300</wp:posOffset>
            </wp:positionV>
            <wp:extent cx="3060065" cy="2247900"/>
            <wp:effectExtent l="0" t="0" r="6985" b="0"/>
            <wp:wrapTight wrapText="bothSides">
              <wp:wrapPolygon edited="0">
                <wp:start x="0" y="0"/>
                <wp:lineTo x="0" y="21417"/>
                <wp:lineTo x="21515" y="21417"/>
                <wp:lineTo x="21515" y="0"/>
                <wp:lineTo x="0" y="0"/>
              </wp:wrapPolygon>
            </wp:wrapTight>
            <wp:docPr id="14" name="Picture 2" descr="C:\Users\smitley\Desktop\neonics and bees\Emergency GREEEN proposal 3-6-14\2014 emergency GREEEN proposal\2014 results\bumble bee screen t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mitley\Desktop\neonics and bees\Emergency GREEEN proposal 3-6-14\2014 emergency GREEEN proposal\2014 results\bumble bee screen ten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065" cy="2247900"/>
                    </a:xfrm>
                    <a:prstGeom prst="rect">
                      <a:avLst/>
                    </a:prstGeom>
                    <a:noFill/>
                    <a:extLst/>
                  </pic:spPr>
                </pic:pic>
              </a:graphicData>
            </a:graphic>
            <wp14:sizeRelH relativeFrom="page">
              <wp14:pctWidth>0</wp14:pctWidth>
            </wp14:sizeRelH>
            <wp14:sizeRelV relativeFrom="page">
              <wp14:pctHeight>0</wp14:pctHeight>
            </wp14:sizeRelV>
          </wp:anchor>
        </w:drawing>
      </w:r>
    </w:p>
    <w:p w:rsidR="00050D12" w:rsidRPr="00050D12" w:rsidRDefault="00050D12" w:rsidP="00050D12">
      <w:pPr>
        <w:spacing w:after="0"/>
        <w:rPr>
          <w:rFonts w:cstheme="minorHAnsi"/>
          <w:sz w:val="26"/>
          <w:szCs w:val="26"/>
        </w:rPr>
      </w:pPr>
    </w:p>
    <w:p w:rsidR="00050D12" w:rsidRPr="00050D12" w:rsidRDefault="00050D12"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C27E5F" w:rsidRDefault="00C27E5F" w:rsidP="00050D12">
      <w:pPr>
        <w:spacing w:after="0"/>
        <w:rPr>
          <w:rFonts w:cstheme="minorHAnsi"/>
          <w:sz w:val="26"/>
          <w:szCs w:val="26"/>
        </w:rPr>
      </w:pPr>
    </w:p>
    <w:p w:rsidR="00050D12" w:rsidRPr="00050D12" w:rsidRDefault="00050D12" w:rsidP="00050D12">
      <w:pPr>
        <w:spacing w:after="0"/>
        <w:rPr>
          <w:rFonts w:cstheme="minorHAnsi"/>
          <w:sz w:val="26"/>
          <w:szCs w:val="26"/>
        </w:rPr>
      </w:pPr>
      <w:r w:rsidRPr="00050D12">
        <w:rPr>
          <w:rFonts w:cstheme="minorHAnsi"/>
          <w:sz w:val="26"/>
          <w:szCs w:val="26"/>
        </w:rPr>
        <w:lastRenderedPageBreak/>
        <w:t xml:space="preserve">Table 1.  Concentrations of </w:t>
      </w:r>
      <w:proofErr w:type="spellStart"/>
      <w:r w:rsidRPr="00050D12">
        <w:rPr>
          <w:rFonts w:cstheme="minorHAnsi"/>
          <w:sz w:val="26"/>
          <w:szCs w:val="26"/>
        </w:rPr>
        <w:t>imidacloprid</w:t>
      </w:r>
      <w:proofErr w:type="spellEnd"/>
      <w:r w:rsidRPr="00050D12">
        <w:rPr>
          <w:rFonts w:cstheme="minorHAnsi"/>
          <w:sz w:val="26"/>
          <w:szCs w:val="26"/>
        </w:rPr>
        <w:t xml:space="preserve"> and </w:t>
      </w:r>
      <w:proofErr w:type="spellStart"/>
      <w:r w:rsidRPr="00050D12">
        <w:rPr>
          <w:rFonts w:cstheme="minorHAnsi"/>
          <w:sz w:val="26"/>
          <w:szCs w:val="26"/>
        </w:rPr>
        <w:t>imidacloprid</w:t>
      </w:r>
      <w:proofErr w:type="spellEnd"/>
      <w:r w:rsidRPr="00050D12">
        <w:rPr>
          <w:rFonts w:cstheme="minorHAnsi"/>
          <w:sz w:val="26"/>
          <w:szCs w:val="26"/>
        </w:rPr>
        <w:t xml:space="preserve"> 5-OH found one week after shipping in the whole flowers of 7 types of annual flowers treated 5 weeks prior to the </w:t>
      </w:r>
    </w:p>
    <w:p w:rsidR="00050D12" w:rsidRPr="00050D12" w:rsidRDefault="00050D12" w:rsidP="00050D12">
      <w:pPr>
        <w:spacing w:after="0"/>
        <w:rPr>
          <w:rFonts w:cstheme="minorHAnsi"/>
          <w:sz w:val="26"/>
          <w:szCs w:val="26"/>
        </w:rPr>
      </w:pPr>
      <w:r w:rsidRPr="00050D12">
        <w:rPr>
          <w:rFonts w:cstheme="minorHAnsi"/>
          <w:sz w:val="26"/>
          <w:szCs w:val="26"/>
        </w:rPr>
        <w:t xml:space="preserve">shipping date with an </w:t>
      </w:r>
      <w:proofErr w:type="spellStart"/>
      <w:r w:rsidRPr="00050D12">
        <w:rPr>
          <w:rFonts w:cstheme="minorHAnsi"/>
          <w:sz w:val="26"/>
          <w:szCs w:val="26"/>
        </w:rPr>
        <w:t>imidacloprid</w:t>
      </w:r>
      <w:proofErr w:type="spellEnd"/>
      <w:r w:rsidRPr="00050D12">
        <w:rPr>
          <w:rFonts w:cstheme="minorHAnsi"/>
          <w:sz w:val="26"/>
          <w:szCs w:val="26"/>
        </w:rPr>
        <w:t xml:space="preserve"> soil drench at the labeled rate. Data are means </w:t>
      </w:r>
    </w:p>
    <w:p w:rsidR="00050D12" w:rsidRPr="00050D12" w:rsidRDefault="00050D12" w:rsidP="00050D12">
      <w:pPr>
        <w:spacing w:after="0"/>
        <w:rPr>
          <w:rFonts w:cstheme="minorHAnsi"/>
          <w:sz w:val="26"/>
          <w:szCs w:val="26"/>
        </w:rPr>
      </w:pPr>
      <w:r w:rsidRPr="00050D12">
        <w:rPr>
          <w:rFonts w:cstheme="minorHAnsi"/>
          <w:sz w:val="26"/>
          <w:szCs w:val="26"/>
        </w:rPr>
        <w:t xml:space="preserve"> ± SE </w:t>
      </w:r>
      <w:proofErr w:type="spellStart"/>
      <w:r w:rsidRPr="00050D12">
        <w:rPr>
          <w:rFonts w:cstheme="minorHAnsi"/>
          <w:sz w:val="26"/>
          <w:szCs w:val="26"/>
        </w:rPr>
        <w:t>imidacloprid</w:t>
      </w:r>
      <w:proofErr w:type="spellEnd"/>
      <w:r w:rsidRPr="00050D12">
        <w:rPr>
          <w:rFonts w:cstheme="minorHAnsi"/>
          <w:sz w:val="26"/>
          <w:szCs w:val="26"/>
        </w:rPr>
        <w:t xml:space="preserve"> in ppb (parts per billion).  </w:t>
      </w:r>
    </w:p>
    <w:tbl>
      <w:tblPr>
        <w:tblStyle w:val="TableGrid"/>
        <w:tblW w:w="0" w:type="auto"/>
        <w:tblInd w:w="108" w:type="dxa"/>
        <w:tblLook w:val="04A0" w:firstRow="1" w:lastRow="0" w:firstColumn="1" w:lastColumn="0" w:noHBand="0" w:noVBand="1"/>
      </w:tblPr>
      <w:tblGrid>
        <w:gridCol w:w="2088"/>
        <w:gridCol w:w="2682"/>
        <w:gridCol w:w="2772"/>
      </w:tblGrid>
      <w:tr w:rsidR="00050D12" w:rsidRPr="00050D12" w:rsidTr="00050D12">
        <w:tc>
          <w:tcPr>
            <w:tcW w:w="2088" w:type="dxa"/>
          </w:tcPr>
          <w:p w:rsidR="00050D12" w:rsidRPr="00050D12" w:rsidRDefault="00050D12" w:rsidP="00050D12">
            <w:pPr>
              <w:jc w:val="both"/>
              <w:rPr>
                <w:rFonts w:cstheme="minorHAnsi"/>
                <w:b/>
                <w:sz w:val="26"/>
                <w:szCs w:val="26"/>
              </w:rPr>
            </w:pPr>
            <w:r w:rsidRPr="00050D12">
              <w:rPr>
                <w:rFonts w:cstheme="minorHAnsi"/>
                <w:b/>
                <w:sz w:val="26"/>
                <w:szCs w:val="26"/>
              </w:rPr>
              <w:t>Plant type</w:t>
            </w:r>
          </w:p>
        </w:tc>
        <w:tc>
          <w:tcPr>
            <w:tcW w:w="2682" w:type="dxa"/>
          </w:tcPr>
          <w:p w:rsidR="00050D12" w:rsidRPr="00050D12" w:rsidRDefault="00050D12" w:rsidP="00050D12">
            <w:pPr>
              <w:jc w:val="center"/>
              <w:rPr>
                <w:rFonts w:cstheme="minorHAnsi"/>
                <w:b/>
                <w:sz w:val="26"/>
                <w:szCs w:val="26"/>
              </w:rPr>
            </w:pPr>
            <w:proofErr w:type="spellStart"/>
            <w:r w:rsidRPr="00050D12">
              <w:rPr>
                <w:rFonts w:cstheme="minorHAnsi"/>
                <w:b/>
                <w:sz w:val="26"/>
                <w:szCs w:val="26"/>
              </w:rPr>
              <w:t>Imidacloprid</w:t>
            </w:r>
            <w:proofErr w:type="spellEnd"/>
            <w:r w:rsidRPr="00050D12">
              <w:rPr>
                <w:rFonts w:cstheme="minorHAnsi"/>
                <w:b/>
                <w:sz w:val="26"/>
                <w:szCs w:val="26"/>
              </w:rPr>
              <w:t xml:space="preserve"> (ppb)</w:t>
            </w:r>
          </w:p>
        </w:tc>
        <w:tc>
          <w:tcPr>
            <w:tcW w:w="2772" w:type="dxa"/>
          </w:tcPr>
          <w:p w:rsidR="00050D12" w:rsidRPr="00050D12" w:rsidRDefault="00050D12" w:rsidP="00050D12">
            <w:pPr>
              <w:jc w:val="center"/>
              <w:rPr>
                <w:rFonts w:cstheme="minorHAnsi"/>
                <w:b/>
                <w:sz w:val="26"/>
                <w:szCs w:val="26"/>
              </w:rPr>
            </w:pPr>
            <w:proofErr w:type="spellStart"/>
            <w:r w:rsidRPr="00050D12">
              <w:rPr>
                <w:rFonts w:cstheme="minorHAnsi"/>
                <w:b/>
                <w:sz w:val="26"/>
                <w:szCs w:val="26"/>
              </w:rPr>
              <w:t>Imidacloprid</w:t>
            </w:r>
            <w:proofErr w:type="spellEnd"/>
            <w:r w:rsidRPr="00050D12">
              <w:rPr>
                <w:rFonts w:cstheme="minorHAnsi"/>
                <w:b/>
                <w:sz w:val="26"/>
                <w:szCs w:val="26"/>
              </w:rPr>
              <w:t xml:space="preserve"> 5-OH (ppb)</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Petunia</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292 ± 108</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0</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Verbena</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51 ± 5.0</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0</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Geranium</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0</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0</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Marigold</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0</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0</w:t>
            </w:r>
          </w:p>
        </w:tc>
      </w:tr>
      <w:tr w:rsidR="00050D12" w:rsidRPr="00050D12" w:rsidTr="00050D12">
        <w:tc>
          <w:tcPr>
            <w:tcW w:w="2088" w:type="dxa"/>
          </w:tcPr>
          <w:p w:rsidR="00050D12" w:rsidRPr="00050D12" w:rsidRDefault="00050D12" w:rsidP="00050D12">
            <w:pPr>
              <w:jc w:val="both"/>
              <w:rPr>
                <w:rFonts w:cstheme="minorHAnsi"/>
                <w:sz w:val="26"/>
                <w:szCs w:val="26"/>
              </w:rPr>
            </w:pPr>
            <w:proofErr w:type="spellStart"/>
            <w:r w:rsidRPr="00050D12">
              <w:rPr>
                <w:rFonts w:cstheme="minorHAnsi"/>
                <w:sz w:val="26"/>
                <w:szCs w:val="26"/>
              </w:rPr>
              <w:t>Portulaca</w:t>
            </w:r>
            <w:proofErr w:type="spellEnd"/>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30 ± 11.1</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0</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Salvia</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5 ± 2.0</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1.0 ± 0.4</w:t>
            </w:r>
          </w:p>
        </w:tc>
      </w:tr>
      <w:tr w:rsidR="00050D12" w:rsidRPr="00050D12" w:rsidTr="00050D12">
        <w:tc>
          <w:tcPr>
            <w:tcW w:w="2088" w:type="dxa"/>
          </w:tcPr>
          <w:p w:rsidR="00050D12" w:rsidRPr="00050D12" w:rsidRDefault="00050D12" w:rsidP="00050D12">
            <w:pPr>
              <w:jc w:val="both"/>
              <w:rPr>
                <w:rFonts w:cstheme="minorHAnsi"/>
                <w:sz w:val="26"/>
                <w:szCs w:val="26"/>
              </w:rPr>
            </w:pPr>
            <w:r w:rsidRPr="00050D12">
              <w:rPr>
                <w:rFonts w:cstheme="minorHAnsi"/>
                <w:sz w:val="26"/>
                <w:szCs w:val="26"/>
              </w:rPr>
              <w:t>Begonia</w:t>
            </w:r>
          </w:p>
        </w:tc>
        <w:tc>
          <w:tcPr>
            <w:tcW w:w="2682" w:type="dxa"/>
          </w:tcPr>
          <w:p w:rsidR="00050D12" w:rsidRPr="00050D12" w:rsidRDefault="00050D12" w:rsidP="00050D12">
            <w:pPr>
              <w:jc w:val="center"/>
              <w:rPr>
                <w:rFonts w:cstheme="minorHAnsi"/>
                <w:sz w:val="26"/>
                <w:szCs w:val="26"/>
              </w:rPr>
            </w:pPr>
            <w:r w:rsidRPr="00050D12">
              <w:rPr>
                <w:rFonts w:cstheme="minorHAnsi"/>
                <w:sz w:val="26"/>
                <w:szCs w:val="26"/>
              </w:rPr>
              <w:t>34 ± 7.8</w:t>
            </w:r>
          </w:p>
        </w:tc>
        <w:tc>
          <w:tcPr>
            <w:tcW w:w="2772" w:type="dxa"/>
          </w:tcPr>
          <w:p w:rsidR="00050D12" w:rsidRPr="00050D12" w:rsidRDefault="00050D12" w:rsidP="00050D12">
            <w:pPr>
              <w:jc w:val="center"/>
              <w:rPr>
                <w:rFonts w:cstheme="minorHAnsi"/>
                <w:sz w:val="26"/>
                <w:szCs w:val="26"/>
              </w:rPr>
            </w:pPr>
            <w:r w:rsidRPr="00050D12">
              <w:rPr>
                <w:rFonts w:cstheme="minorHAnsi"/>
                <w:sz w:val="26"/>
                <w:szCs w:val="26"/>
              </w:rPr>
              <w:t>13 ± 5.6</w:t>
            </w:r>
          </w:p>
        </w:tc>
      </w:tr>
    </w:tbl>
    <w:p w:rsidR="00050D12" w:rsidRPr="00050D12" w:rsidRDefault="00050D12" w:rsidP="00050D12">
      <w:pPr>
        <w:spacing w:after="0"/>
        <w:rPr>
          <w:rFonts w:cstheme="minorHAnsi"/>
          <w:sz w:val="26"/>
          <w:szCs w:val="26"/>
        </w:rPr>
      </w:pPr>
    </w:p>
    <w:p w:rsidR="00050D12" w:rsidRPr="00050D12" w:rsidRDefault="00050D12" w:rsidP="00050D12">
      <w:pPr>
        <w:spacing w:after="0"/>
        <w:rPr>
          <w:rFonts w:cstheme="minorHAnsi"/>
          <w:sz w:val="26"/>
          <w:szCs w:val="26"/>
        </w:rPr>
      </w:pPr>
    </w:p>
    <w:p w:rsidR="00050D12" w:rsidRPr="00050D12" w:rsidRDefault="00050D12" w:rsidP="00050D12">
      <w:pPr>
        <w:spacing w:after="0"/>
        <w:rPr>
          <w:rFonts w:cstheme="minorHAnsi"/>
          <w:sz w:val="26"/>
          <w:szCs w:val="26"/>
        </w:rPr>
      </w:pPr>
      <w:r w:rsidRPr="00050D12">
        <w:rPr>
          <w:rFonts w:cstheme="minorHAnsi"/>
          <w:sz w:val="26"/>
          <w:szCs w:val="26"/>
        </w:rPr>
        <w:t xml:space="preserve">The number of bees per colony declined in both treatments, but colonies in screen tents with </w:t>
      </w:r>
      <w:proofErr w:type="spellStart"/>
      <w:r w:rsidRPr="00050D12">
        <w:rPr>
          <w:rFonts w:cstheme="minorHAnsi"/>
          <w:sz w:val="26"/>
          <w:szCs w:val="26"/>
        </w:rPr>
        <w:t>imidacloprid</w:t>
      </w:r>
      <w:proofErr w:type="spellEnd"/>
      <w:r w:rsidRPr="00050D12">
        <w:rPr>
          <w:rFonts w:cstheme="minorHAnsi"/>
          <w:sz w:val="26"/>
          <w:szCs w:val="26"/>
        </w:rPr>
        <w:t>-drenched plants declined more rapidly (Figure 3).  In the first half of this experiment (until a Julian day of 170) bumble bees were held in a cold room (3°C) for 20 – 30 minutes for marking with a dot of paint and counting.  However, because all colonies were declining in numbers we switched to using a CO</w:t>
      </w:r>
      <w:r w:rsidRPr="00050D12">
        <w:rPr>
          <w:rFonts w:cstheme="minorHAnsi"/>
          <w:sz w:val="26"/>
          <w:szCs w:val="26"/>
          <w:vertAlign w:val="subscript"/>
        </w:rPr>
        <w:t xml:space="preserve">2 </w:t>
      </w:r>
      <w:r w:rsidRPr="00050D12">
        <w:rPr>
          <w:rFonts w:cstheme="minorHAnsi"/>
          <w:sz w:val="26"/>
          <w:szCs w:val="26"/>
        </w:rPr>
        <w:t xml:space="preserve">method, which was less harmful to the bees.  After that time (day 170) the number of bees per colony in the control treatment remained fairly stable, while the number of bees continued to decline in the </w:t>
      </w:r>
      <w:proofErr w:type="spellStart"/>
      <w:r w:rsidRPr="00050D12">
        <w:rPr>
          <w:rFonts w:cstheme="minorHAnsi"/>
          <w:sz w:val="26"/>
          <w:szCs w:val="26"/>
        </w:rPr>
        <w:t>imidacloprid</w:t>
      </w:r>
      <w:proofErr w:type="spellEnd"/>
      <w:r w:rsidRPr="00050D12">
        <w:rPr>
          <w:rFonts w:cstheme="minorHAnsi"/>
          <w:sz w:val="26"/>
          <w:szCs w:val="26"/>
        </w:rPr>
        <w:t xml:space="preserve">-drench treatment (Figure 3).  Also, more dead bees were found in screen tents with treated plants, and the dead bees contained fairly high levels of </w:t>
      </w:r>
      <w:proofErr w:type="spellStart"/>
      <w:r w:rsidRPr="00050D12">
        <w:rPr>
          <w:rFonts w:cstheme="minorHAnsi"/>
          <w:sz w:val="26"/>
          <w:szCs w:val="26"/>
        </w:rPr>
        <w:t>imidacloprid</w:t>
      </w:r>
      <w:proofErr w:type="spellEnd"/>
      <w:r w:rsidRPr="00050D12">
        <w:rPr>
          <w:rFonts w:cstheme="minorHAnsi"/>
          <w:sz w:val="26"/>
          <w:szCs w:val="26"/>
        </w:rPr>
        <w:t xml:space="preserve"> and the 5-hydroxy metabolite of </w:t>
      </w:r>
      <w:proofErr w:type="spellStart"/>
      <w:r w:rsidRPr="00050D12">
        <w:rPr>
          <w:rFonts w:cstheme="minorHAnsi"/>
          <w:sz w:val="26"/>
          <w:szCs w:val="26"/>
        </w:rPr>
        <w:t>imidacloprid</w:t>
      </w:r>
      <w:proofErr w:type="spellEnd"/>
      <w:r w:rsidRPr="00050D12">
        <w:rPr>
          <w:rFonts w:cstheme="minorHAnsi"/>
          <w:sz w:val="26"/>
          <w:szCs w:val="26"/>
        </w:rPr>
        <w:t xml:space="preserve"> (Table 2).</w:t>
      </w:r>
    </w:p>
    <w:p w:rsidR="00050D12" w:rsidRPr="00050D12" w:rsidRDefault="00050D12" w:rsidP="00050D12">
      <w:pPr>
        <w:rPr>
          <w:rFonts w:cstheme="minorHAnsi"/>
          <w:sz w:val="26"/>
          <w:szCs w:val="26"/>
        </w:rPr>
      </w:pPr>
    </w:p>
    <w:p w:rsidR="008F7CAA" w:rsidRPr="00050D12" w:rsidRDefault="008F7CAA" w:rsidP="008F7CAA">
      <w:pPr>
        <w:spacing w:after="0"/>
        <w:rPr>
          <w:rFonts w:cstheme="minorHAnsi"/>
          <w:sz w:val="26"/>
          <w:szCs w:val="26"/>
        </w:rPr>
      </w:pPr>
      <w:r w:rsidRPr="00050D12">
        <w:rPr>
          <w:rFonts w:cstheme="minorHAnsi"/>
          <w:sz w:val="26"/>
          <w:szCs w:val="26"/>
        </w:rPr>
        <w:t xml:space="preserve">Table 2.  Dead bees collected from screen tents at end of 10-day exposure period with </w:t>
      </w:r>
      <w:proofErr w:type="spellStart"/>
      <w:r w:rsidRPr="00050D12">
        <w:rPr>
          <w:rFonts w:cstheme="minorHAnsi"/>
          <w:sz w:val="26"/>
          <w:szCs w:val="26"/>
        </w:rPr>
        <w:t>imidacloprid</w:t>
      </w:r>
      <w:proofErr w:type="spellEnd"/>
      <w:r w:rsidRPr="00050D12">
        <w:rPr>
          <w:rFonts w:cstheme="minorHAnsi"/>
          <w:sz w:val="26"/>
          <w:szCs w:val="26"/>
        </w:rPr>
        <w:t xml:space="preserve">-drenched plants or control plants.  Data are means ± SE amount of </w:t>
      </w:r>
      <w:proofErr w:type="spellStart"/>
      <w:r w:rsidRPr="00050D12">
        <w:rPr>
          <w:rFonts w:cstheme="minorHAnsi"/>
          <w:sz w:val="26"/>
          <w:szCs w:val="26"/>
        </w:rPr>
        <w:t>imidacloprid</w:t>
      </w:r>
      <w:proofErr w:type="spellEnd"/>
      <w:r w:rsidRPr="00050D12">
        <w:rPr>
          <w:rFonts w:cstheme="minorHAnsi"/>
          <w:sz w:val="26"/>
          <w:szCs w:val="26"/>
        </w:rPr>
        <w:t>, olefin metabolite or 5-hydroxy metabolite found in dead bees.</w:t>
      </w:r>
    </w:p>
    <w:tbl>
      <w:tblPr>
        <w:tblStyle w:val="TableGrid"/>
        <w:tblW w:w="0" w:type="auto"/>
        <w:tblInd w:w="0" w:type="dxa"/>
        <w:tblLook w:val="04A0" w:firstRow="1" w:lastRow="0" w:firstColumn="1" w:lastColumn="0" w:noHBand="0" w:noVBand="1"/>
      </w:tblPr>
      <w:tblGrid>
        <w:gridCol w:w="1874"/>
        <w:gridCol w:w="1838"/>
        <w:gridCol w:w="1879"/>
        <w:gridCol w:w="1879"/>
        <w:gridCol w:w="1880"/>
      </w:tblGrid>
      <w:tr w:rsidR="008F7CAA" w:rsidRPr="00050D12" w:rsidTr="004168A4">
        <w:tc>
          <w:tcPr>
            <w:tcW w:w="1915" w:type="dxa"/>
          </w:tcPr>
          <w:p w:rsidR="008F7CAA" w:rsidRPr="00050D12" w:rsidRDefault="008F7CAA" w:rsidP="004168A4">
            <w:pPr>
              <w:jc w:val="center"/>
              <w:rPr>
                <w:rFonts w:cstheme="minorHAnsi"/>
                <w:b/>
                <w:sz w:val="26"/>
                <w:szCs w:val="26"/>
              </w:rPr>
            </w:pPr>
            <w:r>
              <w:rPr>
                <w:rFonts w:cstheme="minorHAnsi"/>
                <w:b/>
                <w:sz w:val="26"/>
                <w:szCs w:val="26"/>
              </w:rPr>
              <w:t>Treatment</w:t>
            </w:r>
          </w:p>
        </w:tc>
        <w:tc>
          <w:tcPr>
            <w:tcW w:w="1915" w:type="dxa"/>
          </w:tcPr>
          <w:p w:rsidR="008F7CAA" w:rsidRPr="00050D12" w:rsidRDefault="008F7CAA" w:rsidP="004168A4">
            <w:pPr>
              <w:jc w:val="center"/>
              <w:rPr>
                <w:rFonts w:cstheme="minorHAnsi"/>
                <w:b/>
                <w:sz w:val="26"/>
                <w:szCs w:val="26"/>
              </w:rPr>
            </w:pPr>
            <w:r w:rsidRPr="00050D12">
              <w:rPr>
                <w:rFonts w:cstheme="minorHAnsi"/>
                <w:b/>
                <w:sz w:val="26"/>
                <w:szCs w:val="26"/>
              </w:rPr>
              <w:t>Number of dead bees collected</w:t>
            </w:r>
          </w:p>
        </w:tc>
        <w:tc>
          <w:tcPr>
            <w:tcW w:w="1915" w:type="dxa"/>
          </w:tcPr>
          <w:p w:rsidR="008F7CAA" w:rsidRPr="00050D12" w:rsidRDefault="008F7CAA" w:rsidP="004168A4">
            <w:pPr>
              <w:jc w:val="center"/>
              <w:rPr>
                <w:rFonts w:cstheme="minorHAnsi"/>
                <w:b/>
                <w:sz w:val="26"/>
                <w:szCs w:val="26"/>
              </w:rPr>
            </w:pPr>
            <w:proofErr w:type="spellStart"/>
            <w:r w:rsidRPr="00050D12">
              <w:rPr>
                <w:rFonts w:cstheme="minorHAnsi"/>
                <w:b/>
                <w:sz w:val="26"/>
                <w:szCs w:val="26"/>
              </w:rPr>
              <w:t>Imidacloprid</w:t>
            </w:r>
            <w:proofErr w:type="spellEnd"/>
            <w:r w:rsidRPr="00050D12">
              <w:rPr>
                <w:rFonts w:cstheme="minorHAnsi"/>
                <w:b/>
                <w:sz w:val="26"/>
                <w:szCs w:val="26"/>
              </w:rPr>
              <w:t xml:space="preserve"> </w:t>
            </w:r>
          </w:p>
          <w:p w:rsidR="008F7CAA" w:rsidRPr="00050D12" w:rsidRDefault="008F7CAA" w:rsidP="004168A4">
            <w:pPr>
              <w:jc w:val="center"/>
              <w:rPr>
                <w:rFonts w:cstheme="minorHAnsi"/>
                <w:b/>
                <w:sz w:val="26"/>
                <w:szCs w:val="26"/>
              </w:rPr>
            </w:pPr>
            <w:r w:rsidRPr="00050D12">
              <w:rPr>
                <w:rFonts w:cstheme="minorHAnsi"/>
                <w:b/>
                <w:sz w:val="26"/>
                <w:szCs w:val="26"/>
              </w:rPr>
              <w:t>(ppb)</w:t>
            </w:r>
          </w:p>
        </w:tc>
        <w:tc>
          <w:tcPr>
            <w:tcW w:w="1915" w:type="dxa"/>
          </w:tcPr>
          <w:p w:rsidR="008F7CAA" w:rsidRPr="00050D12" w:rsidRDefault="008F7CAA" w:rsidP="004168A4">
            <w:pPr>
              <w:jc w:val="center"/>
              <w:rPr>
                <w:rFonts w:cstheme="minorHAnsi"/>
                <w:b/>
                <w:sz w:val="26"/>
                <w:szCs w:val="26"/>
              </w:rPr>
            </w:pPr>
            <w:proofErr w:type="spellStart"/>
            <w:r w:rsidRPr="00050D12">
              <w:rPr>
                <w:rFonts w:cstheme="minorHAnsi"/>
                <w:b/>
                <w:sz w:val="26"/>
                <w:szCs w:val="26"/>
              </w:rPr>
              <w:t>Imidacloprid</w:t>
            </w:r>
            <w:proofErr w:type="spellEnd"/>
            <w:r w:rsidRPr="00050D12">
              <w:rPr>
                <w:rFonts w:cstheme="minorHAnsi"/>
                <w:b/>
                <w:sz w:val="26"/>
                <w:szCs w:val="26"/>
              </w:rPr>
              <w:t xml:space="preserve"> olefin (ppb)</w:t>
            </w:r>
          </w:p>
        </w:tc>
        <w:tc>
          <w:tcPr>
            <w:tcW w:w="1916" w:type="dxa"/>
          </w:tcPr>
          <w:p w:rsidR="008F7CAA" w:rsidRPr="00050D12" w:rsidRDefault="008F7CAA" w:rsidP="004168A4">
            <w:pPr>
              <w:jc w:val="center"/>
              <w:rPr>
                <w:rFonts w:cstheme="minorHAnsi"/>
                <w:b/>
                <w:sz w:val="26"/>
                <w:szCs w:val="26"/>
              </w:rPr>
            </w:pPr>
            <w:proofErr w:type="spellStart"/>
            <w:r w:rsidRPr="00050D12">
              <w:rPr>
                <w:rFonts w:cstheme="minorHAnsi"/>
                <w:b/>
                <w:sz w:val="26"/>
                <w:szCs w:val="26"/>
              </w:rPr>
              <w:t>Imidacloprid</w:t>
            </w:r>
            <w:proofErr w:type="spellEnd"/>
            <w:r w:rsidRPr="00050D12">
              <w:rPr>
                <w:rFonts w:cstheme="minorHAnsi"/>
                <w:b/>
                <w:sz w:val="26"/>
                <w:szCs w:val="26"/>
              </w:rPr>
              <w:t xml:space="preserve"> </w:t>
            </w:r>
          </w:p>
          <w:p w:rsidR="008F7CAA" w:rsidRPr="00050D12" w:rsidRDefault="008F7CAA" w:rsidP="004168A4">
            <w:pPr>
              <w:jc w:val="center"/>
              <w:rPr>
                <w:rFonts w:cstheme="minorHAnsi"/>
                <w:b/>
                <w:sz w:val="26"/>
                <w:szCs w:val="26"/>
              </w:rPr>
            </w:pPr>
            <w:r w:rsidRPr="00050D12">
              <w:rPr>
                <w:rFonts w:cstheme="minorHAnsi"/>
                <w:b/>
                <w:sz w:val="26"/>
                <w:szCs w:val="26"/>
              </w:rPr>
              <w:t>5-hydroxy (ppb)</w:t>
            </w:r>
          </w:p>
        </w:tc>
      </w:tr>
      <w:tr w:rsidR="008F7CAA" w:rsidRPr="00050D12" w:rsidTr="004168A4">
        <w:tc>
          <w:tcPr>
            <w:tcW w:w="1915" w:type="dxa"/>
          </w:tcPr>
          <w:p w:rsidR="008F7CAA" w:rsidRPr="00050D12" w:rsidRDefault="008F7CAA" w:rsidP="004168A4">
            <w:pPr>
              <w:rPr>
                <w:rFonts w:cstheme="minorHAnsi"/>
                <w:sz w:val="26"/>
                <w:szCs w:val="26"/>
              </w:rPr>
            </w:pPr>
            <w:proofErr w:type="spellStart"/>
            <w:r w:rsidRPr="00050D12">
              <w:rPr>
                <w:rFonts w:cstheme="minorHAnsi"/>
                <w:sz w:val="26"/>
                <w:szCs w:val="26"/>
              </w:rPr>
              <w:t>Imidacloprid</w:t>
            </w:r>
            <w:proofErr w:type="spellEnd"/>
            <w:r w:rsidRPr="00050D12">
              <w:rPr>
                <w:rFonts w:cstheme="minorHAnsi"/>
                <w:sz w:val="26"/>
                <w:szCs w:val="26"/>
              </w:rPr>
              <w:t xml:space="preserve"> basal drench</w:t>
            </w: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3.86 ± 0.69</w:t>
            </w: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83.0 ± 63.5</w:t>
            </w: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16.5 ± 12.3</w:t>
            </w:r>
          </w:p>
        </w:tc>
        <w:tc>
          <w:tcPr>
            <w:tcW w:w="1916"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119.4 ± 61.5</w:t>
            </w:r>
          </w:p>
          <w:p w:rsidR="008F7CAA" w:rsidRPr="00050D12" w:rsidRDefault="008F7CAA" w:rsidP="004168A4">
            <w:pPr>
              <w:jc w:val="center"/>
              <w:rPr>
                <w:rFonts w:cstheme="minorHAnsi"/>
                <w:sz w:val="26"/>
                <w:szCs w:val="26"/>
              </w:rPr>
            </w:pPr>
          </w:p>
        </w:tc>
      </w:tr>
      <w:tr w:rsidR="008F7CAA" w:rsidRPr="00050D12" w:rsidTr="004168A4">
        <w:tc>
          <w:tcPr>
            <w:tcW w:w="1915" w:type="dxa"/>
          </w:tcPr>
          <w:p w:rsidR="008F7CAA" w:rsidRPr="00050D12" w:rsidRDefault="008F7CAA" w:rsidP="004168A4">
            <w:pPr>
              <w:rPr>
                <w:rFonts w:cstheme="minorHAnsi"/>
                <w:sz w:val="26"/>
                <w:szCs w:val="26"/>
              </w:rPr>
            </w:pPr>
          </w:p>
          <w:p w:rsidR="008F7CAA" w:rsidRPr="00050D12" w:rsidRDefault="008F7CAA" w:rsidP="004168A4">
            <w:pPr>
              <w:rPr>
                <w:rFonts w:cstheme="minorHAnsi"/>
                <w:sz w:val="26"/>
                <w:szCs w:val="26"/>
              </w:rPr>
            </w:pPr>
            <w:r w:rsidRPr="00050D12">
              <w:rPr>
                <w:rFonts w:cstheme="minorHAnsi"/>
                <w:sz w:val="26"/>
                <w:szCs w:val="26"/>
              </w:rPr>
              <w:t xml:space="preserve">Control </w:t>
            </w: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1.38 ± 0.25</w:t>
            </w:r>
          </w:p>
          <w:p w:rsidR="008F7CAA" w:rsidRPr="00050D12" w:rsidRDefault="008F7CAA" w:rsidP="004168A4">
            <w:pPr>
              <w:jc w:val="center"/>
              <w:rPr>
                <w:rFonts w:cstheme="minorHAnsi"/>
                <w:sz w:val="26"/>
                <w:szCs w:val="26"/>
              </w:rPr>
            </w:pP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0</w:t>
            </w:r>
          </w:p>
        </w:tc>
        <w:tc>
          <w:tcPr>
            <w:tcW w:w="1915"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0</w:t>
            </w:r>
          </w:p>
        </w:tc>
        <w:tc>
          <w:tcPr>
            <w:tcW w:w="1916" w:type="dxa"/>
          </w:tcPr>
          <w:p w:rsidR="008F7CAA" w:rsidRPr="00050D12" w:rsidRDefault="008F7CAA" w:rsidP="004168A4">
            <w:pPr>
              <w:jc w:val="center"/>
              <w:rPr>
                <w:rFonts w:cstheme="minorHAnsi"/>
                <w:sz w:val="26"/>
                <w:szCs w:val="26"/>
              </w:rPr>
            </w:pPr>
          </w:p>
          <w:p w:rsidR="008F7CAA" w:rsidRPr="00050D12" w:rsidRDefault="008F7CAA" w:rsidP="004168A4">
            <w:pPr>
              <w:jc w:val="center"/>
              <w:rPr>
                <w:rFonts w:cstheme="minorHAnsi"/>
                <w:sz w:val="26"/>
                <w:szCs w:val="26"/>
              </w:rPr>
            </w:pPr>
            <w:r w:rsidRPr="00050D12">
              <w:rPr>
                <w:rFonts w:cstheme="minorHAnsi"/>
                <w:sz w:val="26"/>
                <w:szCs w:val="26"/>
              </w:rPr>
              <w:t>0</w:t>
            </w:r>
          </w:p>
        </w:tc>
      </w:tr>
    </w:tbl>
    <w:p w:rsidR="00050D12" w:rsidRPr="00050D12" w:rsidRDefault="00050D12" w:rsidP="00050D12">
      <w:pPr>
        <w:ind w:right="90"/>
        <w:rPr>
          <w:rFonts w:cstheme="minorHAnsi"/>
          <w:noProof/>
          <w:sz w:val="26"/>
          <w:szCs w:val="26"/>
        </w:rPr>
      </w:pPr>
      <w:r w:rsidRPr="00050D12">
        <w:rPr>
          <w:rFonts w:cstheme="minorHAnsi"/>
          <w:sz w:val="26"/>
          <w:szCs w:val="26"/>
        </w:rPr>
        <w:lastRenderedPageBreak/>
        <w:t xml:space="preserve">Figure 3.  Survival of bumble bee colonies confined in screen tents with annual flowers for three weeks in June, 2015, then moved to shelters and allowed to forage freely outdoors in a pasture area.  Each screen tent contained twenty 12” pots of flowers previously drenched with </w:t>
      </w:r>
      <w:proofErr w:type="spellStart"/>
      <w:r w:rsidRPr="00050D12">
        <w:rPr>
          <w:rFonts w:cstheme="minorHAnsi"/>
          <w:sz w:val="26"/>
          <w:szCs w:val="26"/>
        </w:rPr>
        <w:t>imidacloprid</w:t>
      </w:r>
      <w:proofErr w:type="spellEnd"/>
      <w:r w:rsidRPr="00050D12">
        <w:rPr>
          <w:rFonts w:cstheme="minorHAnsi"/>
          <w:sz w:val="26"/>
          <w:szCs w:val="26"/>
        </w:rPr>
        <w:t xml:space="preserve"> or with water (Control).  Data are mean number of bees per colony (n = 8).</w:t>
      </w:r>
      <w:r w:rsidRPr="00050D12">
        <w:rPr>
          <w:rFonts w:cstheme="minorHAnsi"/>
          <w:noProof/>
          <w:sz w:val="26"/>
          <w:szCs w:val="26"/>
        </w:rPr>
        <w:t xml:space="preserve">  A star above a pair of data points indicates that the control mean was significantly different from the treatment mean on that date (P = 0.05).</w:t>
      </w:r>
    </w:p>
    <w:p w:rsidR="00050D12" w:rsidRPr="00050D12" w:rsidRDefault="00050D12" w:rsidP="00050D12">
      <w:pPr>
        <w:ind w:right="1620"/>
        <w:rPr>
          <w:rFonts w:cstheme="minorHAnsi"/>
          <w:noProof/>
          <w:sz w:val="26"/>
          <w:szCs w:val="26"/>
        </w:rPr>
      </w:pPr>
      <w:r w:rsidRPr="00050D12">
        <w:rPr>
          <w:rFonts w:cstheme="minorHAnsi"/>
          <w:noProof/>
          <w:sz w:val="26"/>
          <w:szCs w:val="26"/>
        </w:rPr>
        <w:drawing>
          <wp:inline distT="0" distB="0" distL="0" distR="0" wp14:anchorId="702B4B90" wp14:editId="47FEBD43">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50D12" w:rsidRPr="00050D12" w:rsidRDefault="00050D12" w:rsidP="00050D12">
      <w:pPr>
        <w:spacing w:after="0"/>
        <w:rPr>
          <w:rFonts w:cstheme="minorHAnsi"/>
          <w:noProof/>
          <w:sz w:val="26"/>
          <w:szCs w:val="26"/>
        </w:rPr>
      </w:pPr>
    </w:p>
    <w:p w:rsidR="00050D12" w:rsidRPr="00050D12" w:rsidRDefault="00050D12" w:rsidP="00050D12">
      <w:pPr>
        <w:spacing w:after="0"/>
        <w:rPr>
          <w:rFonts w:cstheme="minorHAnsi"/>
          <w:b/>
          <w:sz w:val="26"/>
          <w:szCs w:val="26"/>
        </w:rPr>
      </w:pPr>
    </w:p>
    <w:p w:rsidR="00050D12" w:rsidRPr="00050D12" w:rsidRDefault="00050D12" w:rsidP="00050D12">
      <w:pPr>
        <w:spacing w:after="0"/>
        <w:rPr>
          <w:rFonts w:cstheme="minorHAnsi"/>
          <w:b/>
          <w:sz w:val="26"/>
          <w:szCs w:val="26"/>
        </w:rPr>
      </w:pPr>
    </w:p>
    <w:p w:rsidR="00050D12" w:rsidRPr="00050D12" w:rsidRDefault="00050D12" w:rsidP="00050D12">
      <w:pPr>
        <w:spacing w:after="0"/>
        <w:rPr>
          <w:rFonts w:cstheme="minorHAnsi"/>
          <w:b/>
          <w:sz w:val="26"/>
          <w:szCs w:val="26"/>
        </w:rPr>
      </w:pPr>
      <w:r w:rsidRPr="00050D12">
        <w:rPr>
          <w:rFonts w:cstheme="minorHAnsi"/>
          <w:b/>
          <w:sz w:val="26"/>
          <w:szCs w:val="26"/>
        </w:rPr>
        <w:t xml:space="preserve"> 2. Impact of an </w:t>
      </w:r>
      <w:proofErr w:type="spellStart"/>
      <w:r w:rsidRPr="00050D12">
        <w:rPr>
          <w:rFonts w:cstheme="minorHAnsi"/>
          <w:b/>
          <w:sz w:val="26"/>
          <w:szCs w:val="26"/>
        </w:rPr>
        <w:t>imidacloprid</w:t>
      </w:r>
      <w:proofErr w:type="spellEnd"/>
      <w:r w:rsidRPr="00050D12">
        <w:rPr>
          <w:rFonts w:cstheme="minorHAnsi"/>
          <w:b/>
          <w:sz w:val="26"/>
          <w:szCs w:val="26"/>
        </w:rPr>
        <w:t xml:space="preserve"> basal drench applied to base of container-grown </w:t>
      </w:r>
      <w:proofErr w:type="spellStart"/>
      <w:r w:rsidRPr="00050D12">
        <w:rPr>
          <w:rFonts w:cstheme="minorHAnsi"/>
          <w:b/>
          <w:i/>
          <w:sz w:val="26"/>
          <w:szCs w:val="26"/>
        </w:rPr>
        <w:t>Tilia</w:t>
      </w:r>
      <w:proofErr w:type="spellEnd"/>
      <w:r w:rsidRPr="00050D12">
        <w:rPr>
          <w:rFonts w:cstheme="minorHAnsi"/>
          <w:b/>
          <w:i/>
          <w:sz w:val="26"/>
          <w:szCs w:val="26"/>
        </w:rPr>
        <w:t xml:space="preserve"> </w:t>
      </w:r>
      <w:r w:rsidRPr="00050D12">
        <w:rPr>
          <w:rFonts w:cstheme="minorHAnsi"/>
          <w:b/>
          <w:sz w:val="26"/>
          <w:szCs w:val="26"/>
        </w:rPr>
        <w:t>trees in early July 2014, on bumble bees caged with the same trees in June 2015</w:t>
      </w:r>
      <w:r w:rsidR="008F7CAA">
        <w:rPr>
          <w:rFonts w:cstheme="minorHAnsi"/>
          <w:b/>
          <w:sz w:val="26"/>
          <w:szCs w:val="26"/>
        </w:rPr>
        <w:t xml:space="preserve"> (Figure 4)</w:t>
      </w:r>
      <w:r w:rsidRPr="00050D12">
        <w:rPr>
          <w:rFonts w:cstheme="minorHAnsi"/>
          <w:b/>
          <w:sz w:val="26"/>
          <w:szCs w:val="26"/>
        </w:rPr>
        <w:t xml:space="preserve">.  </w:t>
      </w:r>
      <w:proofErr w:type="spellStart"/>
      <w:r w:rsidRPr="00050D12">
        <w:rPr>
          <w:rFonts w:cstheme="minorHAnsi"/>
          <w:i/>
          <w:sz w:val="26"/>
          <w:szCs w:val="26"/>
        </w:rPr>
        <w:t>Tilia</w:t>
      </w:r>
      <w:proofErr w:type="spellEnd"/>
      <w:r w:rsidRPr="00050D12">
        <w:rPr>
          <w:rFonts w:cstheme="minorHAnsi"/>
          <w:i/>
          <w:sz w:val="26"/>
          <w:szCs w:val="26"/>
        </w:rPr>
        <w:t xml:space="preserve"> </w:t>
      </w:r>
      <w:proofErr w:type="spellStart"/>
      <w:r w:rsidRPr="00050D12">
        <w:rPr>
          <w:rFonts w:cstheme="minorHAnsi"/>
          <w:i/>
          <w:sz w:val="26"/>
          <w:szCs w:val="26"/>
        </w:rPr>
        <w:t>americana</w:t>
      </w:r>
      <w:proofErr w:type="spellEnd"/>
      <w:r w:rsidRPr="00050D12">
        <w:rPr>
          <w:rFonts w:cstheme="minorHAnsi"/>
          <w:sz w:val="26"/>
          <w:szCs w:val="26"/>
        </w:rPr>
        <w:t xml:space="preserve"> and </w:t>
      </w:r>
      <w:proofErr w:type="spellStart"/>
      <w:r w:rsidRPr="00050D12">
        <w:rPr>
          <w:rFonts w:cstheme="minorHAnsi"/>
          <w:i/>
          <w:sz w:val="26"/>
          <w:szCs w:val="26"/>
        </w:rPr>
        <w:t>Tilia</w:t>
      </w:r>
      <w:proofErr w:type="spellEnd"/>
      <w:r w:rsidRPr="00050D12">
        <w:rPr>
          <w:rFonts w:cstheme="minorHAnsi"/>
          <w:i/>
          <w:sz w:val="26"/>
          <w:szCs w:val="26"/>
        </w:rPr>
        <w:t xml:space="preserve"> </w:t>
      </w:r>
      <w:proofErr w:type="spellStart"/>
      <w:r w:rsidRPr="00050D12">
        <w:rPr>
          <w:rFonts w:cstheme="minorHAnsi"/>
          <w:i/>
          <w:sz w:val="26"/>
          <w:szCs w:val="26"/>
        </w:rPr>
        <w:t>cordata</w:t>
      </w:r>
      <w:proofErr w:type="spellEnd"/>
      <w:r w:rsidRPr="00050D12">
        <w:rPr>
          <w:rFonts w:cstheme="minorHAnsi"/>
          <w:sz w:val="26"/>
          <w:szCs w:val="26"/>
        </w:rPr>
        <w:t xml:space="preserve"> trees were grown in pot-in-pot containers at the Horticulture Farm at Michigan State University.  Half of the trees received a basal soil drench of </w:t>
      </w:r>
      <w:proofErr w:type="spellStart"/>
      <w:r w:rsidRPr="00050D12">
        <w:rPr>
          <w:rFonts w:cstheme="minorHAnsi"/>
          <w:sz w:val="26"/>
          <w:szCs w:val="26"/>
        </w:rPr>
        <w:t>imidacloprid</w:t>
      </w:r>
      <w:proofErr w:type="spellEnd"/>
      <w:r w:rsidRPr="00050D12">
        <w:rPr>
          <w:rFonts w:cstheme="minorHAnsi"/>
          <w:sz w:val="26"/>
          <w:szCs w:val="26"/>
        </w:rPr>
        <w:t xml:space="preserve">, applied at the labeled rate, in early July, 2014, after the trees had finished blooming and most of the flowers had dropped.  The </w:t>
      </w:r>
      <w:proofErr w:type="spellStart"/>
      <w:r w:rsidRPr="00050D12">
        <w:rPr>
          <w:rFonts w:cstheme="minorHAnsi"/>
          <w:i/>
          <w:sz w:val="26"/>
          <w:szCs w:val="26"/>
        </w:rPr>
        <w:t>Tilia</w:t>
      </w:r>
      <w:proofErr w:type="spellEnd"/>
      <w:r w:rsidRPr="00050D12">
        <w:rPr>
          <w:rFonts w:cstheme="minorHAnsi"/>
          <w:sz w:val="26"/>
          <w:szCs w:val="26"/>
        </w:rPr>
        <w:t xml:space="preserve"> trees were moved into screen tents on June 15, 2015, when they first started blooming.  One bumble bee colony was placed into each screen tent at this time and remained in the tents for 10 days.  Bumble bees were counted weekly or biweekly for the rest of the summer, until August 27</w:t>
      </w:r>
      <w:r w:rsidRPr="00050D12">
        <w:rPr>
          <w:rFonts w:cstheme="minorHAnsi"/>
          <w:sz w:val="26"/>
          <w:szCs w:val="26"/>
          <w:vertAlign w:val="superscript"/>
        </w:rPr>
        <w:t>th</w:t>
      </w:r>
      <w:r w:rsidRPr="00050D12">
        <w:rPr>
          <w:rFonts w:cstheme="minorHAnsi"/>
          <w:sz w:val="26"/>
          <w:szCs w:val="26"/>
        </w:rPr>
        <w:t xml:space="preserve">.  Queen cells were counted at the end of the summer.  </w:t>
      </w:r>
      <w:proofErr w:type="spellStart"/>
      <w:r w:rsidRPr="00050D12">
        <w:rPr>
          <w:rFonts w:cstheme="minorHAnsi"/>
          <w:i/>
          <w:sz w:val="26"/>
          <w:szCs w:val="26"/>
        </w:rPr>
        <w:t>Tilia</w:t>
      </w:r>
      <w:proofErr w:type="spellEnd"/>
      <w:r w:rsidRPr="00050D12">
        <w:rPr>
          <w:rFonts w:cstheme="minorHAnsi"/>
          <w:i/>
          <w:sz w:val="26"/>
          <w:szCs w:val="26"/>
        </w:rPr>
        <w:t xml:space="preserve"> </w:t>
      </w:r>
      <w:r w:rsidRPr="00050D12">
        <w:rPr>
          <w:rFonts w:cstheme="minorHAnsi"/>
          <w:sz w:val="26"/>
          <w:szCs w:val="26"/>
        </w:rPr>
        <w:t xml:space="preserve">flowers from all trees in screen tents were collected on day 5 of the 10-day exposure </w:t>
      </w:r>
      <w:r w:rsidRPr="00050D12">
        <w:rPr>
          <w:rFonts w:cstheme="minorHAnsi"/>
          <w:sz w:val="26"/>
          <w:szCs w:val="26"/>
        </w:rPr>
        <w:lastRenderedPageBreak/>
        <w:t xml:space="preserve">period.  A nectar wash method was used to determine the amount of </w:t>
      </w:r>
      <w:proofErr w:type="spellStart"/>
      <w:r w:rsidRPr="00050D12">
        <w:rPr>
          <w:rFonts w:cstheme="minorHAnsi"/>
          <w:sz w:val="26"/>
          <w:szCs w:val="26"/>
        </w:rPr>
        <w:t>imidacloprid</w:t>
      </w:r>
      <w:proofErr w:type="spellEnd"/>
      <w:r w:rsidRPr="00050D12">
        <w:rPr>
          <w:rFonts w:cstheme="minorHAnsi"/>
          <w:sz w:val="26"/>
          <w:szCs w:val="26"/>
        </w:rPr>
        <w:t xml:space="preserve"> in the nectar.</w:t>
      </w:r>
    </w:p>
    <w:p w:rsidR="00050D12" w:rsidRPr="00050D12" w:rsidRDefault="00050D12" w:rsidP="00050D12">
      <w:pPr>
        <w:spacing w:after="0"/>
        <w:rPr>
          <w:rFonts w:cstheme="minorHAnsi"/>
          <w:sz w:val="26"/>
          <w:szCs w:val="26"/>
        </w:rPr>
      </w:pPr>
    </w:p>
    <w:p w:rsidR="00050D12" w:rsidRPr="00050D12" w:rsidRDefault="00050D12" w:rsidP="00050D12">
      <w:pPr>
        <w:spacing w:after="0"/>
        <w:rPr>
          <w:rFonts w:cstheme="minorHAnsi"/>
          <w:sz w:val="26"/>
          <w:szCs w:val="26"/>
        </w:rPr>
      </w:pPr>
      <w:r w:rsidRPr="00050D12">
        <w:rPr>
          <w:rFonts w:cstheme="minorHAnsi"/>
          <w:sz w:val="26"/>
          <w:szCs w:val="26"/>
        </w:rPr>
        <w:t xml:space="preserve">Figure 4. Screen tents used for enclosing bumble bee colonies with treated or control </w:t>
      </w:r>
      <w:proofErr w:type="spellStart"/>
      <w:r w:rsidRPr="00050D12">
        <w:rPr>
          <w:rFonts w:cstheme="minorHAnsi"/>
          <w:i/>
          <w:sz w:val="26"/>
          <w:szCs w:val="26"/>
        </w:rPr>
        <w:t>Tilia</w:t>
      </w:r>
      <w:proofErr w:type="spellEnd"/>
      <w:r w:rsidRPr="00050D12">
        <w:rPr>
          <w:rFonts w:cstheme="minorHAnsi"/>
          <w:sz w:val="26"/>
          <w:szCs w:val="26"/>
        </w:rPr>
        <w:t xml:space="preserve"> trees for a 10-day period.  Clean marigold and </w:t>
      </w:r>
      <w:proofErr w:type="spellStart"/>
      <w:r w:rsidRPr="00050D12">
        <w:rPr>
          <w:rFonts w:cstheme="minorHAnsi"/>
          <w:sz w:val="26"/>
          <w:szCs w:val="26"/>
        </w:rPr>
        <w:t>portulaca</w:t>
      </w:r>
      <w:proofErr w:type="spellEnd"/>
      <w:r w:rsidRPr="00050D12">
        <w:rPr>
          <w:rFonts w:cstheme="minorHAnsi"/>
          <w:sz w:val="26"/>
          <w:szCs w:val="26"/>
        </w:rPr>
        <w:t xml:space="preserve"> were included as a source of pollen.</w:t>
      </w:r>
    </w:p>
    <w:p w:rsidR="00050D12" w:rsidRPr="00050D12" w:rsidRDefault="00050D12" w:rsidP="00050D12">
      <w:pPr>
        <w:spacing w:after="0"/>
        <w:rPr>
          <w:rFonts w:cstheme="minorHAnsi"/>
          <w:sz w:val="26"/>
          <w:szCs w:val="26"/>
        </w:rPr>
      </w:pPr>
      <w:r w:rsidRPr="00050D12">
        <w:rPr>
          <w:rFonts w:cstheme="minorHAnsi"/>
          <w:b/>
          <w:noProof/>
          <w:sz w:val="26"/>
          <w:szCs w:val="26"/>
        </w:rPr>
        <w:drawing>
          <wp:anchor distT="0" distB="0" distL="114300" distR="114300" simplePos="0" relativeHeight="251660288" behindDoc="1" locked="0" layoutInCell="1" allowOverlap="1" wp14:anchorId="12AF8730" wp14:editId="72E1F9BA">
            <wp:simplePos x="0" y="0"/>
            <wp:positionH relativeFrom="column">
              <wp:posOffset>2997835</wp:posOffset>
            </wp:positionH>
            <wp:positionV relativeFrom="paragraph">
              <wp:posOffset>57150</wp:posOffset>
            </wp:positionV>
            <wp:extent cx="2785110" cy="3487420"/>
            <wp:effectExtent l="0" t="0" r="0" b="0"/>
            <wp:wrapTight wrapText="bothSides">
              <wp:wrapPolygon edited="0">
                <wp:start x="0" y="0"/>
                <wp:lineTo x="0" y="21474"/>
                <wp:lineTo x="21423" y="21474"/>
                <wp:lineTo x="21423" y="0"/>
                <wp:lineTo x="0" y="0"/>
              </wp:wrapPolygon>
            </wp:wrapTight>
            <wp:docPr id="17" name="Picture 17" descr="C:\Users\smitley\Desktop\screen tent pics June 2015\IMG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ley\Desktop\screen tent pics June 2015\IMG_149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5110" cy="348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D12">
        <w:rPr>
          <w:rFonts w:cstheme="minorHAnsi"/>
          <w:b/>
          <w:noProof/>
          <w:sz w:val="26"/>
          <w:szCs w:val="26"/>
        </w:rPr>
        <w:drawing>
          <wp:anchor distT="0" distB="0" distL="114300" distR="114300" simplePos="0" relativeHeight="251659264" behindDoc="1" locked="0" layoutInCell="1" allowOverlap="1" wp14:anchorId="623644BC" wp14:editId="56F7DD5A">
            <wp:simplePos x="0" y="0"/>
            <wp:positionH relativeFrom="column">
              <wp:posOffset>31750</wp:posOffset>
            </wp:positionH>
            <wp:positionV relativeFrom="paragraph">
              <wp:posOffset>67310</wp:posOffset>
            </wp:positionV>
            <wp:extent cx="2891790" cy="3476625"/>
            <wp:effectExtent l="0" t="0" r="3810" b="9525"/>
            <wp:wrapTight wrapText="bothSides">
              <wp:wrapPolygon edited="0">
                <wp:start x="0" y="0"/>
                <wp:lineTo x="0" y="21541"/>
                <wp:lineTo x="21486" y="21541"/>
                <wp:lineTo x="21486" y="0"/>
                <wp:lineTo x="0" y="0"/>
              </wp:wrapPolygon>
            </wp:wrapTight>
            <wp:docPr id="16" name="Picture 16" descr="C:\Users\smitley\Desktop\screen tent pics June 2015\IMG_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ley\Desktop\screen tent pics June 2015\IMG_14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179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D12" w:rsidRDefault="00050D12" w:rsidP="00050D12">
      <w:pPr>
        <w:spacing w:after="0"/>
        <w:rPr>
          <w:rFonts w:cstheme="minorHAnsi"/>
          <w:sz w:val="26"/>
          <w:szCs w:val="26"/>
        </w:rPr>
      </w:pPr>
    </w:p>
    <w:p w:rsidR="00050D12" w:rsidRPr="00050D12" w:rsidRDefault="00050D12" w:rsidP="00050D12">
      <w:pPr>
        <w:spacing w:after="0"/>
        <w:rPr>
          <w:rFonts w:cstheme="minorHAnsi"/>
          <w:b/>
          <w:i/>
          <w:sz w:val="26"/>
          <w:szCs w:val="26"/>
        </w:rPr>
      </w:pPr>
      <w:r w:rsidRPr="00050D12">
        <w:rPr>
          <w:rFonts w:cstheme="minorHAnsi"/>
          <w:b/>
          <w:i/>
          <w:sz w:val="26"/>
          <w:szCs w:val="26"/>
        </w:rPr>
        <w:t>Results</w:t>
      </w:r>
    </w:p>
    <w:p w:rsidR="00050D12" w:rsidRPr="00050D12" w:rsidRDefault="00050D12" w:rsidP="00050D12">
      <w:pPr>
        <w:spacing w:after="0"/>
        <w:rPr>
          <w:rFonts w:cstheme="minorHAnsi"/>
          <w:sz w:val="26"/>
          <w:szCs w:val="26"/>
        </w:rPr>
      </w:pPr>
      <w:r w:rsidRPr="00050D12">
        <w:rPr>
          <w:rFonts w:cstheme="minorHAnsi"/>
          <w:sz w:val="26"/>
          <w:szCs w:val="26"/>
        </w:rPr>
        <w:t>Bumble bee survival was very good in both treatments.  All counts were made using the CO</w:t>
      </w:r>
      <w:r w:rsidRPr="00050D12">
        <w:rPr>
          <w:rFonts w:cstheme="minorHAnsi"/>
          <w:sz w:val="26"/>
          <w:szCs w:val="26"/>
          <w:vertAlign w:val="subscript"/>
        </w:rPr>
        <w:t xml:space="preserve">2 </w:t>
      </w:r>
      <w:r w:rsidRPr="00050D12">
        <w:rPr>
          <w:rFonts w:cstheme="minorHAnsi"/>
          <w:sz w:val="26"/>
          <w:szCs w:val="26"/>
        </w:rPr>
        <w:t>method, which suggests that using CO</w:t>
      </w:r>
      <w:r w:rsidRPr="00050D12">
        <w:rPr>
          <w:rFonts w:cstheme="minorHAnsi"/>
          <w:sz w:val="26"/>
          <w:szCs w:val="26"/>
          <w:vertAlign w:val="subscript"/>
        </w:rPr>
        <w:t xml:space="preserve">2 </w:t>
      </w:r>
      <w:r w:rsidRPr="00050D12">
        <w:rPr>
          <w:rFonts w:cstheme="minorHAnsi"/>
          <w:sz w:val="26"/>
          <w:szCs w:val="26"/>
        </w:rPr>
        <w:t>is far better for the bees than counting them in a cold room, as we did in the beginning of the previous experiment.</w:t>
      </w:r>
      <w:r w:rsidRPr="00050D12">
        <w:rPr>
          <w:rFonts w:cstheme="minorHAnsi"/>
          <w:sz w:val="26"/>
          <w:szCs w:val="26"/>
          <w:vertAlign w:val="subscript"/>
        </w:rPr>
        <w:t xml:space="preserve"> </w:t>
      </w:r>
      <w:r w:rsidRPr="00050D12">
        <w:rPr>
          <w:rFonts w:cstheme="minorHAnsi"/>
          <w:sz w:val="26"/>
          <w:szCs w:val="26"/>
        </w:rPr>
        <w:t xml:space="preserve">   </w:t>
      </w:r>
      <w:proofErr w:type="spellStart"/>
      <w:r w:rsidRPr="00050D12">
        <w:rPr>
          <w:rFonts w:cstheme="minorHAnsi"/>
          <w:sz w:val="26"/>
          <w:szCs w:val="26"/>
        </w:rPr>
        <w:t>Imidacloprid</w:t>
      </w:r>
      <w:proofErr w:type="spellEnd"/>
      <w:r w:rsidRPr="00050D12">
        <w:rPr>
          <w:rFonts w:cstheme="minorHAnsi"/>
          <w:sz w:val="26"/>
          <w:szCs w:val="26"/>
        </w:rPr>
        <w:t xml:space="preserve"> drenches made a year earlier had no impact on the number of bumble bees per colony throughout the growing season, or on the number of quee</w:t>
      </w:r>
      <w:r w:rsidR="008F7CAA">
        <w:rPr>
          <w:rFonts w:cstheme="minorHAnsi"/>
          <w:sz w:val="26"/>
          <w:szCs w:val="26"/>
        </w:rPr>
        <w:t>ns produced per colony (Figure 5</w:t>
      </w:r>
      <w:r w:rsidRPr="00050D12">
        <w:rPr>
          <w:rFonts w:cstheme="minorHAnsi"/>
          <w:sz w:val="26"/>
          <w:szCs w:val="26"/>
        </w:rPr>
        <w:t xml:space="preserve">).  Control colonies averaged 7.8 new queens produced per colony at the end of the summer, while colonies in the </w:t>
      </w:r>
      <w:proofErr w:type="spellStart"/>
      <w:r w:rsidRPr="00050D12">
        <w:rPr>
          <w:rFonts w:cstheme="minorHAnsi"/>
          <w:sz w:val="26"/>
          <w:szCs w:val="26"/>
        </w:rPr>
        <w:t>imidacloprid</w:t>
      </w:r>
      <w:proofErr w:type="spellEnd"/>
      <w:r w:rsidRPr="00050D12">
        <w:rPr>
          <w:rFonts w:cstheme="minorHAnsi"/>
          <w:sz w:val="26"/>
          <w:szCs w:val="26"/>
        </w:rPr>
        <w:t xml:space="preserve"> treatment averaged 5.8 queens per colony.  No </w:t>
      </w:r>
      <w:proofErr w:type="spellStart"/>
      <w:r w:rsidRPr="00050D12">
        <w:rPr>
          <w:rFonts w:cstheme="minorHAnsi"/>
          <w:sz w:val="26"/>
          <w:szCs w:val="26"/>
        </w:rPr>
        <w:t>imidacloprid</w:t>
      </w:r>
      <w:proofErr w:type="spellEnd"/>
      <w:r w:rsidRPr="00050D12">
        <w:rPr>
          <w:rFonts w:cstheme="minorHAnsi"/>
          <w:sz w:val="26"/>
          <w:szCs w:val="26"/>
        </w:rPr>
        <w:t xml:space="preserve"> metabolites were found in nectar from flowers on control trees.  The nectar from trees that had received a soil drench of </w:t>
      </w:r>
      <w:proofErr w:type="spellStart"/>
      <w:r w:rsidRPr="00050D12">
        <w:rPr>
          <w:rFonts w:cstheme="minorHAnsi"/>
          <w:sz w:val="26"/>
          <w:szCs w:val="26"/>
        </w:rPr>
        <w:t>imidacloprid</w:t>
      </w:r>
      <w:proofErr w:type="spellEnd"/>
      <w:r w:rsidRPr="00050D12">
        <w:rPr>
          <w:rFonts w:cstheme="minorHAnsi"/>
          <w:sz w:val="26"/>
          <w:szCs w:val="26"/>
        </w:rPr>
        <w:t xml:space="preserve"> one year earlier contained a mean of 1.27 ppb of </w:t>
      </w:r>
      <w:proofErr w:type="spellStart"/>
      <w:r w:rsidRPr="00050D12">
        <w:rPr>
          <w:rFonts w:cstheme="minorHAnsi"/>
          <w:sz w:val="26"/>
          <w:szCs w:val="26"/>
        </w:rPr>
        <w:t>imidacloprid</w:t>
      </w:r>
      <w:proofErr w:type="spellEnd"/>
      <w:r w:rsidRPr="00050D12">
        <w:rPr>
          <w:rFonts w:cstheme="minorHAnsi"/>
          <w:sz w:val="26"/>
          <w:szCs w:val="26"/>
        </w:rPr>
        <w:t xml:space="preserve"> (Table 3).   </w:t>
      </w:r>
      <w:proofErr w:type="spellStart"/>
      <w:r w:rsidRPr="00050D12">
        <w:rPr>
          <w:rFonts w:cstheme="minorHAnsi"/>
          <w:sz w:val="26"/>
          <w:szCs w:val="26"/>
        </w:rPr>
        <w:t>Imidacloprid</w:t>
      </w:r>
      <w:proofErr w:type="spellEnd"/>
      <w:r w:rsidRPr="00050D12">
        <w:rPr>
          <w:rFonts w:cstheme="minorHAnsi"/>
          <w:sz w:val="26"/>
          <w:szCs w:val="26"/>
        </w:rPr>
        <w:t xml:space="preserve"> metabolites were not detected in the nectar.  This concentration of </w:t>
      </w:r>
      <w:proofErr w:type="spellStart"/>
      <w:r w:rsidRPr="00050D12">
        <w:rPr>
          <w:rFonts w:cstheme="minorHAnsi"/>
          <w:sz w:val="26"/>
          <w:szCs w:val="26"/>
        </w:rPr>
        <w:t>imidacloprid</w:t>
      </w:r>
      <w:proofErr w:type="spellEnd"/>
      <w:r w:rsidRPr="00050D12">
        <w:rPr>
          <w:rFonts w:cstheme="minorHAnsi"/>
          <w:sz w:val="26"/>
          <w:szCs w:val="26"/>
        </w:rPr>
        <w:t xml:space="preserve"> is unlikely to be harmful to pollinators.   </w:t>
      </w:r>
    </w:p>
    <w:p w:rsidR="00050D12" w:rsidRPr="00050D12" w:rsidRDefault="00050D12" w:rsidP="00050D12">
      <w:pPr>
        <w:tabs>
          <w:tab w:val="left" w:pos="7920"/>
        </w:tabs>
        <w:ind w:right="1440"/>
        <w:rPr>
          <w:rFonts w:cstheme="minorHAnsi"/>
          <w:sz w:val="26"/>
          <w:szCs w:val="26"/>
        </w:rPr>
      </w:pPr>
      <w:r w:rsidRPr="00050D12">
        <w:rPr>
          <w:rFonts w:cstheme="minorHAnsi"/>
          <w:sz w:val="26"/>
          <w:szCs w:val="26"/>
        </w:rPr>
        <w:lastRenderedPageBreak/>
        <w:t xml:space="preserve">Figure </w:t>
      </w:r>
      <w:r w:rsidR="008F7CAA">
        <w:rPr>
          <w:rFonts w:cstheme="minorHAnsi"/>
          <w:sz w:val="26"/>
          <w:szCs w:val="26"/>
        </w:rPr>
        <w:t>5</w:t>
      </w:r>
      <w:r w:rsidRPr="00050D12">
        <w:rPr>
          <w:rFonts w:cstheme="minorHAnsi"/>
          <w:sz w:val="26"/>
          <w:szCs w:val="26"/>
        </w:rPr>
        <w:t xml:space="preserve">.  Survival of bumble bees after being caged with </w:t>
      </w:r>
      <w:proofErr w:type="spellStart"/>
      <w:r w:rsidRPr="00050D12">
        <w:rPr>
          <w:rFonts w:cstheme="minorHAnsi"/>
          <w:sz w:val="26"/>
          <w:szCs w:val="26"/>
        </w:rPr>
        <w:t>Tilia</w:t>
      </w:r>
      <w:proofErr w:type="spellEnd"/>
      <w:r w:rsidRPr="00050D12">
        <w:rPr>
          <w:rFonts w:cstheme="minorHAnsi"/>
          <w:sz w:val="26"/>
          <w:szCs w:val="26"/>
        </w:rPr>
        <w:t xml:space="preserve"> trees for 10 days in June, 2015, when the trees were blooming.  Trees in the </w:t>
      </w:r>
      <w:proofErr w:type="spellStart"/>
      <w:r w:rsidRPr="00050D12">
        <w:rPr>
          <w:rFonts w:cstheme="minorHAnsi"/>
          <w:sz w:val="26"/>
          <w:szCs w:val="26"/>
        </w:rPr>
        <w:t>imidacloprid</w:t>
      </w:r>
      <w:proofErr w:type="spellEnd"/>
      <w:r w:rsidRPr="00050D12">
        <w:rPr>
          <w:rFonts w:cstheme="minorHAnsi"/>
          <w:sz w:val="26"/>
          <w:szCs w:val="26"/>
        </w:rPr>
        <w:t xml:space="preserve"> drench treatment were drenched in early July, 2014.  Data are means of four colonies per treatment.</w:t>
      </w:r>
      <w:r w:rsidRPr="00050D12">
        <w:rPr>
          <w:rFonts w:cstheme="minorHAnsi"/>
          <w:noProof/>
          <w:sz w:val="26"/>
          <w:szCs w:val="26"/>
        </w:rPr>
        <w:drawing>
          <wp:inline distT="0" distB="0" distL="0" distR="0" wp14:anchorId="7DF3A59A" wp14:editId="0724F1F8">
            <wp:extent cx="4890977" cy="3668233"/>
            <wp:effectExtent l="0" t="0" r="508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1656" cy="3668742"/>
                    </a:xfrm>
                    <a:prstGeom prst="rect">
                      <a:avLst/>
                    </a:prstGeom>
                    <a:noFill/>
                  </pic:spPr>
                </pic:pic>
              </a:graphicData>
            </a:graphic>
          </wp:inline>
        </w:drawing>
      </w:r>
    </w:p>
    <w:p w:rsidR="00050D12" w:rsidRPr="00050D12" w:rsidRDefault="00050D12" w:rsidP="00050D12">
      <w:pPr>
        <w:rPr>
          <w:rFonts w:cstheme="minorHAnsi"/>
          <w:sz w:val="26"/>
          <w:szCs w:val="26"/>
        </w:rPr>
      </w:pPr>
      <w:r w:rsidRPr="00050D12">
        <w:rPr>
          <w:rFonts w:cstheme="minorHAnsi"/>
          <w:sz w:val="26"/>
          <w:szCs w:val="26"/>
        </w:rPr>
        <w:t xml:space="preserve">Table 3.  </w:t>
      </w:r>
      <w:proofErr w:type="spellStart"/>
      <w:r w:rsidRPr="00050D12">
        <w:rPr>
          <w:rFonts w:cstheme="minorHAnsi"/>
          <w:sz w:val="26"/>
          <w:szCs w:val="26"/>
        </w:rPr>
        <w:t>Imidacloprid</w:t>
      </w:r>
      <w:proofErr w:type="spellEnd"/>
      <w:r w:rsidRPr="00050D12">
        <w:rPr>
          <w:rFonts w:cstheme="minorHAnsi"/>
          <w:sz w:val="26"/>
          <w:szCs w:val="26"/>
        </w:rPr>
        <w:t xml:space="preserve"> and active metabolites found in </w:t>
      </w:r>
      <w:proofErr w:type="spellStart"/>
      <w:r w:rsidRPr="00050D12">
        <w:rPr>
          <w:rFonts w:cstheme="minorHAnsi"/>
          <w:i/>
          <w:sz w:val="26"/>
          <w:szCs w:val="26"/>
        </w:rPr>
        <w:t>Tilia</w:t>
      </w:r>
      <w:proofErr w:type="spellEnd"/>
      <w:r w:rsidRPr="00050D12">
        <w:rPr>
          <w:rFonts w:cstheme="minorHAnsi"/>
          <w:i/>
          <w:sz w:val="26"/>
          <w:szCs w:val="26"/>
        </w:rPr>
        <w:t xml:space="preserve"> </w:t>
      </w:r>
      <w:proofErr w:type="spellStart"/>
      <w:r w:rsidRPr="00050D12">
        <w:rPr>
          <w:rFonts w:cstheme="minorHAnsi"/>
          <w:i/>
          <w:sz w:val="26"/>
          <w:szCs w:val="26"/>
        </w:rPr>
        <w:t>cordata</w:t>
      </w:r>
      <w:proofErr w:type="spellEnd"/>
      <w:r w:rsidRPr="00050D12">
        <w:rPr>
          <w:rFonts w:cstheme="minorHAnsi"/>
          <w:sz w:val="26"/>
          <w:szCs w:val="26"/>
        </w:rPr>
        <w:t xml:space="preserve"> nectar one year after a basal soil drench of </w:t>
      </w:r>
      <w:proofErr w:type="spellStart"/>
      <w:r w:rsidRPr="00050D12">
        <w:rPr>
          <w:rFonts w:cstheme="minorHAnsi"/>
          <w:sz w:val="26"/>
          <w:szCs w:val="26"/>
        </w:rPr>
        <w:t>imidacloprid</w:t>
      </w:r>
      <w:proofErr w:type="spellEnd"/>
      <w:r w:rsidRPr="00050D12">
        <w:rPr>
          <w:rFonts w:cstheme="minorHAnsi"/>
          <w:sz w:val="26"/>
          <w:szCs w:val="26"/>
        </w:rPr>
        <w:t xml:space="preserve"> was applied at the label rate.  Flowers were collected from the container-grown grown trees in June of 2016.  Data are ppb of </w:t>
      </w:r>
      <w:proofErr w:type="spellStart"/>
      <w:r w:rsidRPr="00050D12">
        <w:rPr>
          <w:rFonts w:cstheme="minorHAnsi"/>
          <w:sz w:val="26"/>
          <w:szCs w:val="26"/>
        </w:rPr>
        <w:t>imidacloprid</w:t>
      </w:r>
      <w:proofErr w:type="spellEnd"/>
      <w:r w:rsidRPr="00050D12">
        <w:rPr>
          <w:rFonts w:cstheme="minorHAnsi"/>
          <w:sz w:val="26"/>
          <w:szCs w:val="26"/>
        </w:rPr>
        <w:t xml:space="preserve"> in dry flower tissue (whole flowers), ppb </w:t>
      </w:r>
      <w:proofErr w:type="spellStart"/>
      <w:r w:rsidRPr="00050D12">
        <w:rPr>
          <w:rFonts w:cstheme="minorHAnsi"/>
          <w:sz w:val="26"/>
          <w:szCs w:val="26"/>
        </w:rPr>
        <w:t>imidacloprid</w:t>
      </w:r>
      <w:proofErr w:type="spellEnd"/>
      <w:r w:rsidRPr="00050D12">
        <w:rPr>
          <w:rFonts w:cstheme="minorHAnsi"/>
          <w:sz w:val="26"/>
          <w:szCs w:val="26"/>
        </w:rPr>
        <w:t xml:space="preserve"> in nectar wash based on dry weight of flower tissue (nectar wash), and ppb of </w:t>
      </w:r>
      <w:proofErr w:type="spellStart"/>
      <w:r w:rsidRPr="00050D12">
        <w:rPr>
          <w:rFonts w:cstheme="minorHAnsi"/>
          <w:sz w:val="26"/>
          <w:szCs w:val="26"/>
        </w:rPr>
        <w:t>imidacloprid</w:t>
      </w:r>
      <w:proofErr w:type="spellEnd"/>
      <w:r w:rsidRPr="00050D12">
        <w:rPr>
          <w:rFonts w:cstheme="minorHAnsi"/>
          <w:sz w:val="26"/>
          <w:szCs w:val="26"/>
        </w:rPr>
        <w:t xml:space="preserve"> found in pure nectar (pure nectar).</w:t>
      </w:r>
    </w:p>
    <w:tbl>
      <w:tblPr>
        <w:tblStyle w:val="TableGrid"/>
        <w:tblW w:w="0" w:type="auto"/>
        <w:tblInd w:w="0" w:type="dxa"/>
        <w:tblLook w:val="04A0" w:firstRow="1" w:lastRow="0" w:firstColumn="1" w:lastColumn="0" w:noHBand="0" w:noVBand="1"/>
      </w:tblPr>
      <w:tblGrid>
        <w:gridCol w:w="1846"/>
        <w:gridCol w:w="1866"/>
        <w:gridCol w:w="1879"/>
        <w:gridCol w:w="1879"/>
        <w:gridCol w:w="1880"/>
      </w:tblGrid>
      <w:tr w:rsidR="00050D12" w:rsidRPr="00050D12" w:rsidTr="00050D12">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rPr>
                <w:rFonts w:cstheme="minorHAnsi"/>
                <w:b/>
              </w:rPr>
            </w:pPr>
            <w:r w:rsidRPr="008F7CAA">
              <w:rPr>
                <w:rFonts w:cstheme="minorHAnsi"/>
                <w:b/>
              </w:rPr>
              <w:t>Sample</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b/>
              </w:rPr>
              <w:t>Treatment</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proofErr w:type="spellStart"/>
            <w:r w:rsidRPr="008F7CAA">
              <w:rPr>
                <w:rFonts w:cstheme="minorHAnsi"/>
                <w:b/>
              </w:rPr>
              <w:t>Imidacloprid</w:t>
            </w:r>
            <w:proofErr w:type="spellEnd"/>
            <w:r w:rsidRPr="008F7CAA">
              <w:rPr>
                <w:rFonts w:cstheme="minorHAnsi"/>
                <w:b/>
              </w:rPr>
              <w:t xml:space="preserve">  (ppb)</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proofErr w:type="spellStart"/>
            <w:r w:rsidRPr="008F7CAA">
              <w:rPr>
                <w:rFonts w:cstheme="minorHAnsi"/>
                <w:b/>
              </w:rPr>
              <w:t>Imidacloprid</w:t>
            </w:r>
            <w:proofErr w:type="spellEnd"/>
            <w:r w:rsidRPr="008F7CAA">
              <w:rPr>
                <w:rFonts w:cstheme="minorHAnsi"/>
                <w:b/>
              </w:rPr>
              <w:t xml:space="preserve"> 5-OH</w:t>
            </w:r>
          </w:p>
          <w:p w:rsidR="00050D12" w:rsidRPr="008F7CAA" w:rsidRDefault="00050D12" w:rsidP="00050D12">
            <w:pPr>
              <w:jc w:val="center"/>
              <w:rPr>
                <w:rFonts w:cstheme="minorHAnsi"/>
                <w:b/>
              </w:rPr>
            </w:pPr>
            <w:r w:rsidRPr="008F7CAA">
              <w:rPr>
                <w:rFonts w:cstheme="minorHAnsi"/>
                <w:b/>
              </w:rPr>
              <w:t>(ppb)</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proofErr w:type="spellStart"/>
            <w:r w:rsidRPr="008F7CAA">
              <w:rPr>
                <w:rFonts w:cstheme="minorHAnsi"/>
                <w:b/>
              </w:rPr>
              <w:t>Imidacloprid</w:t>
            </w:r>
            <w:proofErr w:type="spellEnd"/>
            <w:r w:rsidRPr="008F7CAA">
              <w:rPr>
                <w:rFonts w:cstheme="minorHAnsi"/>
                <w:b/>
              </w:rPr>
              <w:t xml:space="preserve"> olefin (ppb)</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rPr>
                <w:rFonts w:cstheme="minorHAnsi"/>
              </w:rPr>
            </w:pPr>
            <w:r w:rsidRPr="008F7CAA">
              <w:rPr>
                <w:rFonts w:cstheme="minorHAnsi"/>
              </w:rPr>
              <w:t>Whole flowers</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2.50</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0.97</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3.91</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3.12</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2.01</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5.58</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1.27</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b/>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rPr>
                <w:rFonts w:cstheme="minorHAnsi"/>
              </w:rPr>
            </w:pPr>
            <w:r w:rsidRPr="008F7CAA">
              <w:rPr>
                <w:rFonts w:cstheme="minorHAnsi"/>
              </w:rPr>
              <w:t>Nectar Wash</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1.45</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4.20</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6.88</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40.13</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3.07</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4.15</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6.75</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i/>
              </w:rPr>
            </w:pPr>
            <w:r w:rsidRPr="008F7CAA">
              <w:rPr>
                <w:rFonts w:cstheme="minorHAnsi"/>
                <w:b/>
                <w:i/>
              </w:rPr>
              <w:t>Drench mean</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i/>
              </w:rPr>
            </w:pPr>
            <w:r w:rsidRPr="008F7CAA">
              <w:rPr>
                <w:rFonts w:cstheme="minorHAnsi"/>
                <w:b/>
                <w:i/>
              </w:rPr>
              <w:t>9.52</w:t>
            </w: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rPr>
                <w:rFonts w:cstheme="minorHAnsi"/>
              </w:rPr>
            </w:pPr>
            <w:r w:rsidRPr="008F7CAA">
              <w:rPr>
                <w:rFonts w:cstheme="minorHAnsi"/>
              </w:rPr>
              <w:t>Pure nectar</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0.79</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0.09</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0.09</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1.98</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0.09</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0.11</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drenched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5.77</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i/>
              </w:rPr>
            </w:pPr>
            <w:r w:rsidRPr="008F7CAA">
              <w:rPr>
                <w:rFonts w:cstheme="minorHAnsi"/>
                <w:b/>
                <w:i/>
              </w:rPr>
              <w:t>drench mean</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b/>
                <w:i/>
              </w:rPr>
            </w:pPr>
            <w:r w:rsidRPr="008F7CAA">
              <w:rPr>
                <w:rFonts w:cstheme="minorHAnsi"/>
                <w:b/>
                <w:i/>
              </w:rPr>
              <w:t>1.27</w:t>
            </w:r>
          </w:p>
        </w:tc>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c>
          <w:tcPr>
            <w:tcW w:w="1916"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jc w:val="center"/>
              <w:rPr>
                <w:rFonts w:cstheme="minorHAnsi"/>
              </w:rPr>
            </w:pP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r w:rsidR="00050D12" w:rsidRPr="00050D12" w:rsidTr="00050D12">
        <w:tc>
          <w:tcPr>
            <w:tcW w:w="1915" w:type="dxa"/>
            <w:tcBorders>
              <w:top w:val="single" w:sz="4" w:space="0" w:color="auto"/>
              <w:left w:val="single" w:sz="4" w:space="0" w:color="auto"/>
              <w:bottom w:val="single" w:sz="4" w:space="0" w:color="auto"/>
              <w:right w:val="single" w:sz="4" w:space="0" w:color="auto"/>
            </w:tcBorders>
          </w:tcPr>
          <w:p w:rsidR="00050D12" w:rsidRPr="008F7CAA" w:rsidRDefault="00050D12" w:rsidP="00050D12">
            <w:pPr>
              <w:rPr>
                <w:rFonts w:cstheme="minorHAnsi"/>
              </w:rPr>
            </w:pP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control</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5"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c>
          <w:tcPr>
            <w:tcW w:w="1916" w:type="dxa"/>
            <w:tcBorders>
              <w:top w:val="single" w:sz="4" w:space="0" w:color="auto"/>
              <w:left w:val="single" w:sz="4" w:space="0" w:color="auto"/>
              <w:bottom w:val="single" w:sz="4" w:space="0" w:color="auto"/>
              <w:right w:val="single" w:sz="4" w:space="0" w:color="auto"/>
            </w:tcBorders>
            <w:hideMark/>
          </w:tcPr>
          <w:p w:rsidR="00050D12" w:rsidRPr="008F7CAA" w:rsidRDefault="00050D12" w:rsidP="00050D12">
            <w:pPr>
              <w:jc w:val="center"/>
              <w:rPr>
                <w:rFonts w:cstheme="minorHAnsi"/>
              </w:rPr>
            </w:pPr>
            <w:r w:rsidRPr="008F7CAA">
              <w:rPr>
                <w:rFonts w:cstheme="minorHAnsi"/>
              </w:rPr>
              <w:t>ND</w:t>
            </w:r>
          </w:p>
        </w:tc>
      </w:tr>
    </w:tbl>
    <w:p w:rsidR="00050D12" w:rsidRDefault="00050D12" w:rsidP="00050D12">
      <w:pPr>
        <w:rPr>
          <w:rFonts w:cstheme="minorHAnsi"/>
          <w:sz w:val="26"/>
          <w:szCs w:val="26"/>
        </w:rPr>
      </w:pPr>
    </w:p>
    <w:p w:rsidR="008F7CAA" w:rsidRPr="00050D12" w:rsidRDefault="008F7CAA" w:rsidP="00050D12">
      <w:pPr>
        <w:rPr>
          <w:rFonts w:cstheme="minorHAnsi"/>
          <w:sz w:val="26"/>
          <w:szCs w:val="26"/>
        </w:rPr>
      </w:pPr>
    </w:p>
    <w:p w:rsidR="00050D12" w:rsidRPr="00050D12" w:rsidRDefault="00050D12" w:rsidP="00050D12">
      <w:pPr>
        <w:tabs>
          <w:tab w:val="left" w:pos="7920"/>
        </w:tabs>
        <w:ind w:right="1440"/>
        <w:rPr>
          <w:rFonts w:cstheme="minorHAnsi"/>
          <w:sz w:val="26"/>
          <w:szCs w:val="26"/>
        </w:rPr>
      </w:pPr>
    </w:p>
    <w:p w:rsidR="00050D12" w:rsidRDefault="00050D12" w:rsidP="00050D12">
      <w:pPr>
        <w:rPr>
          <w:rFonts w:cstheme="minorHAnsi"/>
          <w:sz w:val="26"/>
          <w:szCs w:val="26"/>
        </w:rPr>
      </w:pPr>
      <w:r w:rsidRPr="00050D12">
        <w:rPr>
          <w:rFonts w:cstheme="minorHAnsi"/>
          <w:b/>
          <w:sz w:val="26"/>
          <w:szCs w:val="26"/>
        </w:rPr>
        <w:lastRenderedPageBreak/>
        <w:t xml:space="preserve">3.  </w:t>
      </w:r>
      <w:proofErr w:type="spellStart"/>
      <w:r w:rsidRPr="00050D12">
        <w:rPr>
          <w:rFonts w:cstheme="minorHAnsi"/>
          <w:b/>
          <w:sz w:val="26"/>
          <w:szCs w:val="26"/>
        </w:rPr>
        <w:t>Dislodgable</w:t>
      </w:r>
      <w:proofErr w:type="spellEnd"/>
      <w:r w:rsidRPr="00050D12">
        <w:rPr>
          <w:rFonts w:cstheme="minorHAnsi"/>
          <w:b/>
          <w:sz w:val="26"/>
          <w:szCs w:val="26"/>
        </w:rPr>
        <w:t xml:space="preserve"> residue of </w:t>
      </w:r>
      <w:proofErr w:type="spellStart"/>
      <w:r w:rsidRPr="00050D12">
        <w:rPr>
          <w:rFonts w:cstheme="minorHAnsi"/>
          <w:b/>
          <w:sz w:val="26"/>
          <w:szCs w:val="26"/>
        </w:rPr>
        <w:t>imidacloprid</w:t>
      </w:r>
      <w:proofErr w:type="spellEnd"/>
      <w:r w:rsidRPr="00050D12">
        <w:rPr>
          <w:rFonts w:cstheme="minorHAnsi"/>
          <w:b/>
          <w:sz w:val="26"/>
          <w:szCs w:val="26"/>
        </w:rPr>
        <w:t xml:space="preserve"> on the flowers of annuals sprayed 1, 2 and 4 weeks before shipping. </w:t>
      </w:r>
      <w:r w:rsidRPr="00050D12">
        <w:rPr>
          <w:rFonts w:cstheme="minorHAnsi"/>
          <w:sz w:val="26"/>
          <w:szCs w:val="26"/>
        </w:rPr>
        <w:t xml:space="preserve">  In a third experiment flowers were sprayed with </w:t>
      </w:r>
      <w:proofErr w:type="spellStart"/>
      <w:r w:rsidRPr="00050D12">
        <w:rPr>
          <w:rFonts w:cstheme="minorHAnsi"/>
          <w:sz w:val="26"/>
          <w:szCs w:val="26"/>
        </w:rPr>
        <w:t>imidacloprid</w:t>
      </w:r>
      <w:proofErr w:type="spellEnd"/>
      <w:r w:rsidRPr="00050D12">
        <w:rPr>
          <w:rFonts w:cstheme="minorHAnsi"/>
          <w:sz w:val="26"/>
          <w:szCs w:val="26"/>
        </w:rPr>
        <w:t xml:space="preserve"> at 1, 2</w:t>
      </w:r>
      <w:r w:rsidR="008F7CAA">
        <w:rPr>
          <w:rFonts w:cstheme="minorHAnsi"/>
          <w:sz w:val="26"/>
          <w:szCs w:val="26"/>
        </w:rPr>
        <w:t>,</w:t>
      </w:r>
      <w:r w:rsidRPr="00050D12">
        <w:rPr>
          <w:rFonts w:cstheme="minorHAnsi"/>
          <w:sz w:val="26"/>
          <w:szCs w:val="26"/>
        </w:rPr>
        <w:t xml:space="preserve"> and 4 weeks prior to shipping.  This experiment was conducted in spring of 2015, with four types of annual flowers grown by Dr. Eric </w:t>
      </w:r>
      <w:proofErr w:type="spellStart"/>
      <w:r w:rsidRPr="00050D12">
        <w:rPr>
          <w:rFonts w:cstheme="minorHAnsi"/>
          <w:sz w:val="26"/>
          <w:szCs w:val="26"/>
        </w:rPr>
        <w:t>Runkle</w:t>
      </w:r>
      <w:proofErr w:type="spellEnd"/>
      <w:r w:rsidRPr="00050D12">
        <w:rPr>
          <w:rFonts w:cstheme="minorHAnsi"/>
          <w:sz w:val="26"/>
          <w:szCs w:val="26"/>
        </w:rPr>
        <w:t xml:space="preserve"> in the MSU horticulture greenhouses.  Plants were grown with standard grower production practices.   Whole flowers were collected on the shipping date, dried, weighed, covered with dichloromethane and agitated for 30 s.   The solvent was decanted and reduced before HPLC analysis for </w:t>
      </w:r>
      <w:proofErr w:type="spellStart"/>
      <w:r w:rsidRPr="00050D12">
        <w:rPr>
          <w:rFonts w:cstheme="minorHAnsi"/>
          <w:sz w:val="26"/>
          <w:szCs w:val="26"/>
        </w:rPr>
        <w:t>imidacloprid</w:t>
      </w:r>
      <w:proofErr w:type="spellEnd"/>
      <w:r w:rsidRPr="00050D12">
        <w:rPr>
          <w:rFonts w:cstheme="minorHAnsi"/>
          <w:sz w:val="26"/>
          <w:szCs w:val="26"/>
        </w:rPr>
        <w:t xml:space="preserve"> residue. </w:t>
      </w:r>
    </w:p>
    <w:p w:rsidR="008F7CAA" w:rsidRPr="00050D12" w:rsidRDefault="008F7CAA" w:rsidP="00050D12">
      <w:pPr>
        <w:rPr>
          <w:rFonts w:cstheme="minorHAnsi"/>
          <w:sz w:val="26"/>
          <w:szCs w:val="26"/>
        </w:rPr>
      </w:pPr>
    </w:p>
    <w:p w:rsidR="00050D12" w:rsidRPr="00050D12" w:rsidRDefault="00050D12" w:rsidP="00050D12">
      <w:pPr>
        <w:pStyle w:val="ListParagraph"/>
        <w:ind w:left="0"/>
        <w:rPr>
          <w:rFonts w:asciiTheme="minorHAnsi" w:eastAsiaTheme="minorEastAsia" w:hAnsiTheme="minorHAnsi" w:cstheme="minorHAnsi"/>
          <w:b/>
          <w:i/>
          <w:color w:val="000000" w:themeColor="text1"/>
          <w:kern w:val="24"/>
          <w:sz w:val="26"/>
          <w:szCs w:val="26"/>
        </w:rPr>
      </w:pPr>
      <w:r w:rsidRPr="00050D12">
        <w:rPr>
          <w:rFonts w:asciiTheme="minorHAnsi" w:eastAsiaTheme="minorEastAsia" w:hAnsiTheme="minorHAnsi" w:cstheme="minorHAnsi"/>
          <w:b/>
          <w:i/>
          <w:color w:val="000000" w:themeColor="text1"/>
          <w:kern w:val="24"/>
          <w:sz w:val="26"/>
          <w:szCs w:val="26"/>
        </w:rPr>
        <w:t xml:space="preserve">Results </w:t>
      </w:r>
    </w:p>
    <w:p w:rsidR="00050D12" w:rsidRPr="00050D12" w:rsidRDefault="00050D12" w:rsidP="00050D12">
      <w:pPr>
        <w:rPr>
          <w:rFonts w:cstheme="minorHAnsi"/>
          <w:sz w:val="26"/>
          <w:szCs w:val="26"/>
        </w:rPr>
      </w:pPr>
      <w:r w:rsidRPr="00050D12">
        <w:rPr>
          <w:rFonts w:cstheme="minorHAnsi"/>
          <w:sz w:val="26"/>
          <w:szCs w:val="26"/>
        </w:rPr>
        <w:t xml:space="preserve">Very little </w:t>
      </w:r>
      <w:proofErr w:type="spellStart"/>
      <w:r w:rsidRPr="00050D12">
        <w:rPr>
          <w:rFonts w:cstheme="minorHAnsi"/>
          <w:sz w:val="26"/>
          <w:szCs w:val="26"/>
        </w:rPr>
        <w:t>dislodgable</w:t>
      </w:r>
      <w:proofErr w:type="spellEnd"/>
      <w:r w:rsidRPr="00050D12">
        <w:rPr>
          <w:rFonts w:cstheme="minorHAnsi"/>
          <w:sz w:val="26"/>
          <w:szCs w:val="26"/>
        </w:rPr>
        <w:t xml:space="preserve"> residue was recovered from flowers sprayed 4 weeks or more before shipping (&lt; 2 ppb), and it is unlikely that this would have any impact on bees (Table 4).  Some </w:t>
      </w:r>
      <w:proofErr w:type="spellStart"/>
      <w:r w:rsidRPr="00050D12">
        <w:rPr>
          <w:rFonts w:cstheme="minorHAnsi"/>
          <w:sz w:val="26"/>
          <w:szCs w:val="26"/>
        </w:rPr>
        <w:t>dislodgable</w:t>
      </w:r>
      <w:proofErr w:type="spellEnd"/>
      <w:r w:rsidRPr="00050D12">
        <w:rPr>
          <w:rFonts w:cstheme="minorHAnsi"/>
          <w:sz w:val="26"/>
          <w:szCs w:val="26"/>
        </w:rPr>
        <w:t xml:space="preserve"> residue was recovered from flowers sprayed 1 or 2 weeks before shipping (&lt; 6 ppb), but it is not known if this enough to affect bees.  These results suggest that it would be safe for bees to land on flowers sprayed a week or more before shipping with </w:t>
      </w:r>
      <w:proofErr w:type="spellStart"/>
      <w:r w:rsidRPr="00050D12">
        <w:rPr>
          <w:rFonts w:cstheme="minorHAnsi"/>
          <w:sz w:val="26"/>
          <w:szCs w:val="26"/>
        </w:rPr>
        <w:t>imidacloprid</w:t>
      </w:r>
      <w:proofErr w:type="spellEnd"/>
      <w:r w:rsidRPr="00050D12">
        <w:rPr>
          <w:rFonts w:cstheme="minorHAnsi"/>
          <w:sz w:val="26"/>
          <w:szCs w:val="26"/>
        </w:rPr>
        <w:t xml:space="preserve">, but more research is needed to determine the concentration of </w:t>
      </w:r>
      <w:proofErr w:type="spellStart"/>
      <w:r w:rsidRPr="00050D12">
        <w:rPr>
          <w:rFonts w:cstheme="minorHAnsi"/>
          <w:sz w:val="26"/>
          <w:szCs w:val="26"/>
        </w:rPr>
        <w:t>imidacloprid</w:t>
      </w:r>
      <w:proofErr w:type="spellEnd"/>
      <w:r w:rsidRPr="00050D12">
        <w:rPr>
          <w:rFonts w:cstheme="minorHAnsi"/>
          <w:sz w:val="26"/>
          <w:szCs w:val="26"/>
        </w:rPr>
        <w:t xml:space="preserve"> in pollen or nectar following foliar sprays applied at 1 – 4 weeks before shipping.</w:t>
      </w:r>
    </w:p>
    <w:p w:rsidR="00050D12" w:rsidRPr="00050D12" w:rsidRDefault="00050D12" w:rsidP="00050D12">
      <w:pPr>
        <w:pStyle w:val="ListParagraph"/>
        <w:ind w:left="0"/>
        <w:rPr>
          <w:rFonts w:asciiTheme="minorHAnsi" w:hAnsiTheme="minorHAnsi" w:cstheme="minorHAnsi"/>
          <w:sz w:val="26"/>
          <w:szCs w:val="26"/>
        </w:rPr>
      </w:pPr>
    </w:p>
    <w:p w:rsidR="00050D12" w:rsidRPr="00050D12" w:rsidRDefault="00050D12" w:rsidP="00050D12">
      <w:pPr>
        <w:spacing w:after="0"/>
        <w:ind w:right="1170"/>
        <w:rPr>
          <w:rFonts w:cstheme="minorHAnsi"/>
          <w:sz w:val="26"/>
          <w:szCs w:val="26"/>
        </w:rPr>
      </w:pPr>
    </w:p>
    <w:p w:rsidR="00050D12" w:rsidRPr="00050D12" w:rsidRDefault="00050D12" w:rsidP="00050D12">
      <w:pPr>
        <w:spacing w:after="0"/>
        <w:ind w:right="1170"/>
        <w:rPr>
          <w:rFonts w:cstheme="minorHAnsi"/>
          <w:sz w:val="26"/>
          <w:szCs w:val="26"/>
        </w:rPr>
      </w:pPr>
      <w:r w:rsidRPr="00050D12">
        <w:rPr>
          <w:rFonts w:cstheme="minorHAnsi"/>
          <w:sz w:val="26"/>
          <w:szCs w:val="26"/>
        </w:rPr>
        <w:t xml:space="preserve">Table 4.  Results from a 2015 experiment designed to determine how much </w:t>
      </w:r>
      <w:proofErr w:type="spellStart"/>
      <w:r w:rsidRPr="00050D12">
        <w:rPr>
          <w:rFonts w:cstheme="minorHAnsi"/>
          <w:sz w:val="26"/>
          <w:szCs w:val="26"/>
        </w:rPr>
        <w:t>dislodgable</w:t>
      </w:r>
      <w:proofErr w:type="spellEnd"/>
      <w:r w:rsidRPr="00050D12">
        <w:rPr>
          <w:rFonts w:cstheme="minorHAnsi"/>
          <w:sz w:val="26"/>
          <w:szCs w:val="26"/>
        </w:rPr>
        <w:t xml:space="preserve"> residue is present on flowers sprayed at 1, 2, or 4 weeks before shipping. </w:t>
      </w:r>
    </w:p>
    <w:tbl>
      <w:tblPr>
        <w:tblStyle w:val="TableGrid"/>
        <w:tblW w:w="0" w:type="auto"/>
        <w:tblInd w:w="0" w:type="dxa"/>
        <w:tblLook w:val="04A0" w:firstRow="1" w:lastRow="0" w:firstColumn="1" w:lastColumn="0" w:noHBand="0" w:noVBand="1"/>
      </w:tblPr>
      <w:tblGrid>
        <w:gridCol w:w="1818"/>
        <w:gridCol w:w="2430"/>
        <w:gridCol w:w="1800"/>
        <w:gridCol w:w="1980"/>
      </w:tblGrid>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b/>
                <w:sz w:val="26"/>
                <w:szCs w:val="26"/>
              </w:rPr>
            </w:pPr>
            <w:r w:rsidRPr="00050D12">
              <w:rPr>
                <w:rFonts w:cstheme="minorHAnsi"/>
                <w:b/>
                <w:sz w:val="26"/>
                <w:szCs w:val="26"/>
              </w:rPr>
              <w:t>Weeks before shipping</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b/>
                <w:sz w:val="26"/>
                <w:szCs w:val="26"/>
              </w:rPr>
            </w:pPr>
            <w:r w:rsidRPr="00050D12">
              <w:rPr>
                <w:rFonts w:cstheme="minorHAnsi"/>
                <w:b/>
                <w:sz w:val="26"/>
                <w:szCs w:val="26"/>
              </w:rPr>
              <w:t>Plant type</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b/>
                <w:sz w:val="26"/>
                <w:szCs w:val="26"/>
              </w:rPr>
            </w:pPr>
            <w:r w:rsidRPr="00050D12">
              <w:rPr>
                <w:rFonts w:cstheme="minorHAnsi"/>
                <w:b/>
                <w:sz w:val="26"/>
                <w:szCs w:val="26"/>
              </w:rPr>
              <w:t>Olefin</w:t>
            </w:r>
          </w:p>
          <w:p w:rsidR="00050D12" w:rsidRPr="00050D12" w:rsidRDefault="00050D12" w:rsidP="00050D12">
            <w:pPr>
              <w:jc w:val="center"/>
              <w:rPr>
                <w:rFonts w:eastAsia="Times New Roman" w:cstheme="minorHAnsi"/>
                <w:b/>
                <w:sz w:val="26"/>
                <w:szCs w:val="26"/>
              </w:rPr>
            </w:pPr>
            <w:r w:rsidRPr="00050D12">
              <w:rPr>
                <w:rFonts w:cstheme="minorHAnsi"/>
                <w:b/>
                <w:sz w:val="26"/>
                <w:szCs w:val="26"/>
              </w:rPr>
              <w:t>(ppb)</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b/>
                <w:sz w:val="26"/>
                <w:szCs w:val="26"/>
              </w:rPr>
            </w:pPr>
            <w:proofErr w:type="spellStart"/>
            <w:r w:rsidRPr="00050D12">
              <w:rPr>
                <w:rFonts w:cstheme="minorHAnsi"/>
                <w:b/>
                <w:sz w:val="26"/>
                <w:szCs w:val="26"/>
              </w:rPr>
              <w:t>Imidacloprid</w:t>
            </w:r>
            <w:proofErr w:type="spellEnd"/>
          </w:p>
          <w:p w:rsidR="00050D12" w:rsidRPr="00050D12" w:rsidRDefault="00050D12" w:rsidP="00050D12">
            <w:pPr>
              <w:jc w:val="center"/>
              <w:rPr>
                <w:rFonts w:eastAsia="Times New Roman" w:cstheme="minorHAnsi"/>
                <w:b/>
                <w:sz w:val="26"/>
                <w:szCs w:val="26"/>
              </w:rPr>
            </w:pPr>
            <w:r w:rsidRPr="00050D12">
              <w:rPr>
                <w:rFonts w:cstheme="minorHAnsi"/>
                <w:b/>
                <w:sz w:val="26"/>
                <w:szCs w:val="26"/>
              </w:rPr>
              <w:t>(ppb)</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1</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proofErr w:type="spellStart"/>
            <w:r w:rsidRPr="00050D12">
              <w:rPr>
                <w:rFonts w:cstheme="minorHAnsi"/>
                <w:sz w:val="26"/>
                <w:szCs w:val="26"/>
              </w:rPr>
              <w:t>Portulaca</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5.4 ± 1.7</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1</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Verbena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4.0 ± 0.8</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1</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Salvia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0.7 ± 0.2</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1</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Marigold</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1.8 ± 1.1</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2</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proofErr w:type="spellStart"/>
            <w:r w:rsidRPr="00050D12">
              <w:rPr>
                <w:rFonts w:cstheme="minorHAnsi"/>
                <w:sz w:val="26"/>
                <w:szCs w:val="26"/>
              </w:rPr>
              <w:t>Portulaca</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5.8 </w:t>
            </w:r>
            <w:r w:rsidRPr="00050D12">
              <w:rPr>
                <w:rFonts w:eastAsia="Times New Roman" w:cstheme="minorHAnsi"/>
                <w:sz w:val="26"/>
                <w:szCs w:val="26"/>
              </w:rPr>
              <w:t>± 0.8</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2</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Verbena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3.4 ± 0.4</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2</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Salvia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0.9 </w:t>
            </w:r>
            <w:r w:rsidRPr="00050D12">
              <w:rPr>
                <w:rFonts w:eastAsia="Times New Roman" w:cstheme="minorHAnsi"/>
                <w:sz w:val="26"/>
                <w:szCs w:val="26"/>
              </w:rPr>
              <w:t>± 0.3</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2</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Marigold</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0.3 </w:t>
            </w:r>
            <w:r w:rsidRPr="00050D12">
              <w:rPr>
                <w:rFonts w:eastAsia="Times New Roman" w:cstheme="minorHAnsi"/>
                <w:sz w:val="26"/>
                <w:szCs w:val="26"/>
              </w:rPr>
              <w:t>± 0.2</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4</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proofErr w:type="spellStart"/>
            <w:r w:rsidRPr="00050D12">
              <w:rPr>
                <w:rFonts w:cstheme="minorHAnsi"/>
                <w:sz w:val="26"/>
                <w:szCs w:val="26"/>
              </w:rPr>
              <w:t>Portulaca</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1.8 </w:t>
            </w:r>
            <w:r w:rsidRPr="00050D12">
              <w:rPr>
                <w:rFonts w:eastAsia="Times New Roman" w:cstheme="minorHAnsi"/>
                <w:sz w:val="26"/>
                <w:szCs w:val="26"/>
              </w:rPr>
              <w:t>± 1.0</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4</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Verbena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1.1 </w:t>
            </w:r>
            <w:r w:rsidRPr="00050D12">
              <w:rPr>
                <w:rFonts w:eastAsia="Times New Roman" w:cstheme="minorHAnsi"/>
                <w:sz w:val="26"/>
                <w:szCs w:val="26"/>
              </w:rPr>
              <w:t>± 0.52</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4</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Salvia</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eastAsia="Times New Roman" w:cstheme="minorHAnsi"/>
                <w:sz w:val="26"/>
                <w:szCs w:val="26"/>
              </w:rPr>
              <w:t>1.9 ± 0.9</w:t>
            </w:r>
          </w:p>
        </w:tc>
      </w:tr>
      <w:tr w:rsidR="00050D12" w:rsidRPr="00050D12" w:rsidTr="00050D12">
        <w:tc>
          <w:tcPr>
            <w:tcW w:w="1818"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4</w:t>
            </w:r>
          </w:p>
        </w:tc>
        <w:tc>
          <w:tcPr>
            <w:tcW w:w="243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Marigold</w:t>
            </w:r>
          </w:p>
        </w:tc>
        <w:tc>
          <w:tcPr>
            <w:tcW w:w="180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0</w:t>
            </w:r>
          </w:p>
        </w:tc>
        <w:tc>
          <w:tcPr>
            <w:tcW w:w="1980" w:type="dxa"/>
            <w:tcBorders>
              <w:top w:val="single" w:sz="4" w:space="0" w:color="auto"/>
              <w:left w:val="single" w:sz="4" w:space="0" w:color="auto"/>
              <w:bottom w:val="single" w:sz="4" w:space="0" w:color="auto"/>
              <w:right w:val="single" w:sz="4" w:space="0" w:color="auto"/>
            </w:tcBorders>
            <w:hideMark/>
          </w:tcPr>
          <w:p w:rsidR="00050D12" w:rsidRPr="00050D12" w:rsidRDefault="00050D12" w:rsidP="00050D12">
            <w:pPr>
              <w:jc w:val="center"/>
              <w:rPr>
                <w:rFonts w:eastAsia="Times New Roman" w:cstheme="minorHAnsi"/>
                <w:sz w:val="26"/>
                <w:szCs w:val="26"/>
              </w:rPr>
            </w:pPr>
            <w:r w:rsidRPr="00050D12">
              <w:rPr>
                <w:rFonts w:cstheme="minorHAnsi"/>
                <w:sz w:val="26"/>
                <w:szCs w:val="26"/>
              </w:rPr>
              <w:t xml:space="preserve">0.8 </w:t>
            </w:r>
            <w:r w:rsidRPr="00050D12">
              <w:rPr>
                <w:rFonts w:eastAsia="Times New Roman" w:cstheme="minorHAnsi"/>
                <w:sz w:val="26"/>
                <w:szCs w:val="26"/>
              </w:rPr>
              <w:t>± 0.3</w:t>
            </w:r>
          </w:p>
        </w:tc>
      </w:tr>
    </w:tbl>
    <w:p w:rsidR="00402BAF" w:rsidRDefault="00402BAF" w:rsidP="00CA51A1">
      <w:pPr>
        <w:spacing w:after="0"/>
        <w:rPr>
          <w:b/>
          <w:sz w:val="26"/>
          <w:szCs w:val="26"/>
        </w:rPr>
      </w:pPr>
      <w:r>
        <w:rPr>
          <w:b/>
          <w:sz w:val="26"/>
          <w:szCs w:val="26"/>
        </w:rPr>
        <w:lastRenderedPageBreak/>
        <w:t>Nebraska</w:t>
      </w:r>
    </w:p>
    <w:p w:rsidR="00402BAF" w:rsidRDefault="00402BAF" w:rsidP="00CA51A1">
      <w:pPr>
        <w:spacing w:after="0"/>
        <w:rPr>
          <w:sz w:val="26"/>
          <w:szCs w:val="26"/>
        </w:rPr>
      </w:pPr>
    </w:p>
    <w:p w:rsidR="00402BAF" w:rsidRPr="00402BAF" w:rsidRDefault="00402BAF" w:rsidP="00402BAF">
      <w:pPr>
        <w:spacing w:after="0" w:line="240" w:lineRule="auto"/>
        <w:rPr>
          <w:rFonts w:cstheme="minorHAnsi"/>
          <w:sz w:val="26"/>
          <w:szCs w:val="26"/>
        </w:rPr>
      </w:pPr>
      <w:r w:rsidRPr="00402BAF">
        <w:rPr>
          <w:rFonts w:cstheme="minorHAnsi"/>
          <w:sz w:val="26"/>
          <w:szCs w:val="26"/>
        </w:rPr>
        <w:t>Gerard C Adams</w:t>
      </w:r>
    </w:p>
    <w:p w:rsidR="00402BAF" w:rsidRPr="00402BAF" w:rsidRDefault="00402BAF" w:rsidP="00402BAF">
      <w:pPr>
        <w:spacing w:after="0" w:line="240" w:lineRule="auto"/>
        <w:rPr>
          <w:rFonts w:cstheme="minorHAnsi"/>
          <w:sz w:val="26"/>
          <w:szCs w:val="26"/>
        </w:rPr>
      </w:pPr>
      <w:r w:rsidRPr="00402BAF">
        <w:rPr>
          <w:rFonts w:cstheme="minorHAnsi"/>
          <w:sz w:val="26"/>
          <w:szCs w:val="26"/>
        </w:rPr>
        <w:t>Department of Plant Pathology</w:t>
      </w:r>
    </w:p>
    <w:p w:rsidR="00402BAF" w:rsidRPr="00402BAF" w:rsidRDefault="00402BAF" w:rsidP="00402BAF">
      <w:pPr>
        <w:spacing w:after="0" w:line="240" w:lineRule="auto"/>
        <w:rPr>
          <w:rFonts w:cstheme="minorHAnsi"/>
          <w:sz w:val="26"/>
          <w:szCs w:val="26"/>
        </w:rPr>
      </w:pPr>
      <w:r w:rsidRPr="00402BAF">
        <w:rPr>
          <w:rFonts w:cstheme="minorHAnsi"/>
          <w:sz w:val="26"/>
          <w:szCs w:val="26"/>
        </w:rPr>
        <w:t>University of Nebraska Lincoln (UNL)</w:t>
      </w:r>
    </w:p>
    <w:p w:rsidR="00402BAF" w:rsidRPr="00402BAF" w:rsidRDefault="00402BAF" w:rsidP="00402BAF">
      <w:pPr>
        <w:spacing w:after="0" w:line="240" w:lineRule="auto"/>
        <w:rPr>
          <w:rFonts w:cstheme="minorHAnsi"/>
          <w:sz w:val="26"/>
          <w:szCs w:val="26"/>
        </w:rPr>
      </w:pPr>
      <w:r w:rsidRPr="00402BAF">
        <w:rPr>
          <w:rFonts w:cstheme="minorHAnsi"/>
          <w:sz w:val="26"/>
          <w:szCs w:val="26"/>
        </w:rPr>
        <w:t>Lincoln, NE 68583-0722</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b/>
          <w:sz w:val="26"/>
          <w:szCs w:val="26"/>
        </w:rPr>
      </w:pPr>
      <w:r>
        <w:rPr>
          <w:rFonts w:cstheme="minorHAnsi"/>
          <w:b/>
          <w:sz w:val="26"/>
          <w:szCs w:val="26"/>
        </w:rPr>
        <w:t>Emerald Ash Borer</w:t>
      </w:r>
    </w:p>
    <w:p w:rsidR="00402BAF" w:rsidRDefault="00402BAF" w:rsidP="00402BAF">
      <w:pPr>
        <w:spacing w:after="0" w:line="240" w:lineRule="auto"/>
        <w:rPr>
          <w:rFonts w:cstheme="minorHAnsi"/>
          <w:sz w:val="26"/>
          <w:szCs w:val="26"/>
        </w:rPr>
      </w:pPr>
      <w:r w:rsidRPr="00402BAF">
        <w:rPr>
          <w:rFonts w:cstheme="minorHAnsi"/>
          <w:sz w:val="26"/>
          <w:szCs w:val="26"/>
        </w:rPr>
        <w:t>In 2016 Nebraska experienced the long expected arrival of the Emerald Ash Borer which first appeared in Omaha and has not yet been found elsewhere. In nearby Lincoln, City arborist crews have removed some non-infected large ash trees along bridges that are a part of the EAB response strategic plan.</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b/>
          <w:sz w:val="26"/>
          <w:szCs w:val="26"/>
        </w:rPr>
      </w:pPr>
      <w:r>
        <w:rPr>
          <w:rFonts w:cstheme="minorHAnsi"/>
          <w:b/>
          <w:sz w:val="26"/>
          <w:szCs w:val="26"/>
        </w:rPr>
        <w:t>Thousand Cankers Disease</w:t>
      </w:r>
    </w:p>
    <w:p w:rsidR="00402BAF" w:rsidRPr="00402BAF" w:rsidRDefault="00402BAF" w:rsidP="00402BAF">
      <w:pPr>
        <w:rPr>
          <w:rFonts w:eastAsia="Times New Roman" w:cstheme="minorHAnsi"/>
          <w:smallCaps/>
          <w:sz w:val="26"/>
          <w:szCs w:val="26"/>
        </w:rPr>
      </w:pPr>
      <w:r w:rsidRPr="00402BAF">
        <w:rPr>
          <w:rFonts w:cstheme="minorHAnsi"/>
          <w:sz w:val="26"/>
          <w:szCs w:val="26"/>
        </w:rPr>
        <w:t xml:space="preserve">No evidence of infestation by the thousand canker disease of walnuts has yet been discovered in Nebraska even though the State has a walnut beetle trapping survey and has investigated instances of shipment of raw walnut timber products into western Nebraska from suspect States. Eastern Nebraska does have black walnut stands planted by landowners for nut and timber production which is expected to suffer greatly when TCD arrives. Contingency plans appear to involve replacing walnut with northern pecan selections derived from decades-long pecan evaluations by UNL and the Walnut Growers Association in Nebraska. Nebraska does have a quarantine for TCD: </w:t>
      </w:r>
      <w:r w:rsidRPr="00402BAF">
        <w:rPr>
          <w:rFonts w:cstheme="minorHAnsi"/>
          <w:smallCaps/>
          <w:sz w:val="26"/>
          <w:szCs w:val="26"/>
        </w:rPr>
        <w:t>“</w:t>
      </w:r>
      <w:r w:rsidRPr="00402BAF">
        <w:rPr>
          <w:rFonts w:eastAsia="Times New Roman" w:cstheme="minorHAnsi"/>
          <w:smallCaps/>
          <w:sz w:val="26"/>
          <w:szCs w:val="26"/>
        </w:rPr>
        <w:t>NEBRASKA THOUSAND CANKERS DISEASE OF WALNUT QUARANTINE #5072010”.</w:t>
      </w:r>
    </w:p>
    <w:p w:rsidR="00402BAF" w:rsidRDefault="00402BAF" w:rsidP="00402BAF">
      <w:pPr>
        <w:spacing w:after="0" w:line="240" w:lineRule="auto"/>
        <w:rPr>
          <w:rFonts w:cstheme="minorHAnsi"/>
          <w:b/>
          <w:sz w:val="26"/>
          <w:szCs w:val="26"/>
        </w:rPr>
      </w:pPr>
    </w:p>
    <w:p w:rsidR="00402BAF" w:rsidRPr="00402BAF" w:rsidRDefault="00402BAF" w:rsidP="00402BAF">
      <w:pPr>
        <w:spacing w:after="0" w:line="240" w:lineRule="auto"/>
        <w:rPr>
          <w:rFonts w:cstheme="minorHAnsi"/>
          <w:i/>
          <w:sz w:val="26"/>
          <w:szCs w:val="26"/>
        </w:rPr>
      </w:pPr>
      <w:r w:rsidRPr="00402BAF">
        <w:rPr>
          <w:rFonts w:cstheme="minorHAnsi"/>
          <w:i/>
          <w:sz w:val="26"/>
          <w:szCs w:val="26"/>
        </w:rPr>
        <w:t xml:space="preserve">Diagnostic Clinic: </w:t>
      </w:r>
    </w:p>
    <w:p w:rsidR="00402BAF" w:rsidRDefault="00402BAF" w:rsidP="00402BAF">
      <w:pPr>
        <w:spacing w:after="0" w:line="240" w:lineRule="auto"/>
        <w:rPr>
          <w:rFonts w:cstheme="minorHAnsi"/>
          <w:sz w:val="26"/>
          <w:szCs w:val="26"/>
        </w:rPr>
      </w:pPr>
      <w:r w:rsidRPr="00402BAF">
        <w:rPr>
          <w:rFonts w:cstheme="minorHAnsi"/>
          <w:sz w:val="26"/>
          <w:szCs w:val="26"/>
        </w:rPr>
        <w:t xml:space="preserve">Two major events impacted the Diagnostic Clinic in 2016. Firstly, a new </w:t>
      </w:r>
      <w:r w:rsidRPr="00402BAF">
        <w:rPr>
          <w:rFonts w:cstheme="minorHAnsi"/>
          <w:sz w:val="26"/>
          <w:szCs w:val="26"/>
          <w:u w:val="single"/>
        </w:rPr>
        <w:t>bacterial leaf streak disease</w:t>
      </w:r>
      <w:r w:rsidRPr="00402BAF">
        <w:rPr>
          <w:rFonts w:cstheme="minorHAnsi"/>
          <w:sz w:val="26"/>
          <w:szCs w:val="26"/>
        </w:rPr>
        <w:t xml:space="preserve"> of maize was discovered by Dr. Kevin Korus and Prof. </w:t>
      </w:r>
      <w:proofErr w:type="spellStart"/>
      <w:r w:rsidRPr="00402BAF">
        <w:rPr>
          <w:rFonts w:cstheme="minorHAnsi"/>
          <w:sz w:val="26"/>
          <w:szCs w:val="26"/>
        </w:rPr>
        <w:t>Tamra</w:t>
      </w:r>
      <w:proofErr w:type="spellEnd"/>
      <w:r w:rsidRPr="00402BAF">
        <w:rPr>
          <w:rFonts w:cstheme="minorHAnsi"/>
          <w:sz w:val="26"/>
          <w:szCs w:val="26"/>
        </w:rPr>
        <w:t xml:space="preserve"> Jackson-</w:t>
      </w:r>
      <w:proofErr w:type="spellStart"/>
      <w:r w:rsidRPr="00402BAF">
        <w:rPr>
          <w:rFonts w:cstheme="minorHAnsi"/>
          <w:sz w:val="26"/>
          <w:szCs w:val="26"/>
        </w:rPr>
        <w:t>Ziems</w:t>
      </w:r>
      <w:proofErr w:type="spellEnd"/>
      <w:r w:rsidRPr="00402BAF">
        <w:rPr>
          <w:rFonts w:cstheme="minorHAnsi"/>
          <w:sz w:val="26"/>
          <w:szCs w:val="26"/>
        </w:rPr>
        <w:t xml:space="preserve"> and verified through advanced molecular characterization methods with University of Colorado (Prof. Jan Leach) as caused by </w:t>
      </w:r>
      <w:proofErr w:type="spellStart"/>
      <w:r w:rsidRPr="00402BAF">
        <w:rPr>
          <w:rStyle w:val="Emphasis"/>
          <w:rFonts w:cstheme="minorHAnsi"/>
          <w:sz w:val="26"/>
          <w:szCs w:val="26"/>
        </w:rPr>
        <w:t>Xanthomonas</w:t>
      </w:r>
      <w:proofErr w:type="spellEnd"/>
      <w:r w:rsidRPr="00402BAF">
        <w:rPr>
          <w:rStyle w:val="Emphasis"/>
          <w:rFonts w:cstheme="minorHAnsi"/>
          <w:sz w:val="26"/>
          <w:szCs w:val="26"/>
        </w:rPr>
        <w:t xml:space="preserve"> </w:t>
      </w:r>
      <w:proofErr w:type="spellStart"/>
      <w:r w:rsidRPr="00402BAF">
        <w:rPr>
          <w:rStyle w:val="Emphasis"/>
          <w:rFonts w:cstheme="minorHAnsi"/>
          <w:sz w:val="26"/>
          <w:szCs w:val="26"/>
        </w:rPr>
        <w:t>vasicola</w:t>
      </w:r>
      <w:proofErr w:type="spellEnd"/>
      <w:r w:rsidRPr="00402BAF">
        <w:rPr>
          <w:rFonts w:cstheme="minorHAnsi"/>
          <w:sz w:val="26"/>
          <w:szCs w:val="26"/>
        </w:rPr>
        <w:t xml:space="preserve"> </w:t>
      </w:r>
      <w:proofErr w:type="spellStart"/>
      <w:r w:rsidRPr="00402BAF">
        <w:rPr>
          <w:rFonts w:cstheme="minorHAnsi"/>
          <w:sz w:val="26"/>
          <w:szCs w:val="26"/>
        </w:rPr>
        <w:t>pv</w:t>
      </w:r>
      <w:proofErr w:type="spellEnd"/>
      <w:r w:rsidRPr="00402BAF">
        <w:rPr>
          <w:rFonts w:cstheme="minorHAnsi"/>
          <w:sz w:val="26"/>
          <w:szCs w:val="26"/>
        </w:rPr>
        <w:t xml:space="preserve">. </w:t>
      </w:r>
      <w:proofErr w:type="spellStart"/>
      <w:r w:rsidRPr="00402BAF">
        <w:rPr>
          <w:rStyle w:val="Emphasis"/>
          <w:rFonts w:cstheme="minorHAnsi"/>
          <w:sz w:val="26"/>
          <w:szCs w:val="26"/>
        </w:rPr>
        <w:t>vasculorum</w:t>
      </w:r>
      <w:proofErr w:type="spellEnd"/>
      <w:r w:rsidRPr="00402BAF">
        <w:rPr>
          <w:rFonts w:cstheme="minorHAnsi"/>
          <w:sz w:val="26"/>
          <w:szCs w:val="26"/>
        </w:rPr>
        <w:t xml:space="preserve"> (</w:t>
      </w:r>
      <w:proofErr w:type="spellStart"/>
      <w:r w:rsidRPr="00402BAF">
        <w:rPr>
          <w:rFonts w:cstheme="minorHAnsi"/>
          <w:sz w:val="26"/>
          <w:szCs w:val="26"/>
        </w:rPr>
        <w:t>Xvv</w:t>
      </w:r>
      <w:proofErr w:type="spellEnd"/>
      <w:r w:rsidRPr="00402BAF">
        <w:rPr>
          <w:rFonts w:cstheme="minorHAnsi"/>
          <w:sz w:val="26"/>
          <w:szCs w:val="26"/>
        </w:rPr>
        <w:t xml:space="preserve">). After long-lasting frustration and negotiation, APHIS allowed the plant pathologists to report (speak) the disease discovery and provide initial management recommendations to affected and other growers. APHIS does not consider it to be of quarantine significance and will treat it as other bacterial diseases of corn such as Goss’s bacterial blight. The experience was a </w:t>
      </w:r>
      <w:r w:rsidRPr="00402BAF">
        <w:rPr>
          <w:rFonts w:cstheme="minorHAnsi"/>
          <w:strike/>
          <w:sz w:val="26"/>
          <w:szCs w:val="26"/>
        </w:rPr>
        <w:t>humiliating</w:t>
      </w:r>
      <w:r w:rsidRPr="00402BAF">
        <w:rPr>
          <w:rFonts w:cstheme="minorHAnsi"/>
          <w:sz w:val="26"/>
          <w:szCs w:val="26"/>
        </w:rPr>
        <w:t xml:space="preserve"> humbling one for all scientists involved, in my opinion.</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sz w:val="26"/>
          <w:szCs w:val="26"/>
        </w:rPr>
      </w:pPr>
      <w:r w:rsidRPr="00402BAF">
        <w:rPr>
          <w:rFonts w:cstheme="minorHAnsi"/>
          <w:sz w:val="26"/>
          <w:szCs w:val="26"/>
        </w:rPr>
        <w:t xml:space="preserve">Secondly, diagnostician Dr. Kevin Korus transferred to University of Florida diagnostic group soon after receiving his PhD as a Doctor of Plant Health, from UNL. </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b/>
          <w:sz w:val="26"/>
          <w:szCs w:val="26"/>
        </w:rPr>
      </w:pPr>
      <w:r>
        <w:rPr>
          <w:rFonts w:cstheme="minorHAnsi"/>
          <w:b/>
          <w:sz w:val="26"/>
          <w:szCs w:val="26"/>
        </w:rPr>
        <w:lastRenderedPageBreak/>
        <w:t>Elm</w:t>
      </w:r>
    </w:p>
    <w:p w:rsidR="00402BAF" w:rsidRPr="00402BAF" w:rsidRDefault="00402BAF" w:rsidP="00402BAF">
      <w:pPr>
        <w:spacing w:after="0" w:line="240" w:lineRule="auto"/>
        <w:rPr>
          <w:rFonts w:cstheme="minorHAnsi"/>
          <w:sz w:val="26"/>
          <w:szCs w:val="26"/>
        </w:rPr>
      </w:pPr>
      <w:r w:rsidRPr="00402BAF">
        <w:rPr>
          <w:rFonts w:cstheme="minorHAnsi"/>
          <w:sz w:val="26"/>
          <w:szCs w:val="26"/>
        </w:rPr>
        <w:t xml:space="preserve">Plans to graft 25 selections of elms, including new Asian elm selections of excellent horticultural and amenity characteristics, onto diploid and tetraploid rootstock (as needed), were initiated with 500 wedge grafts using dormant scion wood. The most experienced UNL grafters completed the task because experienced walnut growers and nursery personnel were </w:t>
      </w:r>
      <w:proofErr w:type="gramStart"/>
      <w:r w:rsidRPr="00402BAF">
        <w:rPr>
          <w:rFonts w:cstheme="minorHAnsi"/>
          <w:sz w:val="26"/>
          <w:szCs w:val="26"/>
        </w:rPr>
        <w:t>overwhelm</w:t>
      </w:r>
      <w:proofErr w:type="gramEnd"/>
      <w:r w:rsidRPr="00402BAF">
        <w:rPr>
          <w:rFonts w:cstheme="minorHAnsi"/>
          <w:sz w:val="26"/>
          <w:szCs w:val="26"/>
        </w:rPr>
        <w:t xml:space="preserve"> with demands on their time due to an unusually early spring. Unexpectedly, few grafts succeeded despite optimal mist chamber and greenhouse conditions and care during healing. Only 77 exotic new selections survived and this prevented plans for replicated experimental trails. The trees were out-planted for public evaluation at the UNL Prairie Pines forest.</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b/>
          <w:sz w:val="26"/>
          <w:szCs w:val="26"/>
        </w:rPr>
      </w:pPr>
      <w:r w:rsidRPr="00402BAF">
        <w:rPr>
          <w:rFonts w:cstheme="minorHAnsi"/>
          <w:b/>
          <w:sz w:val="26"/>
          <w:szCs w:val="26"/>
        </w:rPr>
        <w:t xml:space="preserve">Research in tree pathology: </w:t>
      </w:r>
      <w:r w:rsidRPr="00402BAF">
        <w:rPr>
          <w:rFonts w:cstheme="minorHAnsi"/>
          <w:i/>
          <w:sz w:val="26"/>
          <w:szCs w:val="26"/>
        </w:rPr>
        <w:t>Root pathogens of alder</w:t>
      </w:r>
    </w:p>
    <w:p w:rsidR="00402BAF" w:rsidRPr="00402BAF" w:rsidRDefault="00402BAF" w:rsidP="00402BAF">
      <w:pPr>
        <w:spacing w:after="0" w:line="240" w:lineRule="auto"/>
        <w:rPr>
          <w:rFonts w:cstheme="minorHAnsi"/>
          <w:sz w:val="26"/>
          <w:szCs w:val="26"/>
        </w:rPr>
      </w:pPr>
      <w:r w:rsidRPr="00402BAF">
        <w:rPr>
          <w:rFonts w:cstheme="minorHAnsi"/>
          <w:sz w:val="26"/>
          <w:szCs w:val="26"/>
        </w:rPr>
        <w:t xml:space="preserve">A multi-year effort involving several graduate, undergraduate students and a postdoctoral researcher, completed a two-gene phylogenetic analysis of the </w:t>
      </w:r>
      <w:proofErr w:type="spellStart"/>
      <w:r w:rsidRPr="00402BAF">
        <w:rPr>
          <w:rFonts w:cstheme="minorHAnsi"/>
          <w:i/>
          <w:sz w:val="26"/>
          <w:szCs w:val="26"/>
        </w:rPr>
        <w:t>Phytophthora</w:t>
      </w:r>
      <w:proofErr w:type="spellEnd"/>
      <w:r w:rsidRPr="00402BAF">
        <w:rPr>
          <w:rFonts w:cstheme="minorHAnsi"/>
          <w:i/>
          <w:sz w:val="26"/>
          <w:szCs w:val="26"/>
        </w:rPr>
        <w:t xml:space="preserve"> </w:t>
      </w:r>
      <w:r w:rsidRPr="00402BAF">
        <w:rPr>
          <w:rFonts w:cstheme="minorHAnsi"/>
          <w:sz w:val="26"/>
          <w:szCs w:val="26"/>
        </w:rPr>
        <w:t xml:space="preserve">and </w:t>
      </w:r>
      <w:r w:rsidRPr="00402BAF">
        <w:rPr>
          <w:rFonts w:cstheme="minorHAnsi"/>
          <w:i/>
          <w:sz w:val="26"/>
          <w:szCs w:val="26"/>
        </w:rPr>
        <w:t xml:space="preserve">Pythium </w:t>
      </w:r>
      <w:r w:rsidRPr="00402BAF">
        <w:rPr>
          <w:rFonts w:cstheme="minorHAnsi"/>
          <w:sz w:val="26"/>
          <w:szCs w:val="26"/>
        </w:rPr>
        <w:t xml:space="preserve">occurring in the rhizosphere under declining </w:t>
      </w:r>
      <w:proofErr w:type="spellStart"/>
      <w:r w:rsidRPr="00402BAF">
        <w:rPr>
          <w:rFonts w:cstheme="minorHAnsi"/>
          <w:i/>
          <w:sz w:val="26"/>
          <w:szCs w:val="26"/>
        </w:rPr>
        <w:t>Alnus</w:t>
      </w:r>
      <w:proofErr w:type="spellEnd"/>
      <w:r w:rsidRPr="00402BAF">
        <w:rPr>
          <w:rFonts w:cstheme="minorHAnsi"/>
          <w:i/>
          <w:sz w:val="26"/>
          <w:szCs w:val="26"/>
        </w:rPr>
        <w:t xml:space="preserve"> </w:t>
      </w:r>
      <w:proofErr w:type="spellStart"/>
      <w:r w:rsidRPr="00402BAF">
        <w:rPr>
          <w:rFonts w:cstheme="minorHAnsi"/>
          <w:i/>
          <w:sz w:val="26"/>
          <w:szCs w:val="26"/>
        </w:rPr>
        <w:t>tenuifolia</w:t>
      </w:r>
      <w:proofErr w:type="spellEnd"/>
      <w:r w:rsidRPr="00402BAF">
        <w:rPr>
          <w:rFonts w:cstheme="minorHAnsi"/>
          <w:i/>
          <w:sz w:val="26"/>
          <w:szCs w:val="26"/>
        </w:rPr>
        <w:t>.</w:t>
      </w:r>
      <w:r w:rsidRPr="00402BAF">
        <w:rPr>
          <w:rFonts w:cstheme="minorHAnsi"/>
          <w:sz w:val="26"/>
          <w:szCs w:val="26"/>
        </w:rPr>
        <w:t xml:space="preserve"> The study compared oomycete flora from 30 sites in southcentral and interior Alaska, 30 sites in the Colorado Rocky Mountains, and one native plants nursery in the Colorado Rocky Mountains at equivalent elevation and locality to the native stands.</w:t>
      </w:r>
    </w:p>
    <w:p w:rsidR="00402BAF" w:rsidRPr="00402BAF" w:rsidRDefault="00402BAF" w:rsidP="00402BAF">
      <w:pPr>
        <w:spacing w:after="0" w:line="240" w:lineRule="auto"/>
        <w:rPr>
          <w:rFonts w:cstheme="minorHAnsi"/>
          <w:sz w:val="26"/>
          <w:szCs w:val="26"/>
        </w:rPr>
      </w:pPr>
      <w:r w:rsidRPr="00402BAF">
        <w:rPr>
          <w:rFonts w:cstheme="minorHAnsi"/>
          <w:sz w:val="26"/>
          <w:szCs w:val="26"/>
        </w:rPr>
        <w:t xml:space="preserve">Twelve phylogenetic trees were constructed separately by long-recognized subclades to accurately identify known and unknown species within </w:t>
      </w:r>
      <w:proofErr w:type="spellStart"/>
      <w:r w:rsidRPr="00402BAF">
        <w:rPr>
          <w:rFonts w:cstheme="minorHAnsi"/>
          <w:i/>
          <w:sz w:val="26"/>
          <w:szCs w:val="26"/>
        </w:rPr>
        <w:t>Phytophthora</w:t>
      </w:r>
      <w:proofErr w:type="spellEnd"/>
      <w:r w:rsidRPr="00402BAF">
        <w:rPr>
          <w:rFonts w:cstheme="minorHAnsi"/>
          <w:i/>
          <w:sz w:val="26"/>
          <w:szCs w:val="26"/>
        </w:rPr>
        <w:t xml:space="preserve">, Pythium, </w:t>
      </w:r>
      <w:proofErr w:type="spellStart"/>
      <w:r w:rsidRPr="00402BAF">
        <w:rPr>
          <w:rFonts w:cstheme="minorHAnsi"/>
          <w:i/>
          <w:sz w:val="26"/>
          <w:szCs w:val="26"/>
        </w:rPr>
        <w:t>Phytopythium</w:t>
      </w:r>
      <w:proofErr w:type="spellEnd"/>
      <w:r w:rsidRPr="00402BAF">
        <w:rPr>
          <w:rFonts w:cstheme="minorHAnsi"/>
          <w:i/>
          <w:sz w:val="26"/>
          <w:szCs w:val="26"/>
        </w:rPr>
        <w:t xml:space="preserve"> </w:t>
      </w:r>
      <w:r w:rsidRPr="00402BAF">
        <w:rPr>
          <w:rFonts w:cstheme="minorHAnsi"/>
          <w:sz w:val="26"/>
          <w:szCs w:val="26"/>
        </w:rPr>
        <w:t xml:space="preserve">and </w:t>
      </w:r>
      <w:proofErr w:type="spellStart"/>
      <w:r w:rsidRPr="00402BAF">
        <w:rPr>
          <w:rFonts w:cstheme="minorHAnsi"/>
          <w:i/>
          <w:sz w:val="26"/>
          <w:szCs w:val="26"/>
        </w:rPr>
        <w:t>Halophytophthorsa</w:t>
      </w:r>
      <w:proofErr w:type="spellEnd"/>
      <w:r w:rsidRPr="00402BAF">
        <w:rPr>
          <w:rFonts w:cstheme="minorHAnsi"/>
          <w:i/>
          <w:sz w:val="26"/>
          <w:szCs w:val="26"/>
        </w:rPr>
        <w:t>.</w:t>
      </w:r>
      <w:r w:rsidRPr="00402BAF">
        <w:rPr>
          <w:rFonts w:cstheme="minorHAnsi"/>
          <w:sz w:val="26"/>
          <w:szCs w:val="26"/>
        </w:rPr>
        <w:t xml:space="preserve"> The two geographically separated natural alder ecosystems had unique and different communities of rhizosphere oomycetes with differing oomycete pathogens of alder. Many new oomycete species (taxa) were found. The nursery was unlike the native stands and had species of oomycetes indicative of international introduction and/or inter-nursery spread and also did not have many of the locally abundant alder rhizosphere oomycetes. The study establishes the rhizosphere community at this time and should be of value in recognizing and confirming introduction and spread of invasive forest oomycetes in the future.</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sz w:val="26"/>
          <w:szCs w:val="26"/>
        </w:rPr>
      </w:pPr>
      <w:r w:rsidRPr="00402BAF">
        <w:rPr>
          <w:rFonts w:cstheme="minorHAnsi"/>
          <w:i/>
          <w:sz w:val="26"/>
          <w:szCs w:val="26"/>
        </w:rPr>
        <w:t>New canker disease causing branch dieback and mortality of western Hemlock</w:t>
      </w:r>
    </w:p>
    <w:p w:rsidR="00402BAF" w:rsidRPr="00402BAF" w:rsidRDefault="00402BAF" w:rsidP="00402BAF">
      <w:pPr>
        <w:spacing w:after="0" w:line="240" w:lineRule="auto"/>
        <w:rPr>
          <w:rFonts w:cstheme="minorHAnsi"/>
          <w:sz w:val="26"/>
          <w:szCs w:val="26"/>
        </w:rPr>
      </w:pPr>
      <w:r w:rsidRPr="00402BAF">
        <w:rPr>
          <w:rFonts w:cstheme="minorHAnsi"/>
          <w:sz w:val="26"/>
          <w:szCs w:val="26"/>
        </w:rPr>
        <w:t xml:space="preserve">Western hemlock in the </w:t>
      </w:r>
      <w:proofErr w:type="spellStart"/>
      <w:r w:rsidRPr="00402BAF">
        <w:rPr>
          <w:rFonts w:cstheme="minorHAnsi"/>
          <w:sz w:val="26"/>
          <w:szCs w:val="26"/>
        </w:rPr>
        <w:t>Tongass</w:t>
      </w:r>
      <w:proofErr w:type="spellEnd"/>
      <w:r w:rsidRPr="00402BAF">
        <w:rPr>
          <w:rFonts w:cstheme="minorHAnsi"/>
          <w:sz w:val="26"/>
          <w:szCs w:val="26"/>
        </w:rPr>
        <w:t xml:space="preserve"> </w:t>
      </w:r>
      <w:r>
        <w:rPr>
          <w:rFonts w:cstheme="minorHAnsi"/>
          <w:sz w:val="26"/>
          <w:szCs w:val="26"/>
        </w:rPr>
        <w:t>N</w:t>
      </w:r>
      <w:r w:rsidRPr="00402BAF">
        <w:rPr>
          <w:rFonts w:cstheme="minorHAnsi"/>
          <w:sz w:val="26"/>
          <w:szCs w:val="26"/>
        </w:rPr>
        <w:t xml:space="preserve">ational </w:t>
      </w:r>
      <w:r>
        <w:rPr>
          <w:rFonts w:cstheme="minorHAnsi"/>
          <w:sz w:val="26"/>
          <w:szCs w:val="26"/>
        </w:rPr>
        <w:t>F</w:t>
      </w:r>
      <w:r w:rsidRPr="00402BAF">
        <w:rPr>
          <w:rFonts w:cstheme="minorHAnsi"/>
          <w:sz w:val="26"/>
          <w:szCs w:val="26"/>
        </w:rPr>
        <w:t xml:space="preserve">orest is suffering from an unknown diffuse canker disease where the cankers rapidly run from foliage to twig, to branch and sometimes to the trunk causing necrosis of the cambium and phloem if the current year. Some of the cankers continue activity into a second year. Dozens of fungi have been isolated from the advancing canker margins and then tested in highly replicated inoculation trials at </w:t>
      </w:r>
      <w:proofErr w:type="spellStart"/>
      <w:r w:rsidRPr="00402BAF">
        <w:rPr>
          <w:rFonts w:cstheme="minorHAnsi"/>
          <w:sz w:val="26"/>
          <w:szCs w:val="26"/>
        </w:rPr>
        <w:t>Tongass</w:t>
      </w:r>
      <w:proofErr w:type="spellEnd"/>
      <w:r w:rsidRPr="00402BAF">
        <w:rPr>
          <w:rFonts w:cstheme="minorHAnsi"/>
          <w:sz w:val="26"/>
          <w:szCs w:val="26"/>
        </w:rPr>
        <w:t xml:space="preserve"> sites judged to be of high stress and low stress based on nearby natural canker incidence on similar age and class trees. Koch’s Postulates were completed and two or more weakly pathogenic fungi were identified and well as one virulent canker pathogen </w:t>
      </w:r>
      <w:proofErr w:type="spellStart"/>
      <w:r w:rsidRPr="00402BAF">
        <w:rPr>
          <w:rFonts w:cstheme="minorHAnsi"/>
          <w:i/>
          <w:sz w:val="26"/>
          <w:szCs w:val="26"/>
        </w:rPr>
        <w:t>Discocainia</w:t>
      </w:r>
      <w:proofErr w:type="spellEnd"/>
      <w:r w:rsidRPr="00402BAF">
        <w:rPr>
          <w:rFonts w:cstheme="minorHAnsi"/>
          <w:i/>
          <w:sz w:val="26"/>
          <w:szCs w:val="26"/>
        </w:rPr>
        <w:t xml:space="preserve"> </w:t>
      </w:r>
      <w:proofErr w:type="spellStart"/>
      <w:r w:rsidRPr="00402BAF">
        <w:rPr>
          <w:rFonts w:cstheme="minorHAnsi"/>
          <w:i/>
          <w:sz w:val="26"/>
          <w:szCs w:val="26"/>
        </w:rPr>
        <w:t>treleasei</w:t>
      </w:r>
      <w:proofErr w:type="spellEnd"/>
      <w:r w:rsidRPr="00402BAF">
        <w:rPr>
          <w:rFonts w:cstheme="minorHAnsi"/>
          <w:sz w:val="26"/>
          <w:szCs w:val="26"/>
        </w:rPr>
        <w:t xml:space="preserve">. However, we concluded that </w:t>
      </w:r>
      <w:r w:rsidRPr="00402BAF">
        <w:rPr>
          <w:rFonts w:cstheme="minorHAnsi"/>
          <w:i/>
          <w:sz w:val="26"/>
          <w:szCs w:val="26"/>
        </w:rPr>
        <w:t xml:space="preserve">D. </w:t>
      </w:r>
      <w:proofErr w:type="spellStart"/>
      <w:r w:rsidRPr="00402BAF">
        <w:rPr>
          <w:rFonts w:cstheme="minorHAnsi"/>
          <w:i/>
          <w:sz w:val="26"/>
          <w:szCs w:val="26"/>
        </w:rPr>
        <w:t>treleasei</w:t>
      </w:r>
      <w:proofErr w:type="spellEnd"/>
      <w:r w:rsidRPr="00402BAF">
        <w:rPr>
          <w:rFonts w:cstheme="minorHAnsi"/>
          <w:i/>
          <w:sz w:val="26"/>
          <w:szCs w:val="26"/>
        </w:rPr>
        <w:t xml:space="preserve"> </w:t>
      </w:r>
      <w:r w:rsidRPr="00402BAF">
        <w:rPr>
          <w:rFonts w:cstheme="minorHAnsi"/>
          <w:sz w:val="26"/>
          <w:szCs w:val="26"/>
        </w:rPr>
        <w:t xml:space="preserve">was infrequently isolated and therefore not distinctively proven as the cause of the </w:t>
      </w:r>
      <w:r w:rsidRPr="00402BAF">
        <w:rPr>
          <w:rFonts w:cstheme="minorHAnsi"/>
          <w:sz w:val="26"/>
          <w:szCs w:val="26"/>
        </w:rPr>
        <w:lastRenderedPageBreak/>
        <w:t xml:space="preserve">widespread branch dieback and mortality. Therefore, new technology and technology transfer has been introduced because of difficulty in verifying a specific pathogen is the causal agent. Initial isolations from cankers occurred at UNL following transport and cankers were not all of similar characteristics. In 2016 in field isolation of genomic DNA onto </w:t>
      </w:r>
      <w:proofErr w:type="spellStart"/>
      <w:r w:rsidRPr="00402BAF">
        <w:rPr>
          <w:rFonts w:cstheme="minorHAnsi"/>
          <w:sz w:val="26"/>
          <w:szCs w:val="26"/>
        </w:rPr>
        <w:t>Whatman</w:t>
      </w:r>
      <w:proofErr w:type="spellEnd"/>
      <w:r w:rsidRPr="00402BAF">
        <w:rPr>
          <w:rFonts w:cstheme="minorHAnsi"/>
          <w:sz w:val="26"/>
          <w:szCs w:val="26"/>
        </w:rPr>
        <w:t xml:space="preserve"> FTA cards at the moment of exposure of the symptomatic cambium and cambium chips were immediately placed into malt extract agar plates. PCR inhibitors were removed by special methodology from FTA cards and PCR-amplifiable DNA were readily obtained. Current studies are identifying the fungal DNA captured on the FTA cards using </w:t>
      </w:r>
      <w:proofErr w:type="spellStart"/>
      <w:r w:rsidRPr="00402BAF">
        <w:rPr>
          <w:rFonts w:cstheme="minorHAnsi"/>
          <w:sz w:val="26"/>
          <w:szCs w:val="26"/>
        </w:rPr>
        <w:t>illumina</w:t>
      </w:r>
      <w:proofErr w:type="spellEnd"/>
      <w:r w:rsidRPr="00402BAF">
        <w:rPr>
          <w:rFonts w:cstheme="minorHAnsi"/>
          <w:sz w:val="26"/>
          <w:szCs w:val="26"/>
        </w:rPr>
        <w:t xml:space="preserve"> next generation sequencing. Identification of about 60 cultures obtained from in-field isolations are also being identified using </w:t>
      </w:r>
      <w:proofErr w:type="spellStart"/>
      <w:r w:rsidRPr="00402BAF">
        <w:rPr>
          <w:rFonts w:cstheme="minorHAnsi"/>
          <w:sz w:val="26"/>
          <w:szCs w:val="26"/>
        </w:rPr>
        <w:t>Sangar</w:t>
      </w:r>
      <w:proofErr w:type="spellEnd"/>
      <w:r w:rsidRPr="00402BAF">
        <w:rPr>
          <w:rFonts w:cstheme="minorHAnsi"/>
          <w:sz w:val="26"/>
          <w:szCs w:val="26"/>
        </w:rPr>
        <w:t xml:space="preserve"> DNA sequencing. </w:t>
      </w:r>
    </w:p>
    <w:p w:rsidR="00402BAF" w:rsidRPr="00402BAF" w:rsidRDefault="00402BAF" w:rsidP="00402BAF">
      <w:pPr>
        <w:spacing w:after="0" w:line="240" w:lineRule="auto"/>
        <w:rPr>
          <w:rFonts w:cstheme="minorHAnsi"/>
          <w:sz w:val="26"/>
          <w:szCs w:val="26"/>
        </w:rPr>
      </w:pPr>
    </w:p>
    <w:p w:rsidR="00402BAF" w:rsidRPr="00402BAF" w:rsidRDefault="00402BAF" w:rsidP="00402BAF">
      <w:pPr>
        <w:spacing w:after="0" w:line="240" w:lineRule="auto"/>
        <w:rPr>
          <w:rFonts w:cstheme="minorHAnsi"/>
          <w:i/>
          <w:sz w:val="26"/>
          <w:szCs w:val="26"/>
        </w:rPr>
      </w:pPr>
      <w:r w:rsidRPr="00402BAF">
        <w:rPr>
          <w:rFonts w:cstheme="minorHAnsi"/>
          <w:i/>
          <w:sz w:val="26"/>
          <w:szCs w:val="26"/>
        </w:rPr>
        <w:t>Rapid field PCR nanotechnology for tree disease diagnosis</w:t>
      </w:r>
    </w:p>
    <w:p w:rsidR="00402BAF" w:rsidRPr="00402BAF" w:rsidRDefault="00402BAF" w:rsidP="00402BAF">
      <w:pPr>
        <w:spacing w:after="0" w:line="240" w:lineRule="auto"/>
        <w:rPr>
          <w:rFonts w:eastAsia="Times New Roman" w:cstheme="minorHAnsi"/>
          <w:sz w:val="26"/>
          <w:szCs w:val="26"/>
        </w:rPr>
      </w:pPr>
      <w:r w:rsidRPr="00402BAF">
        <w:rPr>
          <w:rFonts w:cstheme="minorHAnsi"/>
          <w:sz w:val="26"/>
          <w:szCs w:val="26"/>
        </w:rPr>
        <w:t xml:space="preserve">UNL </w:t>
      </w:r>
      <w:r w:rsidRPr="00402BAF">
        <w:rPr>
          <w:rFonts w:eastAsia="Times New Roman" w:cstheme="minorHAnsi"/>
          <w:sz w:val="26"/>
          <w:szCs w:val="26"/>
        </w:rPr>
        <w:t xml:space="preserve">Hendrik </w:t>
      </w:r>
      <w:proofErr w:type="spellStart"/>
      <w:r w:rsidRPr="00402BAF">
        <w:rPr>
          <w:rFonts w:eastAsia="Times New Roman" w:cstheme="minorHAnsi"/>
          <w:sz w:val="26"/>
          <w:szCs w:val="26"/>
        </w:rPr>
        <w:t>Viljoen</w:t>
      </w:r>
      <w:proofErr w:type="spellEnd"/>
      <w:r w:rsidRPr="00402BAF">
        <w:rPr>
          <w:rFonts w:eastAsia="Times New Roman" w:cstheme="minorHAnsi"/>
          <w:sz w:val="26"/>
          <w:szCs w:val="26"/>
        </w:rPr>
        <w:t xml:space="preserve">, professor and department chair of chemical and </w:t>
      </w:r>
      <w:proofErr w:type="spellStart"/>
      <w:r w:rsidRPr="00402BAF">
        <w:rPr>
          <w:rFonts w:eastAsia="Times New Roman" w:cstheme="minorHAnsi"/>
          <w:sz w:val="26"/>
          <w:szCs w:val="26"/>
        </w:rPr>
        <w:t>biomolecular</w:t>
      </w:r>
      <w:proofErr w:type="spellEnd"/>
      <w:r w:rsidRPr="00402BAF">
        <w:rPr>
          <w:rFonts w:eastAsia="Times New Roman" w:cstheme="minorHAnsi"/>
          <w:sz w:val="26"/>
          <w:szCs w:val="26"/>
        </w:rPr>
        <w:t xml:space="preserve"> engineering and student researcher Heather Newell have developed a PCR field method which was verified in trials in Florida on wood pieces of avocado trees having Laurel Wilt caused by the fungus </w:t>
      </w:r>
      <w:proofErr w:type="spellStart"/>
      <w:r w:rsidRPr="00402BAF">
        <w:rPr>
          <w:rFonts w:eastAsia="Times New Roman" w:cstheme="minorHAnsi"/>
          <w:i/>
          <w:sz w:val="26"/>
          <w:szCs w:val="26"/>
        </w:rPr>
        <w:t>Raffaelea</w:t>
      </w:r>
      <w:proofErr w:type="spellEnd"/>
      <w:r w:rsidRPr="00402BAF">
        <w:rPr>
          <w:rFonts w:eastAsia="Times New Roman" w:cstheme="minorHAnsi"/>
          <w:i/>
          <w:sz w:val="26"/>
          <w:szCs w:val="26"/>
        </w:rPr>
        <w:t xml:space="preserve"> </w:t>
      </w:r>
      <w:proofErr w:type="spellStart"/>
      <w:r w:rsidRPr="00402BAF">
        <w:rPr>
          <w:rFonts w:eastAsia="Times New Roman" w:cstheme="minorHAnsi"/>
          <w:i/>
          <w:sz w:val="26"/>
          <w:szCs w:val="26"/>
        </w:rPr>
        <w:t>lauricola</w:t>
      </w:r>
      <w:proofErr w:type="spellEnd"/>
      <w:r w:rsidRPr="00402BAF">
        <w:rPr>
          <w:rFonts w:eastAsia="Times New Roman" w:cstheme="minorHAnsi"/>
          <w:sz w:val="26"/>
          <w:szCs w:val="26"/>
        </w:rPr>
        <w:t xml:space="preserve"> which is transmitted by the </w:t>
      </w:r>
      <w:proofErr w:type="spellStart"/>
      <w:r w:rsidRPr="00402BAF">
        <w:rPr>
          <w:rFonts w:eastAsia="Times New Roman" w:cstheme="minorHAnsi"/>
          <w:sz w:val="26"/>
          <w:szCs w:val="26"/>
        </w:rPr>
        <w:t>redbay</w:t>
      </w:r>
      <w:proofErr w:type="spellEnd"/>
      <w:r w:rsidRPr="00402BAF">
        <w:rPr>
          <w:rFonts w:eastAsia="Times New Roman" w:cstheme="minorHAnsi"/>
          <w:sz w:val="26"/>
          <w:szCs w:val="26"/>
        </w:rPr>
        <w:t xml:space="preserve"> ambrosia beetle. The real-time portable rapid (3 min) PCR-DNA analysis of the avocado trees is particularly challenging because wood shavings or root samples must first be ground in a buffer solution to release the DNA molecules. Heather invented a superior new grinding drill bit based on automotive tap-and-die hardware during her garage mechanic work with her boyfriend. </w:t>
      </w:r>
    </w:p>
    <w:p w:rsidR="00402BAF" w:rsidRDefault="00402BAF" w:rsidP="00402BAF">
      <w:pPr>
        <w:spacing w:after="0" w:line="240" w:lineRule="auto"/>
        <w:rPr>
          <w:rFonts w:eastAsia="Times New Roman" w:cstheme="minorHAnsi"/>
          <w:sz w:val="26"/>
          <w:szCs w:val="26"/>
        </w:rPr>
      </w:pPr>
    </w:p>
    <w:p w:rsidR="00402BAF" w:rsidRPr="00402BAF" w:rsidRDefault="00402BAF" w:rsidP="00402BAF">
      <w:pPr>
        <w:spacing w:after="0" w:line="240" w:lineRule="auto"/>
        <w:rPr>
          <w:rFonts w:eastAsia="Times New Roman" w:cstheme="minorHAnsi"/>
          <w:sz w:val="26"/>
          <w:szCs w:val="26"/>
        </w:rPr>
      </w:pPr>
      <w:r w:rsidRPr="00402BAF">
        <w:rPr>
          <w:rFonts w:eastAsia="Times New Roman" w:cstheme="minorHAnsi"/>
          <w:sz w:val="26"/>
          <w:szCs w:val="26"/>
        </w:rPr>
        <w:t>While Prof</w:t>
      </w:r>
      <w:r>
        <w:rPr>
          <w:rFonts w:eastAsia="Times New Roman" w:cstheme="minorHAnsi"/>
          <w:sz w:val="26"/>
          <w:szCs w:val="26"/>
        </w:rPr>
        <w:t>.</w:t>
      </w:r>
      <w:r w:rsidRPr="00402BAF">
        <w:rPr>
          <w:rFonts w:eastAsia="Times New Roman" w:cstheme="minorHAnsi"/>
          <w:sz w:val="26"/>
          <w:szCs w:val="26"/>
        </w:rPr>
        <w:t xml:space="preserve"> </w:t>
      </w:r>
      <w:proofErr w:type="spellStart"/>
      <w:r w:rsidRPr="00402BAF">
        <w:rPr>
          <w:rFonts w:eastAsia="Times New Roman" w:cstheme="minorHAnsi"/>
          <w:sz w:val="26"/>
          <w:szCs w:val="26"/>
        </w:rPr>
        <w:t>Henk</w:t>
      </w:r>
      <w:proofErr w:type="spellEnd"/>
      <w:r w:rsidRPr="00402BAF">
        <w:rPr>
          <w:rFonts w:eastAsia="Times New Roman" w:cstheme="minorHAnsi"/>
          <w:sz w:val="26"/>
          <w:szCs w:val="26"/>
        </w:rPr>
        <w:t xml:space="preserve"> and new graduate student Heather continue to perfect design and development of the rapid field PCR nanotechnology, they have enlisted Gerry Adams, UNL Plant </w:t>
      </w:r>
      <w:r>
        <w:rPr>
          <w:rFonts w:eastAsia="Times New Roman" w:cstheme="minorHAnsi"/>
          <w:sz w:val="26"/>
          <w:szCs w:val="26"/>
        </w:rPr>
        <w:t>P</w:t>
      </w:r>
      <w:r w:rsidRPr="00402BAF">
        <w:rPr>
          <w:rFonts w:eastAsia="Times New Roman" w:cstheme="minorHAnsi"/>
          <w:sz w:val="26"/>
          <w:szCs w:val="26"/>
        </w:rPr>
        <w:t xml:space="preserve">athology, to find suitable tree disease applications of the methodology, and to help in bioinformatics optimization for specific causal agents, tree tissues, and field conditions. </w:t>
      </w:r>
      <w:r>
        <w:rPr>
          <w:rFonts w:eastAsia="Times New Roman" w:cstheme="minorHAnsi"/>
          <w:sz w:val="26"/>
          <w:szCs w:val="26"/>
        </w:rPr>
        <w:t>Dr. Adam</w:t>
      </w:r>
      <w:r w:rsidRPr="00402BAF">
        <w:rPr>
          <w:rFonts w:eastAsia="Times New Roman" w:cstheme="minorHAnsi"/>
          <w:sz w:val="26"/>
          <w:szCs w:val="26"/>
        </w:rPr>
        <w:t>s</w:t>
      </w:r>
      <w:r>
        <w:rPr>
          <w:rFonts w:eastAsia="Times New Roman" w:cstheme="minorHAnsi"/>
          <w:sz w:val="26"/>
          <w:szCs w:val="26"/>
        </w:rPr>
        <w:t>’</w:t>
      </w:r>
      <w:r w:rsidRPr="00402BAF">
        <w:rPr>
          <w:rFonts w:eastAsia="Times New Roman" w:cstheme="minorHAnsi"/>
          <w:sz w:val="26"/>
          <w:szCs w:val="26"/>
        </w:rPr>
        <w:t xml:space="preserve"> plans are to seek coordinated cooperation from several diagnosticians at plant disease diagnostic clinics in targeting select disease diagnosis involving woody plants. The team is specifically aiming to develop the technology such that single tests remain affordable and near US$1.00 each. Competitive technology is appearing on the market but single test costs are currently about US$30.00.</w:t>
      </w:r>
    </w:p>
    <w:p w:rsidR="00402BAF" w:rsidRPr="00402BAF" w:rsidRDefault="00402BAF" w:rsidP="00402BAF">
      <w:pPr>
        <w:spacing w:after="0" w:line="240" w:lineRule="auto"/>
        <w:ind w:firstLine="720"/>
        <w:rPr>
          <w:rFonts w:eastAsia="Times New Roman" w:cstheme="minorHAnsi"/>
          <w:sz w:val="26"/>
          <w:szCs w:val="26"/>
        </w:rPr>
      </w:pPr>
    </w:p>
    <w:p w:rsidR="00402BAF" w:rsidRPr="00402BAF" w:rsidRDefault="00402BAF" w:rsidP="00CA51A1">
      <w:pPr>
        <w:spacing w:after="0"/>
        <w:rPr>
          <w:rFonts w:cstheme="minorHAnsi"/>
          <w:sz w:val="26"/>
          <w:szCs w:val="26"/>
        </w:rPr>
      </w:pPr>
    </w:p>
    <w:p w:rsidR="00402BAF" w:rsidRPr="00402BAF" w:rsidRDefault="00402BAF">
      <w:pPr>
        <w:rPr>
          <w:rFonts w:cstheme="minorHAnsi"/>
          <w:b/>
          <w:sz w:val="26"/>
          <w:szCs w:val="26"/>
        </w:rPr>
      </w:pPr>
      <w:r w:rsidRPr="00402BAF">
        <w:rPr>
          <w:rFonts w:cstheme="minorHAnsi"/>
          <w:b/>
          <w:sz w:val="26"/>
          <w:szCs w:val="26"/>
        </w:rPr>
        <w:br w:type="page"/>
      </w:r>
    </w:p>
    <w:p w:rsidR="007944C1" w:rsidRDefault="007944C1" w:rsidP="00CA51A1">
      <w:pPr>
        <w:spacing w:after="0"/>
        <w:rPr>
          <w:sz w:val="26"/>
          <w:szCs w:val="26"/>
        </w:rPr>
      </w:pPr>
      <w:r>
        <w:rPr>
          <w:b/>
          <w:sz w:val="26"/>
          <w:szCs w:val="26"/>
        </w:rPr>
        <w:lastRenderedPageBreak/>
        <w:t>Oklahoma</w:t>
      </w:r>
    </w:p>
    <w:p w:rsidR="007944C1" w:rsidRDefault="007944C1" w:rsidP="00CA51A1">
      <w:pPr>
        <w:spacing w:after="0"/>
        <w:rPr>
          <w:sz w:val="26"/>
          <w:szCs w:val="26"/>
        </w:rPr>
      </w:pPr>
    </w:p>
    <w:p w:rsidR="007944C1" w:rsidRDefault="007944C1" w:rsidP="00CA51A1">
      <w:pPr>
        <w:spacing w:after="0"/>
        <w:rPr>
          <w:sz w:val="26"/>
          <w:szCs w:val="26"/>
        </w:rPr>
      </w:pPr>
      <w:r>
        <w:rPr>
          <w:sz w:val="26"/>
          <w:szCs w:val="26"/>
        </w:rPr>
        <w:t>Eric Rebek</w:t>
      </w:r>
    </w:p>
    <w:p w:rsidR="007944C1" w:rsidRDefault="007944C1" w:rsidP="00CA51A1">
      <w:pPr>
        <w:spacing w:after="0"/>
        <w:rPr>
          <w:sz w:val="26"/>
          <w:szCs w:val="26"/>
        </w:rPr>
      </w:pPr>
      <w:r>
        <w:rPr>
          <w:sz w:val="26"/>
          <w:szCs w:val="26"/>
        </w:rPr>
        <w:t>Dept. of Entomology and Plant Pathology</w:t>
      </w:r>
    </w:p>
    <w:p w:rsidR="007944C1" w:rsidRDefault="007944C1" w:rsidP="00CA51A1">
      <w:pPr>
        <w:spacing w:after="0"/>
        <w:rPr>
          <w:sz w:val="26"/>
          <w:szCs w:val="26"/>
        </w:rPr>
      </w:pPr>
      <w:r>
        <w:rPr>
          <w:sz w:val="26"/>
          <w:szCs w:val="26"/>
        </w:rPr>
        <w:t>Oklahoma State University</w:t>
      </w:r>
    </w:p>
    <w:p w:rsidR="007944C1" w:rsidRDefault="007944C1" w:rsidP="00CA51A1">
      <w:pPr>
        <w:spacing w:after="0"/>
        <w:rPr>
          <w:sz w:val="26"/>
          <w:szCs w:val="26"/>
        </w:rPr>
      </w:pPr>
    </w:p>
    <w:p w:rsidR="007944C1" w:rsidRDefault="004168A4" w:rsidP="00CA51A1">
      <w:pPr>
        <w:spacing w:after="0"/>
        <w:rPr>
          <w:sz w:val="26"/>
          <w:szCs w:val="26"/>
        </w:rPr>
      </w:pPr>
      <w:r w:rsidRPr="004168A4">
        <w:rPr>
          <w:sz w:val="26"/>
          <w:szCs w:val="26"/>
          <w:u w:val="single"/>
        </w:rPr>
        <w:t>Insect Highlights</w:t>
      </w:r>
      <w:r>
        <w:rPr>
          <w:sz w:val="26"/>
          <w:szCs w:val="26"/>
        </w:rPr>
        <w:t>:</w:t>
      </w:r>
    </w:p>
    <w:p w:rsidR="004168A4" w:rsidRDefault="004168A4" w:rsidP="00CA51A1">
      <w:pPr>
        <w:spacing w:after="0"/>
        <w:rPr>
          <w:sz w:val="26"/>
          <w:szCs w:val="26"/>
        </w:rPr>
      </w:pPr>
    </w:p>
    <w:p w:rsidR="004168A4" w:rsidRDefault="004168A4" w:rsidP="00CA51A1">
      <w:pPr>
        <w:spacing w:after="0"/>
        <w:rPr>
          <w:sz w:val="26"/>
          <w:szCs w:val="26"/>
        </w:rPr>
      </w:pPr>
      <w:r>
        <w:rPr>
          <w:sz w:val="26"/>
          <w:szCs w:val="26"/>
        </w:rPr>
        <w:t>Emerald ash borer - The most notable insect detection for 2016 was the discovery of emerald ash borer</w:t>
      </w:r>
      <w:r w:rsidR="007F3CB4">
        <w:rPr>
          <w:sz w:val="26"/>
          <w:szCs w:val="26"/>
        </w:rPr>
        <w:t xml:space="preserve"> (EAB)</w:t>
      </w:r>
      <w:r>
        <w:rPr>
          <w:sz w:val="26"/>
          <w:szCs w:val="26"/>
        </w:rPr>
        <w:t xml:space="preserve">, </w:t>
      </w:r>
      <w:proofErr w:type="spellStart"/>
      <w:r>
        <w:rPr>
          <w:i/>
          <w:sz w:val="26"/>
          <w:szCs w:val="26"/>
        </w:rPr>
        <w:t>Agrilus</w:t>
      </w:r>
      <w:proofErr w:type="spellEnd"/>
      <w:r>
        <w:rPr>
          <w:i/>
          <w:sz w:val="26"/>
          <w:szCs w:val="26"/>
        </w:rPr>
        <w:t xml:space="preserve"> </w:t>
      </w:r>
      <w:proofErr w:type="spellStart"/>
      <w:r>
        <w:rPr>
          <w:i/>
          <w:sz w:val="26"/>
          <w:szCs w:val="26"/>
        </w:rPr>
        <w:t>planipennis</w:t>
      </w:r>
      <w:proofErr w:type="spellEnd"/>
      <w:r>
        <w:rPr>
          <w:sz w:val="26"/>
          <w:szCs w:val="26"/>
        </w:rPr>
        <w:t>, in Oklahoma.  One beetle was recovered from a purple panel trap in Delaware County near the Grand Lake area on October 16, 2016.  The Oklahoma Dept. of Agriculture, Food, and Forestry and USDA-APHIS were notified of the confirmed identification and these agencies, in turn, shared the news with Oklahoma Cooperative Extension Service.  The Oklahoma EAB Action Plan (</w:t>
      </w:r>
      <w:hyperlink r:id="rId18" w:history="1">
        <w:r w:rsidRPr="00BD770E">
          <w:rPr>
            <w:rStyle w:val="Hyperlink"/>
            <w:sz w:val="26"/>
            <w:szCs w:val="26"/>
          </w:rPr>
          <w:t>http://www.forestry.ok.gov/Websites/forestry/images/EAB/EAB%20Action%20Plan,%202015.pdf</w:t>
        </w:r>
      </w:hyperlink>
      <w:r>
        <w:rPr>
          <w:sz w:val="26"/>
          <w:szCs w:val="26"/>
        </w:rPr>
        <w:t xml:space="preserve">), created in 2015, was released to the general public for information about </w:t>
      </w:r>
      <w:r w:rsidR="007F3CB4">
        <w:rPr>
          <w:sz w:val="26"/>
          <w:szCs w:val="26"/>
        </w:rPr>
        <w:t xml:space="preserve">the state’s response to this invasive species.  An independent contractor will proceed with additional monitoring efforts for EAB around the Grand Lake area and throughout northeastern Oklahoma in 2017.  As part of the EAB Action Plan, my involvement has included producing extension materials and pest alerts as well as providing information to Oklahoma stakeholders </w:t>
      </w:r>
      <w:r w:rsidR="00773553">
        <w:rPr>
          <w:sz w:val="26"/>
          <w:szCs w:val="26"/>
        </w:rPr>
        <w:t>via presentations at workshops and meetings.  Details of this activity is included below.</w:t>
      </w:r>
    </w:p>
    <w:p w:rsidR="00773553" w:rsidRDefault="00773553" w:rsidP="00CA51A1">
      <w:pPr>
        <w:spacing w:after="0"/>
        <w:rPr>
          <w:sz w:val="26"/>
          <w:szCs w:val="26"/>
        </w:rPr>
      </w:pPr>
    </w:p>
    <w:p w:rsidR="00684AEB" w:rsidRDefault="00455FC3" w:rsidP="00455FC3">
      <w:pPr>
        <w:spacing w:after="0"/>
        <w:rPr>
          <w:bCs/>
          <w:iCs/>
          <w:sz w:val="26"/>
          <w:szCs w:val="26"/>
        </w:rPr>
      </w:pPr>
      <w:proofErr w:type="spellStart"/>
      <w:r>
        <w:rPr>
          <w:sz w:val="26"/>
          <w:szCs w:val="26"/>
        </w:rPr>
        <w:t>Crapemyrtle</w:t>
      </w:r>
      <w:proofErr w:type="spellEnd"/>
      <w:r>
        <w:rPr>
          <w:sz w:val="26"/>
          <w:szCs w:val="26"/>
        </w:rPr>
        <w:t xml:space="preserve"> bark scale – This invasive scale pest infests </w:t>
      </w:r>
      <w:proofErr w:type="spellStart"/>
      <w:r>
        <w:rPr>
          <w:sz w:val="26"/>
          <w:szCs w:val="26"/>
        </w:rPr>
        <w:t>crapemyrtles</w:t>
      </w:r>
      <w:proofErr w:type="spellEnd"/>
      <w:r>
        <w:rPr>
          <w:sz w:val="26"/>
          <w:szCs w:val="26"/>
        </w:rPr>
        <w:t xml:space="preserve"> throughout the southern U.S.  First detected in the Fort Worth-Dallas </w:t>
      </w:r>
      <w:proofErr w:type="spellStart"/>
      <w:r>
        <w:rPr>
          <w:sz w:val="26"/>
          <w:szCs w:val="26"/>
        </w:rPr>
        <w:t>Metroplex</w:t>
      </w:r>
      <w:proofErr w:type="spellEnd"/>
      <w:r>
        <w:rPr>
          <w:sz w:val="26"/>
          <w:szCs w:val="26"/>
        </w:rPr>
        <w:t xml:space="preserve"> of north Texas in 2004, </w:t>
      </w:r>
      <w:proofErr w:type="spellStart"/>
      <w:r>
        <w:rPr>
          <w:sz w:val="26"/>
          <w:szCs w:val="26"/>
        </w:rPr>
        <w:t>crapemyrtle</w:t>
      </w:r>
      <w:proofErr w:type="spellEnd"/>
      <w:r>
        <w:rPr>
          <w:sz w:val="26"/>
          <w:szCs w:val="26"/>
        </w:rPr>
        <w:t xml:space="preserve"> bark scale (CMBS), </w:t>
      </w:r>
      <w:proofErr w:type="spellStart"/>
      <w:r w:rsidRPr="00455FC3">
        <w:rPr>
          <w:bCs/>
          <w:i/>
          <w:iCs/>
          <w:sz w:val="26"/>
          <w:szCs w:val="26"/>
        </w:rPr>
        <w:t>Eriococcus</w:t>
      </w:r>
      <w:proofErr w:type="spellEnd"/>
      <w:r w:rsidRPr="00455FC3">
        <w:rPr>
          <w:bCs/>
          <w:i/>
          <w:iCs/>
          <w:sz w:val="26"/>
          <w:szCs w:val="26"/>
        </w:rPr>
        <w:t xml:space="preserve"> </w:t>
      </w:r>
      <w:proofErr w:type="spellStart"/>
      <w:r w:rsidRPr="00455FC3">
        <w:rPr>
          <w:bCs/>
          <w:i/>
          <w:iCs/>
          <w:sz w:val="26"/>
          <w:szCs w:val="26"/>
        </w:rPr>
        <w:t>lagerstroemiae</w:t>
      </w:r>
      <w:proofErr w:type="spellEnd"/>
      <w:r>
        <w:rPr>
          <w:bCs/>
          <w:iCs/>
          <w:sz w:val="26"/>
          <w:szCs w:val="26"/>
        </w:rPr>
        <w:t xml:space="preserve">, has been spreading rapidly from human-assisted movement over the past five years.  This scale insect is now found infesting </w:t>
      </w:r>
      <w:proofErr w:type="spellStart"/>
      <w:r>
        <w:rPr>
          <w:bCs/>
          <w:iCs/>
          <w:sz w:val="26"/>
          <w:szCs w:val="26"/>
        </w:rPr>
        <w:t>crapemyrtles</w:t>
      </w:r>
      <w:proofErr w:type="spellEnd"/>
      <w:r>
        <w:rPr>
          <w:bCs/>
          <w:iCs/>
          <w:sz w:val="26"/>
          <w:szCs w:val="26"/>
        </w:rPr>
        <w:t xml:space="preserve"> in </w:t>
      </w:r>
      <w:r w:rsidRPr="00455FC3">
        <w:rPr>
          <w:bCs/>
          <w:iCs/>
          <w:sz w:val="26"/>
          <w:szCs w:val="26"/>
        </w:rPr>
        <w:t>Carter, Marshall, Bryan, Canadian, Oklahoma, Payne, Comanche, and Tulsa Counties</w:t>
      </w:r>
      <w:r>
        <w:rPr>
          <w:bCs/>
          <w:iCs/>
          <w:sz w:val="26"/>
          <w:szCs w:val="26"/>
        </w:rPr>
        <w:t>.</w:t>
      </w:r>
      <w:r w:rsidR="00C047E0">
        <w:rPr>
          <w:bCs/>
          <w:iCs/>
          <w:sz w:val="26"/>
          <w:szCs w:val="26"/>
        </w:rPr>
        <w:t xml:space="preserve">  I am not recommending the use of neonicotinoid insecticides for treatment of CMBS in Oklahoma because of the potential to harm pollinators; </w:t>
      </w:r>
      <w:proofErr w:type="spellStart"/>
      <w:r w:rsidR="00C047E0">
        <w:rPr>
          <w:bCs/>
          <w:iCs/>
          <w:sz w:val="26"/>
          <w:szCs w:val="26"/>
        </w:rPr>
        <w:t>crapemyrtles</w:t>
      </w:r>
      <w:proofErr w:type="spellEnd"/>
      <w:r w:rsidR="00C047E0">
        <w:rPr>
          <w:bCs/>
          <w:iCs/>
          <w:sz w:val="26"/>
          <w:szCs w:val="26"/>
        </w:rPr>
        <w:t xml:space="preserve"> are frequently visited by honey bees, bumble bees, and other pollinators and they remain in bloom for most of the growing season in Oklahoma.</w:t>
      </w:r>
      <w:r w:rsidR="00684AEB">
        <w:rPr>
          <w:bCs/>
          <w:iCs/>
          <w:sz w:val="26"/>
          <w:szCs w:val="26"/>
        </w:rPr>
        <w:t xml:space="preserve">  I am recommending a combination of dormant oil applications and removal of scales and egg sacs via washing and scrubbing the bark until other options are available.</w:t>
      </w:r>
    </w:p>
    <w:p w:rsidR="00684AEB" w:rsidRDefault="00684AEB" w:rsidP="00455FC3">
      <w:pPr>
        <w:spacing w:after="0"/>
        <w:rPr>
          <w:bCs/>
          <w:iCs/>
          <w:sz w:val="26"/>
          <w:szCs w:val="26"/>
        </w:rPr>
      </w:pPr>
    </w:p>
    <w:p w:rsidR="00561DFE" w:rsidRDefault="00684AEB" w:rsidP="00455FC3">
      <w:pPr>
        <w:spacing w:after="0"/>
        <w:rPr>
          <w:bCs/>
          <w:iCs/>
          <w:sz w:val="26"/>
          <w:szCs w:val="26"/>
        </w:rPr>
      </w:pPr>
      <w:r>
        <w:rPr>
          <w:bCs/>
          <w:iCs/>
          <w:sz w:val="26"/>
          <w:szCs w:val="26"/>
        </w:rPr>
        <w:t xml:space="preserve">Fall webworm </w:t>
      </w:r>
      <w:r w:rsidR="00062E3E">
        <w:rPr>
          <w:bCs/>
          <w:iCs/>
          <w:sz w:val="26"/>
          <w:szCs w:val="26"/>
        </w:rPr>
        <w:t>–</w:t>
      </w:r>
      <w:r>
        <w:rPr>
          <w:bCs/>
          <w:iCs/>
          <w:sz w:val="26"/>
          <w:szCs w:val="26"/>
        </w:rPr>
        <w:t xml:space="preserve"> </w:t>
      </w:r>
      <w:r w:rsidR="00062E3E">
        <w:rPr>
          <w:bCs/>
          <w:iCs/>
          <w:sz w:val="26"/>
          <w:szCs w:val="26"/>
        </w:rPr>
        <w:t xml:space="preserve">2016 was the largest and most widespread infestation of fall webworm (FWW), </w:t>
      </w:r>
      <w:proofErr w:type="spellStart"/>
      <w:r w:rsidR="00062E3E">
        <w:rPr>
          <w:bCs/>
          <w:i/>
          <w:iCs/>
          <w:sz w:val="26"/>
          <w:szCs w:val="26"/>
        </w:rPr>
        <w:t>Hyphantria</w:t>
      </w:r>
      <w:proofErr w:type="spellEnd"/>
      <w:r w:rsidR="00062E3E">
        <w:rPr>
          <w:bCs/>
          <w:i/>
          <w:iCs/>
          <w:sz w:val="26"/>
          <w:szCs w:val="26"/>
        </w:rPr>
        <w:t xml:space="preserve"> </w:t>
      </w:r>
      <w:proofErr w:type="spellStart"/>
      <w:r w:rsidR="00062E3E">
        <w:rPr>
          <w:bCs/>
          <w:i/>
          <w:iCs/>
          <w:sz w:val="26"/>
          <w:szCs w:val="26"/>
        </w:rPr>
        <w:t>cunea</w:t>
      </w:r>
      <w:proofErr w:type="spellEnd"/>
      <w:r w:rsidR="00062E3E">
        <w:rPr>
          <w:bCs/>
          <w:iCs/>
          <w:sz w:val="26"/>
          <w:szCs w:val="26"/>
        </w:rPr>
        <w:t xml:space="preserve">, for the state of Oklahoma on record.  Infestations of FWW </w:t>
      </w:r>
      <w:r w:rsidR="00062E3E">
        <w:rPr>
          <w:bCs/>
          <w:iCs/>
          <w:sz w:val="26"/>
          <w:szCs w:val="26"/>
        </w:rPr>
        <w:lastRenderedPageBreak/>
        <w:t>were heavy early on, with observations first made in early June.  I responded to many emails and phone calls about m</w:t>
      </w:r>
      <w:r w:rsidR="00561DFE">
        <w:rPr>
          <w:bCs/>
          <w:iCs/>
          <w:sz w:val="26"/>
          <w:szCs w:val="26"/>
        </w:rPr>
        <w:t>anaging this native insect pest throughout the summer and early fall.  Many trees were completely defoliated and engulfed in webbing by the end of the season, but this damage is only aesthetic in most cases.</w:t>
      </w:r>
    </w:p>
    <w:p w:rsidR="002E5A61" w:rsidRDefault="002E5A61" w:rsidP="00455FC3">
      <w:pPr>
        <w:spacing w:after="0"/>
        <w:rPr>
          <w:bCs/>
          <w:iCs/>
          <w:sz w:val="26"/>
          <w:szCs w:val="26"/>
        </w:rPr>
      </w:pPr>
    </w:p>
    <w:p w:rsidR="0084302F" w:rsidRDefault="002E5A61" w:rsidP="00455FC3">
      <w:pPr>
        <w:spacing w:after="0"/>
        <w:rPr>
          <w:bCs/>
          <w:iCs/>
          <w:sz w:val="26"/>
          <w:szCs w:val="26"/>
        </w:rPr>
      </w:pPr>
      <w:r>
        <w:rPr>
          <w:bCs/>
          <w:iCs/>
          <w:sz w:val="26"/>
          <w:szCs w:val="26"/>
        </w:rPr>
        <w:t>Oak itch mite – The oak itch mite was first reported in Oklahoma during the fall of 2015.  Reports of homeowners and landscape personnel being bitten by these critters has been on the rise ever since, and 2016 was a banner year for oak itch mite.</w:t>
      </w:r>
      <w:r w:rsidR="00A344FC">
        <w:rPr>
          <w:bCs/>
          <w:iCs/>
          <w:sz w:val="26"/>
          <w:szCs w:val="26"/>
        </w:rPr>
        <w:t xml:space="preserve">  This mite is a predator of oak leaf gall midge.</w:t>
      </w:r>
      <w:r>
        <w:rPr>
          <w:bCs/>
          <w:iCs/>
          <w:sz w:val="26"/>
          <w:szCs w:val="26"/>
        </w:rPr>
        <w:t xml:space="preserve">  Extension recommendations have followed those from other states; i.e., the focus has been on prevention of bites by wearing protective clothing while doing yard work.</w:t>
      </w:r>
      <w:r w:rsidR="00A344FC">
        <w:rPr>
          <w:bCs/>
          <w:iCs/>
          <w:sz w:val="26"/>
          <w:szCs w:val="26"/>
        </w:rPr>
        <w:t xml:space="preserve">  Insecticide treatments don’t work for such large trees and mites/midges hidden within leaf galls.</w:t>
      </w:r>
      <w:r>
        <w:rPr>
          <w:bCs/>
          <w:iCs/>
          <w:sz w:val="26"/>
          <w:szCs w:val="26"/>
        </w:rPr>
        <w:t xml:space="preserve">   Winter temperatures that have been warmer than usual the past few years may be exacer</w:t>
      </w:r>
      <w:r w:rsidR="00A344FC">
        <w:rPr>
          <w:bCs/>
          <w:iCs/>
          <w:sz w:val="26"/>
          <w:szCs w:val="26"/>
        </w:rPr>
        <w:t>bating the problem by enhancing overwintering survival of the mite and midge.</w:t>
      </w:r>
    </w:p>
    <w:p w:rsidR="0084302F" w:rsidRDefault="0084302F" w:rsidP="00455FC3">
      <w:pPr>
        <w:spacing w:after="0"/>
        <w:rPr>
          <w:bCs/>
          <w:iCs/>
          <w:sz w:val="26"/>
          <w:szCs w:val="26"/>
        </w:rPr>
      </w:pPr>
    </w:p>
    <w:p w:rsidR="006B5C37" w:rsidRDefault="0084302F" w:rsidP="00455FC3">
      <w:pPr>
        <w:spacing w:after="0"/>
        <w:rPr>
          <w:bCs/>
          <w:iCs/>
          <w:sz w:val="26"/>
          <w:szCs w:val="26"/>
        </w:rPr>
      </w:pPr>
      <w:r>
        <w:rPr>
          <w:bCs/>
          <w:iCs/>
          <w:sz w:val="26"/>
          <w:szCs w:val="26"/>
        </w:rPr>
        <w:t xml:space="preserve">Miscellaneous pests – I have responded to emails and phone calls regarding a myriad of other ornamental pests.  These include woodborers, mealybugs, tent caterpillars, redheaded pine sawfly, redbud </w:t>
      </w:r>
      <w:proofErr w:type="spellStart"/>
      <w:r>
        <w:rPr>
          <w:bCs/>
          <w:iCs/>
          <w:sz w:val="26"/>
          <w:szCs w:val="26"/>
        </w:rPr>
        <w:t>leaffolder</w:t>
      </w:r>
      <w:proofErr w:type="spellEnd"/>
      <w:r>
        <w:rPr>
          <w:bCs/>
          <w:iCs/>
          <w:sz w:val="26"/>
          <w:szCs w:val="26"/>
        </w:rPr>
        <w:t>, and Japanese beetle.  I also have dealt with the occasional question about Africanized honey bees, digger wasps (e.g., cicada killers), mosquito management, bed bugs, and termites.</w:t>
      </w:r>
    </w:p>
    <w:p w:rsidR="006B5C37" w:rsidRDefault="006B5C37" w:rsidP="00455FC3">
      <w:pPr>
        <w:spacing w:after="0"/>
        <w:rPr>
          <w:bCs/>
          <w:iCs/>
          <w:sz w:val="26"/>
          <w:szCs w:val="26"/>
        </w:rPr>
      </w:pPr>
    </w:p>
    <w:p w:rsidR="006B5C37" w:rsidRPr="006B5C37" w:rsidRDefault="006B5C37" w:rsidP="006B5C37">
      <w:pPr>
        <w:spacing w:after="0"/>
        <w:rPr>
          <w:bCs/>
          <w:i/>
          <w:iCs/>
          <w:sz w:val="26"/>
          <w:szCs w:val="26"/>
        </w:rPr>
      </w:pPr>
      <w:r w:rsidRPr="006B5C37">
        <w:rPr>
          <w:bCs/>
          <w:i/>
          <w:iCs/>
          <w:sz w:val="26"/>
          <w:szCs w:val="26"/>
        </w:rPr>
        <w:t>Extension Publications – New</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Entomology Basics.  Chapter 8 of Master Gardener Manual.  E-1034,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Signs and Symptoms of Emerald Ash Borer.  L-443,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p>
    <w:p w:rsidR="006B5C37" w:rsidRPr="006B5C37" w:rsidRDefault="006B5C37" w:rsidP="006B5C37">
      <w:pPr>
        <w:spacing w:after="0"/>
        <w:rPr>
          <w:bCs/>
          <w:i/>
          <w:iCs/>
          <w:sz w:val="26"/>
          <w:szCs w:val="26"/>
        </w:rPr>
      </w:pPr>
      <w:r w:rsidRPr="006B5C37">
        <w:rPr>
          <w:bCs/>
          <w:i/>
          <w:iCs/>
          <w:sz w:val="26"/>
          <w:szCs w:val="26"/>
        </w:rPr>
        <w:t>Extension Publications – Revised</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Rebek, E.J.  2016.  Commercial Management of </w:t>
      </w:r>
      <w:proofErr w:type="spellStart"/>
      <w:r w:rsidRPr="006B5C37">
        <w:rPr>
          <w:bCs/>
          <w:iCs/>
          <w:sz w:val="26"/>
          <w:szCs w:val="26"/>
        </w:rPr>
        <w:t>Turfgrass</w:t>
      </w:r>
      <w:proofErr w:type="spellEnd"/>
      <w:r w:rsidRPr="006B5C37">
        <w:rPr>
          <w:bCs/>
          <w:iCs/>
          <w:sz w:val="26"/>
          <w:szCs w:val="26"/>
        </w:rPr>
        <w:t xml:space="preserve"> Insects and Mites.  CR-7195,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Management of Insects and Mites in Tree Nurseries.  CR-7092,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Rebek, E. and M. </w:t>
      </w:r>
      <w:proofErr w:type="spellStart"/>
      <w:r w:rsidRPr="006B5C37">
        <w:rPr>
          <w:bCs/>
          <w:iCs/>
          <w:sz w:val="26"/>
          <w:szCs w:val="26"/>
        </w:rPr>
        <w:t>Schnelle</w:t>
      </w:r>
      <w:proofErr w:type="spellEnd"/>
      <w:r w:rsidRPr="006B5C37">
        <w:rPr>
          <w:bCs/>
          <w:iCs/>
          <w:sz w:val="26"/>
          <w:szCs w:val="26"/>
        </w:rPr>
        <w:t>.  2016.  Managing Storm-Damaged Trees.  EPP-7323,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Detection, Conservation, and Augmentation of Naturally Occurring Beneficial Nematodes for Natural Pest Suppression.  EPP-7670,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Olson, J., E. Rebek, and M. </w:t>
      </w:r>
      <w:proofErr w:type="spellStart"/>
      <w:r w:rsidRPr="006B5C37">
        <w:rPr>
          <w:bCs/>
          <w:iCs/>
          <w:sz w:val="26"/>
          <w:szCs w:val="26"/>
        </w:rPr>
        <w:t>Schnelle</w:t>
      </w:r>
      <w:proofErr w:type="spellEnd"/>
      <w:r w:rsidRPr="006B5C37">
        <w:rPr>
          <w:bCs/>
          <w:iCs/>
          <w:sz w:val="26"/>
          <w:szCs w:val="26"/>
        </w:rPr>
        <w:t>.  2016.  Rose Rosette Disease.  EPP-7329,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Rebek, E.J.  2014.  Management of </w:t>
      </w:r>
      <w:proofErr w:type="spellStart"/>
      <w:r w:rsidRPr="006B5C37">
        <w:rPr>
          <w:bCs/>
          <w:iCs/>
          <w:sz w:val="26"/>
          <w:szCs w:val="26"/>
        </w:rPr>
        <w:t>Turfgrass</w:t>
      </w:r>
      <w:proofErr w:type="spellEnd"/>
      <w:r w:rsidRPr="006B5C37">
        <w:rPr>
          <w:bCs/>
          <w:iCs/>
          <w:sz w:val="26"/>
          <w:szCs w:val="26"/>
        </w:rPr>
        <w:t xml:space="preserve"> Insects and Mites, OSU Extension Agents’ Handbook of Insect, Plant Disease, and Weed Control.  E-832,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2014.  Commercial Ornamentals and Christmas Trees Insect and Mite Control Suggestions, OSU Extension Agents’ Handbook of Insect, Plant Disease, and Weed Control.  E-832,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2014.  Insect Control Suggestions for Ornamentals – Trees, Shrubs, and Flowers (For Homeowners), OSU Extension Agents’ Handbook of Insect, Plant Disease, and Weed Control.  E-832,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2014.  Greenhouse Floral Crops Insect and Mite Control Suggestions, OSU Extension Agents’ Handbook of Insect, Plant Disease, and Weed Control.  E-832,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2014.  Home Garden Vegetable Insect Control, OSU Extension Agents’ Handbook of Insect, Plant Disease, and Weed Control.  E-832, Oklahoma Cooperative Extension Service.</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p>
    <w:p w:rsidR="006B5C37" w:rsidRPr="006B5C37" w:rsidRDefault="006B5C37" w:rsidP="006B5C37">
      <w:pPr>
        <w:spacing w:after="0"/>
        <w:rPr>
          <w:bCs/>
          <w:i/>
          <w:iCs/>
          <w:sz w:val="26"/>
          <w:szCs w:val="26"/>
        </w:rPr>
      </w:pPr>
      <w:r w:rsidRPr="006B5C37">
        <w:rPr>
          <w:bCs/>
          <w:i/>
          <w:iCs/>
          <w:sz w:val="26"/>
          <w:szCs w:val="26"/>
        </w:rPr>
        <w:t>Trade Articles and Newsletters</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Rebek, E.J. and R. Grantham.  2016.  Oak Gall Midges Are </w:t>
      </w:r>
      <w:proofErr w:type="gramStart"/>
      <w:r w:rsidRPr="006B5C37">
        <w:rPr>
          <w:bCs/>
          <w:iCs/>
          <w:sz w:val="26"/>
          <w:szCs w:val="26"/>
        </w:rPr>
        <w:t>At</w:t>
      </w:r>
      <w:proofErr w:type="gramEnd"/>
      <w:r w:rsidRPr="006B5C37">
        <w:rPr>
          <w:bCs/>
          <w:iCs/>
          <w:sz w:val="26"/>
          <w:szCs w:val="26"/>
        </w:rPr>
        <w:t xml:space="preserve"> It Again!  Pest e-Alert, April 15, 2016 (Vol. 15, No. 13).</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lastRenderedPageBreak/>
        <w:t>Rebek, E.J.  2016.  Common Leafhoppers of Horticultural Importance.  Pest e-Alert, April 18, 2016 (Vol. 15, No. 14).</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Grapevine Oddities: Grape Gall Midges.  Pest e-Alert, June 20, 2016 (Vol. 15, No. 23).</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Fall Webworm Emerging Ahead of Schedule.  Pest e-Alert, June 27, 2016 (Vol. 15, No. 25).</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 xml:space="preserve">Rebek E.J.  2016.  Fall Armyworms Marching Across Oklahoma </w:t>
      </w:r>
      <w:proofErr w:type="spellStart"/>
      <w:r w:rsidRPr="006B5C37">
        <w:rPr>
          <w:bCs/>
          <w:iCs/>
          <w:sz w:val="26"/>
          <w:szCs w:val="26"/>
        </w:rPr>
        <w:t>Turfgrass</w:t>
      </w:r>
      <w:proofErr w:type="spellEnd"/>
      <w:r w:rsidRPr="006B5C37">
        <w:rPr>
          <w:bCs/>
          <w:iCs/>
          <w:sz w:val="26"/>
          <w:szCs w:val="26"/>
        </w:rPr>
        <w:t>.  Pest e-Alert, September 9, 2016 (Vol. 15, No. 34).</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sidRPr="006B5C37">
        <w:rPr>
          <w:bCs/>
          <w:iCs/>
          <w:sz w:val="26"/>
          <w:szCs w:val="26"/>
        </w:rPr>
        <w:t>Rebek, E.J.  2016.  First Detection of Emerald Ash Borer in Oklahoma.  Pest e-Alert, October 31, 2016 (Vol. 15, No. 34).</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p>
    <w:p w:rsidR="006B5C37" w:rsidRPr="006B5C37" w:rsidRDefault="006B5C37" w:rsidP="006B5C37">
      <w:pPr>
        <w:spacing w:after="0"/>
        <w:rPr>
          <w:bCs/>
          <w:i/>
          <w:iCs/>
          <w:sz w:val="26"/>
          <w:szCs w:val="26"/>
        </w:rPr>
      </w:pPr>
      <w:r w:rsidRPr="006B5C37">
        <w:rPr>
          <w:bCs/>
          <w:i/>
          <w:iCs/>
          <w:sz w:val="26"/>
          <w:szCs w:val="26"/>
        </w:rPr>
        <w:t>Other Extension Activities</w:t>
      </w:r>
    </w:p>
    <w:p w:rsidR="006B5C37" w:rsidRPr="006B5C37" w:rsidRDefault="006B5C37" w:rsidP="006B5C37">
      <w:pPr>
        <w:spacing w:after="0"/>
        <w:rPr>
          <w:bCs/>
          <w:iCs/>
          <w:sz w:val="26"/>
          <w:szCs w:val="26"/>
        </w:rPr>
      </w:pPr>
    </w:p>
    <w:p w:rsidR="006B5C37" w:rsidRPr="006B5C37" w:rsidRDefault="006B5C37" w:rsidP="006B5C37">
      <w:pPr>
        <w:spacing w:after="0"/>
        <w:rPr>
          <w:bCs/>
          <w:iCs/>
          <w:sz w:val="26"/>
          <w:szCs w:val="26"/>
        </w:rPr>
      </w:pPr>
      <w:r>
        <w:rPr>
          <w:bCs/>
          <w:iCs/>
          <w:sz w:val="26"/>
          <w:szCs w:val="26"/>
        </w:rPr>
        <w:t xml:space="preserve">In addition to delivering 35 extension presentations to a variety of stakeholders across Oklahoma, I appeared on the OETA TV show, </w:t>
      </w:r>
      <w:r w:rsidRPr="006B5C37">
        <w:rPr>
          <w:bCs/>
          <w:iCs/>
          <w:sz w:val="26"/>
          <w:szCs w:val="26"/>
        </w:rPr>
        <w:t>Oklahoma Gardening</w:t>
      </w:r>
      <w:r>
        <w:rPr>
          <w:bCs/>
          <w:iCs/>
          <w:sz w:val="26"/>
          <w:szCs w:val="26"/>
        </w:rPr>
        <w:t>,</w:t>
      </w:r>
      <w:r w:rsidRPr="006B5C37">
        <w:rPr>
          <w:bCs/>
          <w:iCs/>
          <w:sz w:val="26"/>
          <w:szCs w:val="26"/>
        </w:rPr>
        <w:t xml:space="preserve"> </w:t>
      </w:r>
      <w:r w:rsidR="00A60F69">
        <w:rPr>
          <w:bCs/>
          <w:iCs/>
          <w:sz w:val="26"/>
          <w:szCs w:val="26"/>
        </w:rPr>
        <w:t>focused on n</w:t>
      </w:r>
      <w:r w:rsidRPr="006B5C37">
        <w:rPr>
          <w:bCs/>
          <w:iCs/>
          <w:sz w:val="26"/>
          <w:szCs w:val="26"/>
        </w:rPr>
        <w:t xml:space="preserve">eonicotinoids and </w:t>
      </w:r>
      <w:r w:rsidR="00A60F69">
        <w:rPr>
          <w:bCs/>
          <w:iCs/>
          <w:sz w:val="26"/>
          <w:szCs w:val="26"/>
        </w:rPr>
        <w:t>bees.  Also, I appeared on one segment of another OETA TV show, SUNUP, discussing bees and wasps.</w:t>
      </w:r>
    </w:p>
    <w:p w:rsidR="006B5C37" w:rsidRPr="006B5C37" w:rsidRDefault="006B5C37" w:rsidP="006B5C37">
      <w:pPr>
        <w:spacing w:after="0"/>
        <w:rPr>
          <w:bCs/>
          <w:iCs/>
          <w:sz w:val="26"/>
          <w:szCs w:val="26"/>
        </w:rPr>
      </w:pPr>
    </w:p>
    <w:p w:rsidR="00561DFE" w:rsidRDefault="00561DFE" w:rsidP="00455FC3">
      <w:pPr>
        <w:spacing w:after="0"/>
        <w:rPr>
          <w:bCs/>
          <w:iCs/>
          <w:sz w:val="26"/>
          <w:szCs w:val="26"/>
        </w:rPr>
      </w:pPr>
      <w:bookmarkStart w:id="0" w:name="_GoBack"/>
      <w:bookmarkEnd w:id="0"/>
    </w:p>
    <w:p w:rsidR="00B2043B" w:rsidRPr="00455FC3" w:rsidRDefault="00455FC3" w:rsidP="00455FC3">
      <w:pPr>
        <w:spacing w:after="0"/>
        <w:rPr>
          <w:bCs/>
          <w:iCs/>
          <w:sz w:val="26"/>
          <w:szCs w:val="26"/>
        </w:rPr>
      </w:pPr>
      <w:r>
        <w:rPr>
          <w:bCs/>
          <w:iCs/>
          <w:sz w:val="26"/>
          <w:szCs w:val="26"/>
        </w:rPr>
        <w:t xml:space="preserve">  </w:t>
      </w:r>
      <w:r w:rsidRPr="00455FC3">
        <w:rPr>
          <w:bCs/>
          <w:iCs/>
          <w:sz w:val="26"/>
          <w:szCs w:val="26"/>
        </w:rPr>
        <w:t xml:space="preserve"> </w:t>
      </w:r>
    </w:p>
    <w:p w:rsidR="00773553" w:rsidRPr="00455FC3" w:rsidRDefault="00773553" w:rsidP="00CA51A1">
      <w:pPr>
        <w:spacing w:after="0"/>
        <w:rPr>
          <w:sz w:val="26"/>
          <w:szCs w:val="26"/>
        </w:rPr>
      </w:pPr>
    </w:p>
    <w:p w:rsidR="007944C1" w:rsidRDefault="007944C1">
      <w:pPr>
        <w:rPr>
          <w:b/>
          <w:sz w:val="26"/>
          <w:szCs w:val="26"/>
        </w:rPr>
      </w:pPr>
      <w:r>
        <w:rPr>
          <w:b/>
          <w:sz w:val="26"/>
          <w:szCs w:val="26"/>
        </w:rPr>
        <w:br w:type="page"/>
      </w:r>
    </w:p>
    <w:p w:rsidR="00CA51A1" w:rsidRDefault="00CA51A1" w:rsidP="00CA51A1">
      <w:pPr>
        <w:spacing w:after="0"/>
        <w:rPr>
          <w:b/>
          <w:sz w:val="26"/>
          <w:szCs w:val="26"/>
        </w:rPr>
      </w:pPr>
      <w:r>
        <w:rPr>
          <w:b/>
          <w:sz w:val="26"/>
          <w:szCs w:val="26"/>
        </w:rPr>
        <w:lastRenderedPageBreak/>
        <w:t>Wisconsin</w:t>
      </w:r>
    </w:p>
    <w:p w:rsidR="00736D6E" w:rsidRPr="00736D6E" w:rsidRDefault="00736D6E" w:rsidP="00736D6E">
      <w:pPr>
        <w:spacing w:after="0"/>
        <w:rPr>
          <w:sz w:val="26"/>
          <w:szCs w:val="26"/>
        </w:rPr>
      </w:pPr>
    </w:p>
    <w:p w:rsidR="00CA51A1" w:rsidRDefault="00736D6E" w:rsidP="00736D6E">
      <w:pPr>
        <w:spacing w:after="0"/>
        <w:rPr>
          <w:sz w:val="26"/>
          <w:szCs w:val="26"/>
        </w:rPr>
      </w:pPr>
      <w:r>
        <w:rPr>
          <w:sz w:val="26"/>
          <w:szCs w:val="26"/>
        </w:rPr>
        <w:t>P.</w:t>
      </w:r>
      <w:r w:rsidRPr="00736D6E">
        <w:rPr>
          <w:sz w:val="26"/>
          <w:szCs w:val="26"/>
        </w:rPr>
        <w:t>J.</w:t>
      </w:r>
      <w:r>
        <w:rPr>
          <w:sz w:val="26"/>
          <w:szCs w:val="26"/>
        </w:rPr>
        <w:t xml:space="preserve"> </w:t>
      </w:r>
      <w:proofErr w:type="spellStart"/>
      <w:r>
        <w:rPr>
          <w:sz w:val="26"/>
          <w:szCs w:val="26"/>
        </w:rPr>
        <w:t>Liesche</w:t>
      </w:r>
      <w:proofErr w:type="spellEnd"/>
      <w:r>
        <w:rPr>
          <w:sz w:val="26"/>
          <w:szCs w:val="26"/>
        </w:rPr>
        <w:t xml:space="preserve"> and R. Chris Williamson</w:t>
      </w:r>
    </w:p>
    <w:p w:rsidR="00736D6E" w:rsidRDefault="00736D6E" w:rsidP="00736D6E">
      <w:pPr>
        <w:spacing w:after="0"/>
        <w:rPr>
          <w:sz w:val="26"/>
          <w:szCs w:val="26"/>
        </w:rPr>
      </w:pPr>
      <w:r>
        <w:rPr>
          <w:sz w:val="26"/>
          <w:szCs w:val="26"/>
        </w:rPr>
        <w:t>Dept. of Entomology</w:t>
      </w:r>
    </w:p>
    <w:p w:rsidR="00736D6E" w:rsidRPr="00736D6E" w:rsidRDefault="00736D6E" w:rsidP="00736D6E">
      <w:pPr>
        <w:spacing w:after="0"/>
        <w:rPr>
          <w:sz w:val="26"/>
          <w:szCs w:val="26"/>
        </w:rPr>
      </w:pPr>
      <w:r>
        <w:rPr>
          <w:sz w:val="26"/>
          <w:szCs w:val="26"/>
        </w:rPr>
        <w:t>University of Wisconsin-Madison</w:t>
      </w:r>
    </w:p>
    <w:p w:rsidR="00CA51A1" w:rsidRPr="00CA27B6" w:rsidRDefault="00CA51A1" w:rsidP="00736D6E">
      <w:pPr>
        <w:widowControl w:val="0"/>
        <w:autoSpaceDE w:val="0"/>
        <w:autoSpaceDN w:val="0"/>
        <w:adjustRightInd w:val="0"/>
        <w:ind w:right="-1170"/>
        <w:rPr>
          <w:rFonts w:ascii="Times" w:hAnsi="Times" w:cs="Times"/>
          <w:color w:val="191919"/>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Style w:val="Hyperlink"/>
          <w:rFonts w:asciiTheme="minorHAnsi" w:hAnsiTheme="minorHAnsi" w:cstheme="minorHAnsi"/>
          <w:sz w:val="26"/>
          <w:szCs w:val="26"/>
        </w:rPr>
      </w:pPr>
      <w:r w:rsidRPr="00736D6E">
        <w:rPr>
          <w:rFonts w:asciiTheme="minorHAnsi" w:hAnsiTheme="minorHAnsi" w:cstheme="minorHAnsi"/>
          <w:color w:val="191919"/>
          <w:sz w:val="26"/>
          <w:szCs w:val="26"/>
        </w:rPr>
        <w:t>Emerald Ash Borer – EAB has now officially ben confirmed in 42 of the 72 Wisconsin counties.  The northern half of the state still has few finds, but EAB is well established across the southern half of the state.  Our first confirmed EAB detection occurred in 2008 in the state.</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Scale Insects: both </w:t>
      </w:r>
      <w:r w:rsidRPr="00736D6E">
        <w:rPr>
          <w:rFonts w:asciiTheme="minorHAnsi" w:hAnsiTheme="minorHAnsi" w:cstheme="minorHAnsi"/>
          <w:color w:val="191919"/>
          <w:sz w:val="26"/>
          <w:szCs w:val="26"/>
          <w:u w:val="single"/>
        </w:rPr>
        <w:t>Magnolia scale</w:t>
      </w:r>
      <w:r w:rsidRPr="00736D6E">
        <w:rPr>
          <w:rFonts w:asciiTheme="minorHAnsi" w:hAnsiTheme="minorHAnsi" w:cstheme="minorHAnsi"/>
          <w:color w:val="191919"/>
          <w:sz w:val="26"/>
          <w:szCs w:val="26"/>
        </w:rPr>
        <w:t xml:space="preserve"> and </w:t>
      </w:r>
      <w:proofErr w:type="spellStart"/>
      <w:r w:rsidRPr="00736D6E">
        <w:rPr>
          <w:rFonts w:asciiTheme="minorHAnsi" w:hAnsiTheme="minorHAnsi" w:cstheme="minorHAnsi"/>
          <w:color w:val="191919"/>
          <w:sz w:val="26"/>
          <w:szCs w:val="26"/>
          <w:u w:val="single"/>
        </w:rPr>
        <w:t>lecanium</w:t>
      </w:r>
      <w:proofErr w:type="spellEnd"/>
      <w:r w:rsidRPr="00736D6E">
        <w:rPr>
          <w:rFonts w:asciiTheme="minorHAnsi" w:hAnsiTheme="minorHAnsi" w:cstheme="minorHAnsi"/>
          <w:color w:val="191919"/>
          <w:sz w:val="26"/>
          <w:szCs w:val="26"/>
          <w:u w:val="single"/>
        </w:rPr>
        <w:t xml:space="preserve"> scales</w:t>
      </w:r>
      <w:r w:rsidRPr="00736D6E">
        <w:rPr>
          <w:rFonts w:asciiTheme="minorHAnsi" w:hAnsiTheme="minorHAnsi" w:cstheme="minorHAnsi"/>
          <w:color w:val="191919"/>
          <w:sz w:val="26"/>
          <w:szCs w:val="26"/>
        </w:rPr>
        <w:t xml:space="preserve"> were abundant in 2015 and activity continued into 2016.  Many reports came in to the UW Insect Diagnostic Lab scale activity resulting in sooty mold and ant/wasp activity.</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Scarab Beetles: several scarab species had notable activity in 2016</w:t>
      </w:r>
    </w:p>
    <w:p w:rsidR="00CA51A1" w:rsidRPr="00736D6E" w:rsidRDefault="00CA51A1" w:rsidP="00736D6E">
      <w:pPr>
        <w:widowControl w:val="0"/>
        <w:tabs>
          <w:tab w:val="left" w:pos="90"/>
          <w:tab w:val="left" w:pos="450"/>
        </w:tabs>
        <w:autoSpaceDE w:val="0"/>
        <w:autoSpaceDN w:val="0"/>
        <w:adjustRightInd w:val="0"/>
        <w:ind w:left="360"/>
        <w:rPr>
          <w:rFonts w:cstheme="minorHAnsi"/>
          <w:color w:val="191919"/>
          <w:sz w:val="26"/>
          <w:szCs w:val="26"/>
        </w:rPr>
      </w:pPr>
      <w:r w:rsidRPr="00736D6E">
        <w:rPr>
          <w:rFonts w:cstheme="minorHAnsi"/>
          <w:color w:val="191919"/>
          <w:sz w:val="26"/>
          <w:szCs w:val="26"/>
        </w:rPr>
        <w:t xml:space="preserve">I. </w:t>
      </w:r>
      <w:r w:rsidRPr="00736D6E">
        <w:rPr>
          <w:rFonts w:cstheme="minorHAnsi"/>
          <w:color w:val="191919"/>
          <w:sz w:val="26"/>
          <w:szCs w:val="26"/>
          <w:u w:val="single"/>
        </w:rPr>
        <w:t>Rose Chafers</w:t>
      </w:r>
      <w:r w:rsidRPr="00736D6E">
        <w:rPr>
          <w:rFonts w:cstheme="minorHAnsi"/>
          <w:color w:val="191919"/>
          <w:sz w:val="26"/>
          <w:szCs w:val="26"/>
        </w:rPr>
        <w:t xml:space="preserve"> were quite active in parts of the state with sandy soil.  Damage to a wide range</w:t>
      </w:r>
      <w:r w:rsidR="00736D6E">
        <w:rPr>
          <w:rFonts w:cstheme="minorHAnsi"/>
          <w:color w:val="191919"/>
          <w:sz w:val="26"/>
          <w:szCs w:val="26"/>
        </w:rPr>
        <w:t xml:space="preserve"> of </w:t>
      </w:r>
      <w:r w:rsidRPr="00736D6E">
        <w:rPr>
          <w:rFonts w:cstheme="minorHAnsi"/>
          <w:color w:val="191919"/>
          <w:sz w:val="26"/>
          <w:szCs w:val="26"/>
        </w:rPr>
        <w:t>ornamental plants and fruit was noted.</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r w:rsidRPr="00736D6E">
        <w:rPr>
          <w:rFonts w:cstheme="minorHAnsi"/>
          <w:color w:val="191919"/>
          <w:sz w:val="26"/>
          <w:szCs w:val="26"/>
        </w:rPr>
        <w:t xml:space="preserve">II. </w:t>
      </w:r>
      <w:r w:rsidRPr="00736D6E">
        <w:rPr>
          <w:rFonts w:cstheme="minorHAnsi"/>
          <w:color w:val="191919"/>
          <w:sz w:val="26"/>
          <w:szCs w:val="26"/>
          <w:u w:val="single"/>
        </w:rPr>
        <w:t>Japanese Beetle</w:t>
      </w:r>
      <w:r w:rsidRPr="00736D6E">
        <w:rPr>
          <w:rFonts w:cstheme="minorHAnsi"/>
          <w:color w:val="191919"/>
          <w:sz w:val="26"/>
          <w:szCs w:val="26"/>
        </w:rPr>
        <w:t xml:space="preserve"> numbers had been low during the summers of 2014 and 2015 (possibly due to </w:t>
      </w:r>
      <w:r w:rsidRPr="00736D6E">
        <w:rPr>
          <w:rFonts w:cstheme="minorHAnsi"/>
          <w:color w:val="191919"/>
          <w:sz w:val="26"/>
          <w:szCs w:val="26"/>
        </w:rPr>
        <w:tab/>
        <w:t xml:space="preserve">extreme cold of 2014 winter); numbers rebounded in summer of 2016. Damage to ornamental </w:t>
      </w:r>
      <w:r w:rsidRPr="00736D6E">
        <w:rPr>
          <w:rFonts w:cstheme="minorHAnsi"/>
          <w:color w:val="191919"/>
          <w:sz w:val="26"/>
          <w:szCs w:val="26"/>
        </w:rPr>
        <w:tab/>
        <w:t>plants by adult beetles and turf injury due to larval feeding noted.</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r w:rsidRPr="00736D6E">
        <w:rPr>
          <w:rFonts w:cstheme="minorHAnsi"/>
          <w:color w:val="191919"/>
          <w:sz w:val="26"/>
          <w:szCs w:val="26"/>
        </w:rPr>
        <w:t xml:space="preserve">III. </w:t>
      </w:r>
      <w:r w:rsidRPr="00736D6E">
        <w:rPr>
          <w:rFonts w:cstheme="minorHAnsi"/>
          <w:color w:val="191919"/>
          <w:sz w:val="26"/>
          <w:szCs w:val="26"/>
          <w:u w:val="single"/>
        </w:rPr>
        <w:t>European Chafers</w:t>
      </w:r>
      <w:r w:rsidRPr="00736D6E">
        <w:rPr>
          <w:rFonts w:cstheme="minorHAnsi"/>
          <w:color w:val="191919"/>
          <w:sz w:val="26"/>
          <w:szCs w:val="26"/>
        </w:rPr>
        <w:t xml:space="preserve"> have become established in Door Cou</w:t>
      </w:r>
      <w:r w:rsidR="00736D6E">
        <w:rPr>
          <w:rFonts w:cstheme="minorHAnsi"/>
          <w:color w:val="191919"/>
          <w:sz w:val="26"/>
          <w:szCs w:val="26"/>
        </w:rPr>
        <w:t xml:space="preserve">nty, WI.  Damage to ornamental </w:t>
      </w:r>
      <w:r w:rsidRPr="00736D6E">
        <w:rPr>
          <w:rFonts w:cstheme="minorHAnsi"/>
          <w:color w:val="191919"/>
          <w:sz w:val="26"/>
          <w:szCs w:val="26"/>
        </w:rPr>
        <w:t>plants by adult beetles and turf injury due to larval feeding noted.</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r w:rsidRPr="00736D6E">
        <w:rPr>
          <w:rFonts w:cstheme="minorHAnsi"/>
          <w:color w:val="191919"/>
          <w:sz w:val="26"/>
          <w:szCs w:val="26"/>
        </w:rPr>
        <w:t xml:space="preserve">IV. </w:t>
      </w:r>
      <w:r w:rsidRPr="00736D6E">
        <w:rPr>
          <w:rFonts w:cstheme="minorHAnsi"/>
          <w:color w:val="191919"/>
          <w:sz w:val="26"/>
          <w:szCs w:val="26"/>
          <w:u w:val="single"/>
        </w:rPr>
        <w:t>Northern Masked Chafers</w:t>
      </w:r>
      <w:r w:rsidRPr="00736D6E">
        <w:rPr>
          <w:rFonts w:cstheme="minorHAnsi"/>
          <w:color w:val="191919"/>
          <w:sz w:val="26"/>
          <w:szCs w:val="26"/>
        </w:rPr>
        <w:t xml:space="preserve"> have become established in south cent</w:t>
      </w:r>
      <w:r w:rsidR="00736D6E">
        <w:rPr>
          <w:rFonts w:cstheme="minorHAnsi"/>
          <w:color w:val="191919"/>
          <w:sz w:val="26"/>
          <w:szCs w:val="26"/>
        </w:rPr>
        <w:t xml:space="preserve">ral Wisconsin.  Grub damage in </w:t>
      </w:r>
      <w:proofErr w:type="spellStart"/>
      <w:r w:rsidRPr="00736D6E">
        <w:rPr>
          <w:rFonts w:cstheme="minorHAnsi"/>
          <w:color w:val="191919"/>
          <w:sz w:val="26"/>
          <w:szCs w:val="26"/>
        </w:rPr>
        <w:t>turfgrass</w:t>
      </w:r>
      <w:proofErr w:type="spellEnd"/>
      <w:r w:rsidRPr="00736D6E">
        <w:rPr>
          <w:rFonts w:cstheme="minorHAnsi"/>
          <w:color w:val="191919"/>
          <w:sz w:val="26"/>
          <w:szCs w:val="26"/>
        </w:rPr>
        <w:t xml:space="preserve"> areas occurred.</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Gypsy Moth numbers have been relatively low in the state the past few years.  However, reports from the </w:t>
      </w:r>
      <w:r w:rsidRPr="00736D6E">
        <w:rPr>
          <w:rFonts w:asciiTheme="minorHAnsi" w:hAnsiTheme="minorHAnsi" w:cstheme="minorHAnsi"/>
          <w:color w:val="191919"/>
          <w:sz w:val="26"/>
          <w:szCs w:val="26"/>
        </w:rPr>
        <w:tab/>
        <w:t xml:space="preserve">summer months indicated that large numbers of egg masses have been found in some locations, </w:t>
      </w:r>
      <w:r w:rsidRPr="00736D6E">
        <w:rPr>
          <w:rFonts w:asciiTheme="minorHAnsi" w:hAnsiTheme="minorHAnsi" w:cstheme="minorHAnsi"/>
          <w:color w:val="191919"/>
          <w:sz w:val="26"/>
          <w:szCs w:val="26"/>
        </w:rPr>
        <w:tab/>
        <w:t>potentially indicating higher numbers of gypsy moths in 2017.</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Invasive Leaf Beetles: two species have showed up and become established in the last two years</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lastRenderedPageBreak/>
        <w:t xml:space="preserve">I. </w:t>
      </w:r>
      <w:r w:rsidRPr="00736D6E">
        <w:rPr>
          <w:rFonts w:asciiTheme="minorHAnsi" w:hAnsiTheme="minorHAnsi" w:cstheme="minorHAnsi"/>
          <w:color w:val="191919"/>
          <w:sz w:val="26"/>
          <w:szCs w:val="26"/>
          <w:u w:val="single"/>
        </w:rPr>
        <w:t>Lily Leaf Beetle</w:t>
      </w:r>
      <w:r w:rsidRPr="00736D6E">
        <w:rPr>
          <w:rFonts w:asciiTheme="minorHAnsi" w:hAnsiTheme="minorHAnsi" w:cstheme="minorHAnsi"/>
          <w:color w:val="191919"/>
          <w:sz w:val="26"/>
          <w:szCs w:val="26"/>
        </w:rPr>
        <w:t xml:space="preserve"> was first detected in the spring of 2014 in central Wisconsin (Wausau area).  </w:t>
      </w:r>
      <w:r w:rsidRPr="00736D6E">
        <w:rPr>
          <w:rFonts w:asciiTheme="minorHAnsi" w:hAnsiTheme="minorHAnsi" w:cstheme="minorHAnsi"/>
          <w:color w:val="191919"/>
          <w:sz w:val="26"/>
          <w:szCs w:val="26"/>
        </w:rPr>
        <w:tab/>
        <w:t xml:space="preserve">Additional detections in surrounding counties to the north and south were noted in 2016.  </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 </w:t>
      </w:r>
      <w:r w:rsidRPr="00736D6E">
        <w:rPr>
          <w:rFonts w:asciiTheme="minorHAnsi" w:hAnsiTheme="minorHAnsi" w:cstheme="minorHAnsi"/>
          <w:color w:val="191919"/>
          <w:sz w:val="26"/>
          <w:szCs w:val="26"/>
          <w:u w:val="single"/>
        </w:rPr>
        <w:t>Viburnum Leaf Beetle</w:t>
      </w:r>
      <w:r w:rsidRPr="00736D6E">
        <w:rPr>
          <w:rFonts w:asciiTheme="minorHAnsi" w:hAnsiTheme="minorHAnsi" w:cstheme="minorHAnsi"/>
          <w:color w:val="191919"/>
          <w:sz w:val="26"/>
          <w:szCs w:val="26"/>
        </w: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2015 and 2016 in southeastern Wisconsin.</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Brown </w:t>
      </w:r>
      <w:proofErr w:type="spellStart"/>
      <w:r w:rsidRPr="00736D6E">
        <w:rPr>
          <w:rFonts w:asciiTheme="minorHAnsi" w:hAnsiTheme="minorHAnsi" w:cstheme="minorHAnsi"/>
          <w:color w:val="191919"/>
          <w:sz w:val="26"/>
          <w:szCs w:val="26"/>
        </w:rPr>
        <w:t>Marmorated</w:t>
      </w:r>
      <w:proofErr w:type="spellEnd"/>
      <w:r w:rsidRPr="00736D6E">
        <w:rPr>
          <w:rFonts w:asciiTheme="minorHAnsi" w:hAnsiTheme="minorHAnsi" w:cstheme="minorHAnsi"/>
          <w:color w:val="191919"/>
          <w:sz w:val="26"/>
          <w:szCs w:val="26"/>
        </w:rPr>
        <w:t xml:space="preserve"> Stink Bug was first detected in Wisconsin in 2010.  From 2010-2014, numbers of this insect remained low, with only a handful of lone adults reported in fall/winter/spring of each year.  In 2015, BMSB populations had increased notably with dozens of detections in the state.  Dane County (Madison, WI) has had the highest level of BMSB activity.  During the summer of 2016, juveniles were reported on several occasions.  Trapping efforts have been initiated in the state to survey for the insect in orchards and similar areas and BMSB has been picked up in traps.  Plant damage has not yet been noted in the state but is probably only a matter of time.      </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Fruit Pests</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 </w:t>
      </w:r>
      <w:r w:rsidRPr="00736D6E">
        <w:rPr>
          <w:rFonts w:asciiTheme="minorHAnsi" w:hAnsiTheme="minorHAnsi" w:cstheme="minorHAnsi"/>
          <w:color w:val="191919"/>
          <w:sz w:val="26"/>
          <w:szCs w:val="26"/>
          <w:u w:val="single"/>
        </w:rPr>
        <w:t>Spotted Wing Drosophila</w:t>
      </w:r>
      <w:r w:rsidRPr="00736D6E">
        <w:rPr>
          <w:rFonts w:asciiTheme="minorHAnsi" w:hAnsiTheme="minorHAnsi" w:cstheme="minorHAnsi"/>
          <w:color w:val="191919"/>
          <w:sz w:val="26"/>
          <w:szCs w:val="26"/>
        </w:rPr>
        <w:t xml:space="preserve"> has become well established in Wisconsin over the past ~6 years since </w:t>
      </w:r>
      <w:r w:rsidRPr="00736D6E">
        <w:rPr>
          <w:rFonts w:asciiTheme="minorHAnsi" w:hAnsiTheme="minorHAnsi" w:cstheme="minorHAnsi"/>
          <w:color w:val="191919"/>
          <w:sz w:val="26"/>
          <w:szCs w:val="26"/>
        </w:rPr>
        <w:tab/>
        <w:t xml:space="preserve">first detected (2010).  SWD can be found statewide and typically becomes active around the </w:t>
      </w:r>
      <w:r w:rsidRPr="00736D6E">
        <w:rPr>
          <w:rFonts w:asciiTheme="minorHAnsi" w:hAnsiTheme="minorHAnsi" w:cstheme="minorHAnsi"/>
          <w:color w:val="191919"/>
          <w:sz w:val="26"/>
          <w:szCs w:val="26"/>
        </w:rPr>
        <w:tab/>
        <w:t xml:space="preserve">same time as Japanese beetles in the state (early July).  The peak of activity is in August </w:t>
      </w:r>
      <w:r w:rsidR="00736D6E">
        <w:rPr>
          <w:rFonts w:asciiTheme="minorHAnsi" w:hAnsiTheme="minorHAnsi" w:cstheme="minorHAnsi"/>
          <w:color w:val="191919"/>
          <w:sz w:val="26"/>
          <w:szCs w:val="26"/>
        </w:rPr>
        <w:t xml:space="preserve">and </w:t>
      </w:r>
      <w:r w:rsidRPr="00736D6E">
        <w:rPr>
          <w:rFonts w:asciiTheme="minorHAnsi" w:hAnsiTheme="minorHAnsi" w:cstheme="minorHAnsi"/>
          <w:color w:val="191919"/>
          <w:sz w:val="26"/>
          <w:szCs w:val="26"/>
        </w:rPr>
        <w:t>September, which coincides with the late-season raspberry crop.</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 </w:t>
      </w:r>
      <w:r w:rsidRPr="00736D6E">
        <w:rPr>
          <w:rFonts w:asciiTheme="minorHAnsi" w:hAnsiTheme="minorHAnsi" w:cstheme="minorHAnsi"/>
          <w:color w:val="191919"/>
          <w:sz w:val="26"/>
          <w:szCs w:val="26"/>
          <w:u w:val="single"/>
        </w:rPr>
        <w:t>Blueberry Maggot</w:t>
      </w:r>
      <w:r w:rsidRPr="00736D6E">
        <w:rPr>
          <w:rFonts w:asciiTheme="minorHAnsi" w:hAnsiTheme="minorHAnsi" w:cstheme="minorHAnsi"/>
          <w:color w:val="191919"/>
          <w:sz w:val="26"/>
          <w:szCs w:val="26"/>
        </w:rPr>
        <w:t xml:space="preserve"> was recently detected in low numbers on sticky c</w:t>
      </w:r>
      <w:r w:rsidR="00736D6E">
        <w:rPr>
          <w:rFonts w:asciiTheme="minorHAnsi" w:hAnsiTheme="minorHAnsi" w:cstheme="minorHAnsi"/>
          <w:color w:val="191919"/>
          <w:sz w:val="26"/>
          <w:szCs w:val="26"/>
        </w:rPr>
        <w:t xml:space="preserve">ard traps in central Wisconsin </w:t>
      </w:r>
      <w:r w:rsidRPr="00736D6E">
        <w:rPr>
          <w:rFonts w:asciiTheme="minorHAnsi" w:hAnsiTheme="minorHAnsi" w:cstheme="minorHAnsi"/>
          <w:color w:val="191919"/>
          <w:sz w:val="26"/>
          <w:szCs w:val="26"/>
        </w:rPr>
        <w:t xml:space="preserve">(Sauk and Adams counties). </w:t>
      </w:r>
    </w:p>
    <w:p w:rsidR="00CA51A1" w:rsidRPr="00736D6E" w:rsidRDefault="00CA51A1" w:rsidP="00736D6E">
      <w:pPr>
        <w:widowControl w:val="0"/>
        <w:tabs>
          <w:tab w:val="left" w:pos="90"/>
        </w:tabs>
        <w:autoSpaceDE w:val="0"/>
        <w:autoSpaceDN w:val="0"/>
        <w:adjustRightInd w:val="0"/>
        <w:ind w:left="360"/>
        <w:rPr>
          <w:rFonts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Nuisance Insects in the Landscape</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 </w:t>
      </w:r>
      <w:r w:rsidRPr="00736D6E">
        <w:rPr>
          <w:rFonts w:asciiTheme="minorHAnsi" w:hAnsiTheme="minorHAnsi" w:cstheme="minorHAnsi"/>
          <w:color w:val="191919"/>
          <w:sz w:val="26"/>
          <w:szCs w:val="26"/>
          <w:u w:val="single"/>
        </w:rPr>
        <w:t>Multicolored Asian Lady Beetle</w:t>
      </w:r>
      <w:r w:rsidRPr="00736D6E">
        <w:rPr>
          <w:rFonts w:asciiTheme="minorHAnsi" w:hAnsiTheme="minorHAnsi" w:cstheme="minorHAnsi"/>
          <w:color w:val="191919"/>
          <w:sz w:val="26"/>
          <w:szCs w:val="26"/>
        </w:rPr>
        <w:t xml:space="preserve"> numbers have been high the past few</w:t>
      </w:r>
      <w:r w:rsidR="00736D6E">
        <w:rPr>
          <w:rFonts w:asciiTheme="minorHAnsi" w:hAnsiTheme="minorHAnsi" w:cstheme="minorHAnsi"/>
          <w:color w:val="191919"/>
          <w:sz w:val="26"/>
          <w:szCs w:val="26"/>
        </w:rPr>
        <w:t xml:space="preserve"> years and reports of activity </w:t>
      </w:r>
      <w:r w:rsidRPr="00736D6E">
        <w:rPr>
          <w:rFonts w:asciiTheme="minorHAnsi" w:hAnsiTheme="minorHAnsi" w:cstheme="minorHAnsi"/>
          <w:color w:val="191919"/>
          <w:sz w:val="26"/>
          <w:szCs w:val="26"/>
        </w:rPr>
        <w:t>have been common this fall</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 </w:t>
      </w:r>
      <w:r w:rsidRPr="00736D6E">
        <w:rPr>
          <w:rFonts w:asciiTheme="minorHAnsi" w:hAnsiTheme="minorHAnsi" w:cstheme="minorHAnsi"/>
          <w:color w:val="191919"/>
          <w:sz w:val="26"/>
          <w:szCs w:val="26"/>
          <w:u w:val="single"/>
        </w:rPr>
        <w:t>Boxelder Bug</w:t>
      </w:r>
      <w:r w:rsidRPr="00736D6E">
        <w:rPr>
          <w:rFonts w:asciiTheme="minorHAnsi" w:hAnsiTheme="minorHAnsi" w:cstheme="minorHAnsi"/>
          <w:color w:val="191919"/>
          <w:sz w:val="26"/>
          <w:szCs w:val="26"/>
        </w:rPr>
        <w:t xml:space="preserve"> numbers have been low in 2014 and 2015, likely due</w:t>
      </w:r>
      <w:r w:rsidR="00736D6E">
        <w:rPr>
          <w:rFonts w:asciiTheme="minorHAnsi" w:hAnsiTheme="minorHAnsi" w:cstheme="minorHAnsi"/>
          <w:color w:val="191919"/>
          <w:sz w:val="26"/>
          <w:szCs w:val="26"/>
        </w:rPr>
        <w:t xml:space="preserve"> to rainy conditions.  Despite </w:t>
      </w:r>
      <w:r w:rsidRPr="00736D6E">
        <w:rPr>
          <w:rFonts w:asciiTheme="minorHAnsi" w:hAnsiTheme="minorHAnsi" w:cstheme="minorHAnsi"/>
          <w:color w:val="191919"/>
          <w:sz w:val="26"/>
          <w:szCs w:val="26"/>
        </w:rPr>
        <w:t>the rainy summer, their populations have been notably higher this fall.</w:t>
      </w:r>
    </w:p>
    <w:p w:rsidR="00CA51A1"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III. </w:t>
      </w:r>
      <w:r w:rsidRPr="00736D6E">
        <w:rPr>
          <w:rFonts w:asciiTheme="minorHAnsi" w:hAnsiTheme="minorHAnsi" w:cstheme="minorHAnsi"/>
          <w:color w:val="191919"/>
          <w:sz w:val="26"/>
          <w:szCs w:val="26"/>
          <w:u w:val="single"/>
        </w:rPr>
        <w:t>Western Conifer Seed Bugs</w:t>
      </w:r>
      <w:r w:rsidRPr="00736D6E">
        <w:rPr>
          <w:rFonts w:asciiTheme="minorHAnsi" w:hAnsiTheme="minorHAnsi" w:cstheme="minorHAnsi"/>
          <w:color w:val="191919"/>
          <w:sz w:val="26"/>
          <w:szCs w:val="26"/>
        </w:rPr>
        <w:t xml:space="preserve"> have been reported more frequently in the state, although this is </w:t>
      </w:r>
      <w:r w:rsidRPr="00736D6E">
        <w:rPr>
          <w:rFonts w:asciiTheme="minorHAnsi" w:hAnsiTheme="minorHAnsi" w:cstheme="minorHAnsi"/>
          <w:color w:val="191919"/>
          <w:sz w:val="26"/>
          <w:szCs w:val="26"/>
        </w:rPr>
        <w:tab/>
        <w:t>likely an artifact of their misidentification by the general p</w:t>
      </w:r>
      <w:r w:rsidR="00736D6E">
        <w:rPr>
          <w:rFonts w:asciiTheme="minorHAnsi" w:hAnsiTheme="minorHAnsi" w:cstheme="minorHAnsi"/>
          <w:color w:val="191919"/>
          <w:sz w:val="26"/>
          <w:szCs w:val="26"/>
        </w:rPr>
        <w:t xml:space="preserve">ublic as kissing bugs.  The UW </w:t>
      </w:r>
      <w:r w:rsidRPr="00736D6E">
        <w:rPr>
          <w:rFonts w:asciiTheme="minorHAnsi" w:hAnsiTheme="minorHAnsi" w:cstheme="minorHAnsi"/>
          <w:color w:val="191919"/>
          <w:sz w:val="26"/>
          <w:szCs w:val="26"/>
        </w:rPr>
        <w:t xml:space="preserve">Insect Diagnostic Lab created a side-by-side ID guide to help distinguish between the two </w:t>
      </w:r>
      <w:r w:rsidRPr="00736D6E">
        <w:rPr>
          <w:rFonts w:asciiTheme="minorHAnsi" w:hAnsiTheme="minorHAnsi" w:cstheme="minorHAnsi"/>
          <w:color w:val="191919"/>
          <w:sz w:val="26"/>
          <w:szCs w:val="26"/>
        </w:rPr>
        <w:tab/>
        <w:t xml:space="preserve">(ID guide: </w:t>
      </w:r>
      <w:hyperlink r:id="rId19" w:history="1">
        <w:r w:rsidRPr="00736D6E">
          <w:rPr>
            <w:rStyle w:val="Hyperlink"/>
            <w:rFonts w:asciiTheme="minorHAnsi" w:hAnsiTheme="minorHAnsi" w:cstheme="minorHAnsi"/>
            <w:sz w:val="26"/>
            <w:szCs w:val="26"/>
          </w:rPr>
          <w:t>http://labs.russell.wisc.edu/insectlab/2015/12/08/was-that-a-kissing-bug/</w:t>
        </w:r>
      </w:hyperlink>
      <w:r w:rsidRPr="00736D6E">
        <w:rPr>
          <w:rFonts w:asciiTheme="minorHAnsi" w:hAnsiTheme="minorHAnsi" w:cstheme="minorHAnsi"/>
          <w:color w:val="191919"/>
          <w:sz w:val="26"/>
          <w:szCs w:val="26"/>
        </w:rPr>
        <w:t>)</w:t>
      </w:r>
    </w:p>
    <w:p w:rsidR="00736D6E" w:rsidRPr="00736D6E" w:rsidRDefault="00736D6E"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lastRenderedPageBreak/>
        <w:t>“New” Records for Wisconsin</w:t>
      </w:r>
    </w:p>
    <w:p w:rsidR="00CA51A1" w:rsidRPr="00736D6E" w:rsidRDefault="00CA51A1" w:rsidP="001E3318">
      <w:pPr>
        <w:widowControl w:val="0"/>
        <w:tabs>
          <w:tab w:val="left" w:pos="90"/>
        </w:tabs>
        <w:autoSpaceDE w:val="0"/>
        <w:autoSpaceDN w:val="0"/>
        <w:adjustRightInd w:val="0"/>
        <w:spacing w:after="0"/>
        <w:ind w:left="360"/>
        <w:rPr>
          <w:rFonts w:cstheme="minorHAnsi"/>
          <w:color w:val="191919"/>
          <w:sz w:val="26"/>
          <w:szCs w:val="26"/>
        </w:rPr>
      </w:pPr>
      <w:r w:rsidRPr="00736D6E">
        <w:rPr>
          <w:rFonts w:cstheme="minorHAnsi"/>
          <w:color w:val="191919"/>
          <w:sz w:val="26"/>
          <w:szCs w:val="26"/>
        </w:rPr>
        <w:t xml:space="preserve">I. </w:t>
      </w:r>
      <w:r w:rsidRPr="00736D6E">
        <w:rPr>
          <w:rFonts w:cstheme="minorHAnsi"/>
          <w:color w:val="191919"/>
          <w:sz w:val="26"/>
          <w:szCs w:val="26"/>
          <w:u w:val="single"/>
        </w:rPr>
        <w:t>Blueberry maggot</w:t>
      </w:r>
      <w:r w:rsidRPr="00736D6E">
        <w:rPr>
          <w:rFonts w:cstheme="minorHAnsi"/>
          <w:color w:val="191919"/>
          <w:sz w:val="26"/>
          <w:szCs w:val="26"/>
        </w:rPr>
        <w:t xml:space="preserve"> (as noted earlier)</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  </w:t>
      </w:r>
      <w:r w:rsidRPr="00736D6E">
        <w:rPr>
          <w:rFonts w:asciiTheme="minorHAnsi" w:hAnsiTheme="minorHAnsi" w:cstheme="minorHAnsi"/>
          <w:color w:val="191919"/>
          <w:sz w:val="26"/>
          <w:szCs w:val="26"/>
          <w:u w:val="single"/>
        </w:rPr>
        <w:t>Little Fire Ants</w:t>
      </w:r>
      <w:r w:rsidRPr="00736D6E">
        <w:rPr>
          <w:rFonts w:asciiTheme="minorHAnsi" w:hAnsiTheme="minorHAnsi" w:cstheme="minorHAnsi"/>
          <w:color w:val="191919"/>
          <w:sz w:val="26"/>
          <w:szCs w:val="26"/>
        </w:rPr>
        <w:t xml:space="preserve"> were found in the Milwaukee Domes (tropical fore</w:t>
      </w:r>
      <w:r w:rsidR="00736D6E">
        <w:rPr>
          <w:rFonts w:asciiTheme="minorHAnsi" w:hAnsiTheme="minorHAnsi" w:cstheme="minorHAnsi"/>
          <w:color w:val="191919"/>
          <w:sz w:val="26"/>
          <w:szCs w:val="26"/>
        </w:rPr>
        <w:t xml:space="preserve">st biome building) and likely </w:t>
      </w:r>
      <w:r w:rsidRPr="00736D6E">
        <w:rPr>
          <w:rFonts w:asciiTheme="minorHAnsi" w:hAnsiTheme="minorHAnsi" w:cstheme="minorHAnsi"/>
          <w:color w:val="191919"/>
          <w:sz w:val="26"/>
          <w:szCs w:val="26"/>
        </w:rPr>
        <w:t>were introduced in infested plant materials</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III. </w:t>
      </w:r>
      <w:r w:rsidRPr="00736D6E">
        <w:rPr>
          <w:rFonts w:asciiTheme="minorHAnsi" w:hAnsiTheme="minorHAnsi" w:cstheme="minorHAnsi"/>
          <w:color w:val="191919"/>
          <w:sz w:val="26"/>
          <w:szCs w:val="26"/>
          <w:u w:val="single"/>
        </w:rPr>
        <w:t>Red Imported Fire Ants</w:t>
      </w:r>
      <w:r w:rsidRPr="00736D6E">
        <w:rPr>
          <w:rFonts w:asciiTheme="minorHAnsi" w:hAnsiTheme="minorHAnsi" w:cstheme="minorHAnsi"/>
          <w:color w:val="191919"/>
          <w:sz w:val="26"/>
          <w:szCs w:val="26"/>
        </w:rPr>
        <w:t xml:space="preserve"> were found in the Fox River Valley in </w:t>
      </w:r>
      <w:r w:rsidR="00736D6E">
        <w:rPr>
          <w:rFonts w:asciiTheme="minorHAnsi" w:hAnsiTheme="minorHAnsi" w:cstheme="minorHAnsi"/>
          <w:color w:val="191919"/>
          <w:sz w:val="26"/>
          <w:szCs w:val="26"/>
        </w:rPr>
        <w:t xml:space="preserve">August of 2016; the ants were </w:t>
      </w:r>
      <w:r w:rsidRPr="00736D6E">
        <w:rPr>
          <w:rFonts w:asciiTheme="minorHAnsi" w:hAnsiTheme="minorHAnsi" w:cstheme="minorHAnsi"/>
          <w:color w:val="191919"/>
          <w:sz w:val="26"/>
          <w:szCs w:val="26"/>
        </w:rPr>
        <w:t>found in train cars that had recently traveled to Wisconsin from Mississippi.  The trai</w:t>
      </w:r>
      <w:r w:rsidR="00736D6E">
        <w:rPr>
          <w:rFonts w:asciiTheme="minorHAnsi" w:hAnsiTheme="minorHAnsi" w:cstheme="minorHAnsi"/>
          <w:color w:val="191919"/>
          <w:sz w:val="26"/>
          <w:szCs w:val="26"/>
        </w:rPr>
        <w:t xml:space="preserve">n cars </w:t>
      </w:r>
      <w:r w:rsidRPr="00736D6E">
        <w:rPr>
          <w:rFonts w:asciiTheme="minorHAnsi" w:hAnsiTheme="minorHAnsi" w:cstheme="minorHAnsi"/>
          <w:color w:val="191919"/>
          <w:sz w:val="26"/>
          <w:szCs w:val="26"/>
        </w:rPr>
        <w:t>have been treated by a pest control company and no further activity has been noted</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IV. </w:t>
      </w:r>
      <w:r w:rsidRPr="00736D6E">
        <w:rPr>
          <w:rFonts w:asciiTheme="minorHAnsi" w:hAnsiTheme="minorHAnsi" w:cstheme="minorHAnsi"/>
          <w:color w:val="191919"/>
          <w:sz w:val="26"/>
          <w:szCs w:val="26"/>
          <w:u w:val="single"/>
        </w:rPr>
        <w:t>Two-Banded Japanese Weevil</w:t>
      </w:r>
      <w:r w:rsidRPr="00736D6E">
        <w:rPr>
          <w:rFonts w:asciiTheme="minorHAnsi" w:hAnsiTheme="minorHAnsi" w:cstheme="minorHAnsi"/>
          <w:color w:val="191919"/>
          <w:sz w:val="26"/>
          <w:szCs w:val="26"/>
        </w:rPr>
        <w:t xml:space="preserve"> was detected in Madison, WI (Da</w:t>
      </w:r>
      <w:r w:rsidR="00736D6E">
        <w:rPr>
          <w:rFonts w:asciiTheme="minorHAnsi" w:hAnsiTheme="minorHAnsi" w:cstheme="minorHAnsi"/>
          <w:color w:val="191919"/>
          <w:sz w:val="26"/>
          <w:szCs w:val="26"/>
        </w:rPr>
        <w:t xml:space="preserve">ne County) in summer of 2016.  </w:t>
      </w:r>
      <w:r w:rsidRPr="00736D6E">
        <w:rPr>
          <w:rFonts w:asciiTheme="minorHAnsi" w:hAnsiTheme="minorHAnsi" w:cstheme="minorHAnsi"/>
          <w:color w:val="191919"/>
          <w:sz w:val="26"/>
          <w:szCs w:val="26"/>
        </w:rPr>
        <w:t>Origins unknown.</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p>
    <w:p w:rsidR="00CA51A1" w:rsidRPr="00736D6E" w:rsidRDefault="00CA51A1" w:rsidP="00736D6E">
      <w:pPr>
        <w:pStyle w:val="ListParagraph"/>
        <w:widowControl w:val="0"/>
        <w:numPr>
          <w:ilvl w:val="0"/>
          <w:numId w:val="3"/>
        </w:numPr>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 “Other” Cases of Interest</w:t>
      </w:r>
    </w:p>
    <w:p w:rsidR="00CA51A1" w:rsidRPr="00736D6E" w:rsidRDefault="00CA51A1" w:rsidP="00736D6E">
      <w:pPr>
        <w:pStyle w:val="ListParagraph"/>
        <w:widowControl w:val="0"/>
        <w:tabs>
          <w:tab w:val="left" w:pos="90"/>
        </w:tabs>
        <w:autoSpaceDE w:val="0"/>
        <w:autoSpaceDN w:val="0"/>
        <w:adjustRightInd w:val="0"/>
        <w:ind w:left="360"/>
        <w:rPr>
          <w:rFonts w:asciiTheme="minorHAnsi" w:hAnsiTheme="minorHAnsi" w:cstheme="minorHAnsi"/>
          <w:color w:val="191919"/>
          <w:sz w:val="26"/>
          <w:szCs w:val="26"/>
        </w:rPr>
      </w:pPr>
      <w:r w:rsidRPr="00736D6E">
        <w:rPr>
          <w:rFonts w:asciiTheme="minorHAnsi" w:hAnsiTheme="minorHAnsi" w:cstheme="minorHAnsi"/>
          <w:color w:val="191919"/>
          <w:sz w:val="26"/>
          <w:szCs w:val="26"/>
        </w:rPr>
        <w:t xml:space="preserve">I. An infestation of </w:t>
      </w:r>
      <w:r w:rsidRPr="00736D6E">
        <w:rPr>
          <w:rFonts w:asciiTheme="minorHAnsi" w:hAnsiTheme="minorHAnsi" w:cstheme="minorHAnsi"/>
          <w:color w:val="191919"/>
          <w:sz w:val="26"/>
          <w:szCs w:val="26"/>
          <w:u w:val="single"/>
        </w:rPr>
        <w:t>Brown Recluse Spiders</w:t>
      </w:r>
      <w:r w:rsidRPr="00736D6E">
        <w:rPr>
          <w:rFonts w:asciiTheme="minorHAnsi" w:hAnsiTheme="minorHAnsi" w:cstheme="minorHAnsi"/>
          <w:color w:val="191919"/>
          <w:sz w:val="26"/>
          <w:szCs w:val="26"/>
        </w:rPr>
        <w:t xml:space="preserve"> was noted in two connected buildings in Appleton, WI</w:t>
      </w:r>
      <w:r w:rsidR="001E3318">
        <w:rPr>
          <w:rFonts w:asciiTheme="minorHAnsi" w:hAnsiTheme="minorHAnsi" w:cstheme="minorHAnsi"/>
          <w:color w:val="191919"/>
          <w:sz w:val="26"/>
          <w:szCs w:val="26"/>
        </w:rPr>
        <w:t>.</w:t>
      </w:r>
    </w:p>
    <w:p w:rsidR="00CA51A1" w:rsidRPr="001E3318" w:rsidRDefault="00CA51A1" w:rsidP="00736D6E">
      <w:pPr>
        <w:widowControl w:val="0"/>
        <w:autoSpaceDE w:val="0"/>
        <w:autoSpaceDN w:val="0"/>
        <w:adjustRightInd w:val="0"/>
        <w:rPr>
          <w:rFonts w:cstheme="minorHAnsi"/>
          <w:color w:val="191919"/>
          <w:sz w:val="26"/>
          <w:szCs w:val="26"/>
        </w:rPr>
      </w:pPr>
    </w:p>
    <w:p w:rsidR="00CA51A1" w:rsidRPr="001E3318" w:rsidRDefault="00CA51A1" w:rsidP="00736D6E">
      <w:pPr>
        <w:rPr>
          <w:rFonts w:cstheme="minorHAnsi"/>
          <w:color w:val="191919"/>
          <w:sz w:val="26"/>
          <w:szCs w:val="26"/>
        </w:rPr>
      </w:pPr>
      <w:r w:rsidRPr="001E3318">
        <w:rPr>
          <w:rFonts w:cstheme="minorHAnsi"/>
          <w:color w:val="191919"/>
          <w:sz w:val="26"/>
          <w:szCs w:val="26"/>
          <w:u w:val="single"/>
        </w:rPr>
        <w:t>Factsheets and other Publications for 2016</w:t>
      </w:r>
      <w:r w:rsidRPr="001E3318">
        <w:rPr>
          <w:rFonts w:cstheme="minorHAnsi"/>
          <w:color w:val="191919"/>
          <w:sz w:val="26"/>
          <w:szCs w:val="26"/>
        </w:rPr>
        <w:t>:</w:t>
      </w:r>
    </w:p>
    <w:p w:rsidR="00CA51A1" w:rsidRPr="001E3318" w:rsidRDefault="00CA51A1" w:rsidP="00736D6E">
      <w:pPr>
        <w:rPr>
          <w:rFonts w:cstheme="minorHAnsi"/>
          <w:sz w:val="26"/>
          <w:szCs w:val="26"/>
        </w:rPr>
      </w:pPr>
      <w:r w:rsidRPr="001E3318">
        <w:rPr>
          <w:rFonts w:cstheme="minorHAnsi"/>
          <w:sz w:val="26"/>
          <w:szCs w:val="26"/>
        </w:rPr>
        <w:t xml:space="preserve">[Updated] “Homeowner Guide to Emerald Ash Borer Treatments” Factsheet. R. C. Williamson and P. J. Liesch. </w:t>
      </w:r>
      <w:hyperlink r:id="rId20" w:history="1">
        <w:r w:rsidRPr="001E3318">
          <w:rPr>
            <w:rStyle w:val="Hyperlink"/>
            <w:rFonts w:cstheme="minorHAnsi"/>
            <w:sz w:val="26"/>
            <w:szCs w:val="26"/>
          </w:rPr>
          <w:t>https://pddc.wisc.edu/wp-content/blogs.dir/39/files/Fact_Sheets/FC_PDF/Homeowner_Guide_to_EAB_Insecticide_Treatments.pdf</w:t>
        </w:r>
      </w:hyperlink>
    </w:p>
    <w:p w:rsidR="00CA51A1" w:rsidRPr="001E3318" w:rsidRDefault="00CA51A1" w:rsidP="00736D6E">
      <w:pPr>
        <w:rPr>
          <w:rFonts w:cstheme="minorHAnsi"/>
          <w:sz w:val="26"/>
          <w:szCs w:val="26"/>
        </w:rPr>
      </w:pPr>
      <w:r w:rsidRPr="001E3318">
        <w:rPr>
          <w:rFonts w:cstheme="minorHAnsi"/>
          <w:sz w:val="26"/>
          <w:szCs w:val="26"/>
        </w:rPr>
        <w:t xml:space="preserve">[Updated] “Professional Guide to Emerald Ash Borer Treatments” Factsheet. R. C. Williamson and P. J. Liesch.  </w:t>
      </w:r>
      <w:hyperlink r:id="rId21" w:history="1">
        <w:r w:rsidRPr="001E3318">
          <w:rPr>
            <w:rStyle w:val="Hyperlink"/>
            <w:rFonts w:cstheme="minorHAnsi"/>
            <w:sz w:val="26"/>
            <w:szCs w:val="26"/>
          </w:rPr>
          <w:t>https://pddc.wisc.edu/wp-content/blogs.dir/39/files/Fact_Sheets/FC_PDF/Professional_Guide_to_EAB_Insecticide_Treatments.pdf</w:t>
        </w:r>
      </w:hyperlink>
      <w:r w:rsidRPr="001E3318">
        <w:rPr>
          <w:rFonts w:cstheme="minorHAnsi"/>
          <w:sz w:val="26"/>
          <w:szCs w:val="26"/>
        </w:rPr>
        <w:t xml:space="preserve"> </w:t>
      </w:r>
    </w:p>
    <w:p w:rsidR="00CA51A1" w:rsidRPr="001E3318" w:rsidRDefault="00CA51A1" w:rsidP="00736D6E">
      <w:pPr>
        <w:rPr>
          <w:rFonts w:cstheme="minorHAnsi"/>
          <w:sz w:val="26"/>
          <w:szCs w:val="26"/>
        </w:rPr>
      </w:pPr>
      <w:r w:rsidRPr="001E3318">
        <w:rPr>
          <w:rFonts w:cstheme="minorHAnsi"/>
          <w:sz w:val="26"/>
          <w:szCs w:val="26"/>
        </w:rPr>
        <w:t xml:space="preserve">[Updated] “Insect Pest Management for Greenhouses” Poster.  R. Chris Williamson, Samuel </w:t>
      </w:r>
      <w:proofErr w:type="spellStart"/>
      <w:r w:rsidRPr="001E3318">
        <w:rPr>
          <w:rFonts w:cstheme="minorHAnsi"/>
          <w:sz w:val="26"/>
          <w:szCs w:val="26"/>
        </w:rPr>
        <w:t>Soper</w:t>
      </w:r>
      <w:proofErr w:type="spellEnd"/>
      <w:r w:rsidRPr="001E3318">
        <w:rPr>
          <w:rFonts w:cstheme="minorHAnsi"/>
          <w:sz w:val="26"/>
          <w:szCs w:val="26"/>
        </w:rPr>
        <w:t xml:space="preserve">, P.J. Liesch. </w:t>
      </w:r>
      <w:hyperlink r:id="rId22" w:history="1">
        <w:r w:rsidRPr="001E3318">
          <w:rPr>
            <w:rStyle w:val="Hyperlink"/>
            <w:rFonts w:cstheme="minorHAnsi"/>
            <w:sz w:val="26"/>
            <w:szCs w:val="26"/>
          </w:rPr>
          <w:t>https://learningstore.uwex.edu/Insect-Pest-Management-for-Greenhouses-P1175.aspx</w:t>
        </w:r>
      </w:hyperlink>
      <w:r w:rsidRPr="001E3318">
        <w:rPr>
          <w:rFonts w:cstheme="minorHAnsi"/>
          <w:sz w:val="26"/>
          <w:szCs w:val="26"/>
        </w:rPr>
        <w:t xml:space="preserve"> </w:t>
      </w:r>
    </w:p>
    <w:p w:rsidR="00CA51A1" w:rsidRPr="001E3318" w:rsidRDefault="00CA51A1" w:rsidP="00736D6E">
      <w:pPr>
        <w:rPr>
          <w:rFonts w:cstheme="minorHAnsi"/>
          <w:sz w:val="26"/>
          <w:szCs w:val="26"/>
        </w:rPr>
      </w:pPr>
      <w:r w:rsidRPr="001E3318">
        <w:rPr>
          <w:rFonts w:cstheme="minorHAnsi"/>
          <w:sz w:val="26"/>
          <w:szCs w:val="26"/>
        </w:rPr>
        <w:t xml:space="preserve">[Updated] “Social Wasps and Bees in the Upper Midwest” Factsheet. Online Factsheet. J. Hahn, L. Jesse and P.J. Liesch. </w:t>
      </w:r>
      <w:hyperlink r:id="rId23" w:history="1">
        <w:r w:rsidRPr="001E3318">
          <w:rPr>
            <w:rStyle w:val="Hyperlink"/>
            <w:rFonts w:cstheme="minorHAnsi"/>
            <w:sz w:val="26"/>
            <w:szCs w:val="26"/>
          </w:rPr>
          <w:t>http://www.extension.umn.edu/garden/insects/find/wasp-and-bee-control/</w:t>
        </w:r>
      </w:hyperlink>
      <w:r w:rsidRPr="001E3318">
        <w:rPr>
          <w:rFonts w:cstheme="minorHAnsi"/>
          <w:sz w:val="26"/>
          <w:szCs w:val="26"/>
        </w:rPr>
        <w:t xml:space="preserve"> </w:t>
      </w:r>
    </w:p>
    <w:p w:rsidR="00CA51A1" w:rsidRPr="001E3318" w:rsidRDefault="00CA51A1" w:rsidP="00736D6E">
      <w:pPr>
        <w:rPr>
          <w:rFonts w:cstheme="minorHAnsi"/>
          <w:sz w:val="26"/>
          <w:szCs w:val="26"/>
        </w:rPr>
      </w:pPr>
      <w:r w:rsidRPr="001E3318">
        <w:rPr>
          <w:rFonts w:cstheme="minorHAnsi"/>
          <w:sz w:val="26"/>
          <w:szCs w:val="26"/>
        </w:rPr>
        <w:t xml:space="preserve">[New] “Wisconsin Bee ID Guide” Visual Guide. P. J. Liesch, C. Stewart, and C. Wen.  </w:t>
      </w:r>
      <w:hyperlink r:id="rId24" w:history="1">
        <w:r w:rsidRPr="001E3318">
          <w:rPr>
            <w:rStyle w:val="Hyperlink"/>
            <w:rFonts w:cstheme="minorHAnsi"/>
            <w:sz w:val="26"/>
            <w:szCs w:val="26"/>
          </w:rPr>
          <w:t>http://hort.uwex.edu/articles/wisconsin-bee-identification-guide/</w:t>
        </w:r>
      </w:hyperlink>
      <w:r w:rsidRPr="001E3318">
        <w:rPr>
          <w:rFonts w:cstheme="minorHAnsi"/>
          <w:sz w:val="26"/>
          <w:szCs w:val="26"/>
        </w:rPr>
        <w:t xml:space="preserve"> </w:t>
      </w:r>
    </w:p>
    <w:p w:rsidR="001E3318" w:rsidRDefault="001E3318" w:rsidP="00736D6E">
      <w:pPr>
        <w:rPr>
          <w:rFonts w:cstheme="minorHAnsi"/>
          <w:sz w:val="26"/>
          <w:szCs w:val="26"/>
        </w:rPr>
      </w:pPr>
    </w:p>
    <w:p w:rsidR="001E3318" w:rsidRDefault="001E3318" w:rsidP="00736D6E">
      <w:pPr>
        <w:rPr>
          <w:rFonts w:cstheme="minorHAnsi"/>
          <w:sz w:val="26"/>
          <w:szCs w:val="26"/>
        </w:rPr>
      </w:pPr>
    </w:p>
    <w:p w:rsidR="00CA51A1" w:rsidRPr="001E3318" w:rsidRDefault="00CA51A1" w:rsidP="00736D6E">
      <w:pPr>
        <w:rPr>
          <w:rFonts w:cstheme="minorHAnsi"/>
          <w:sz w:val="26"/>
          <w:szCs w:val="26"/>
        </w:rPr>
      </w:pPr>
      <w:r w:rsidRPr="001E3318">
        <w:rPr>
          <w:rFonts w:cstheme="minorHAnsi"/>
          <w:sz w:val="26"/>
          <w:szCs w:val="26"/>
        </w:rPr>
        <w:lastRenderedPageBreak/>
        <w:t xml:space="preserve">[New] “Conservation of Native and Domestic Pollinators in Managed </w:t>
      </w:r>
      <w:proofErr w:type="spellStart"/>
      <w:r w:rsidRPr="001E3318">
        <w:rPr>
          <w:rFonts w:cstheme="minorHAnsi"/>
          <w:sz w:val="26"/>
          <w:szCs w:val="26"/>
        </w:rPr>
        <w:t>Turfgrass</w:t>
      </w:r>
      <w:proofErr w:type="spellEnd"/>
      <w:r w:rsidRPr="001E3318">
        <w:rPr>
          <w:rFonts w:cstheme="minorHAnsi"/>
          <w:sz w:val="26"/>
          <w:szCs w:val="26"/>
        </w:rPr>
        <w:t xml:space="preserve"> Landscapes” Bulletin. J. Larson, R. C. Williamson, and P.J. Liesch. </w:t>
      </w:r>
      <w:hyperlink r:id="rId25" w:history="1">
        <w:r w:rsidRPr="001E3318">
          <w:rPr>
            <w:rStyle w:val="Hyperlink"/>
            <w:rFonts w:cstheme="minorHAnsi"/>
            <w:sz w:val="26"/>
            <w:szCs w:val="26"/>
          </w:rPr>
          <w:t>https://learningstore.uwex.edu/Conservation-of-Native-and-Domestic-Pollinators-in-Managed-Turfgrass-Landscapes-P1812.aspx</w:t>
        </w:r>
      </w:hyperlink>
      <w:r w:rsidRPr="001E3318">
        <w:rPr>
          <w:rFonts w:cstheme="minorHAnsi"/>
          <w:sz w:val="26"/>
          <w:szCs w:val="26"/>
        </w:rPr>
        <w:t xml:space="preserve"> </w:t>
      </w:r>
    </w:p>
    <w:p w:rsidR="00CA51A1" w:rsidRPr="001E3318" w:rsidRDefault="00CA51A1" w:rsidP="00736D6E">
      <w:pPr>
        <w:rPr>
          <w:rFonts w:cstheme="minorHAnsi"/>
          <w:sz w:val="26"/>
          <w:szCs w:val="26"/>
        </w:rPr>
      </w:pPr>
    </w:p>
    <w:p w:rsidR="00CA51A1" w:rsidRPr="001E3318" w:rsidRDefault="00CA51A1" w:rsidP="00736D6E">
      <w:pPr>
        <w:rPr>
          <w:rFonts w:cstheme="minorHAnsi"/>
          <w:color w:val="191919"/>
          <w:sz w:val="26"/>
          <w:szCs w:val="26"/>
          <w:u w:val="single"/>
        </w:rPr>
      </w:pPr>
      <w:r w:rsidRPr="001E3318">
        <w:rPr>
          <w:rFonts w:cstheme="minorHAnsi"/>
          <w:color w:val="191919"/>
          <w:sz w:val="26"/>
          <w:szCs w:val="26"/>
          <w:u w:val="single"/>
        </w:rPr>
        <w:t>Other Activities in 2016</w:t>
      </w:r>
      <w:r w:rsidRPr="001E3318">
        <w:rPr>
          <w:rFonts w:cstheme="minorHAnsi"/>
          <w:color w:val="191919"/>
          <w:sz w:val="26"/>
          <w:szCs w:val="26"/>
        </w:rPr>
        <w:t>:</w:t>
      </w:r>
    </w:p>
    <w:p w:rsidR="000F7F64" w:rsidRPr="00050D12" w:rsidRDefault="001E3318" w:rsidP="001E3318">
      <w:pPr>
        <w:rPr>
          <w:rFonts w:cstheme="minorHAnsi"/>
          <w:sz w:val="26"/>
          <w:szCs w:val="26"/>
        </w:rPr>
      </w:pPr>
      <w:r>
        <w:rPr>
          <w:rFonts w:cstheme="minorHAnsi"/>
          <w:sz w:val="26"/>
          <w:szCs w:val="26"/>
        </w:rPr>
        <w:t xml:space="preserve">The </w:t>
      </w:r>
      <w:r w:rsidR="00CA51A1" w:rsidRPr="001E3318">
        <w:rPr>
          <w:rFonts w:cstheme="minorHAnsi"/>
          <w:sz w:val="26"/>
          <w:szCs w:val="26"/>
        </w:rPr>
        <w:t xml:space="preserve">National </w:t>
      </w:r>
      <w:proofErr w:type="spellStart"/>
      <w:r w:rsidR="00CA51A1" w:rsidRPr="001E3318">
        <w:rPr>
          <w:rFonts w:cstheme="minorHAnsi"/>
          <w:sz w:val="26"/>
          <w:szCs w:val="26"/>
        </w:rPr>
        <w:t>Turfgrass</w:t>
      </w:r>
      <w:proofErr w:type="spellEnd"/>
      <w:r w:rsidR="00CA51A1" w:rsidRPr="001E3318">
        <w:rPr>
          <w:rFonts w:cstheme="minorHAnsi"/>
          <w:sz w:val="26"/>
          <w:szCs w:val="26"/>
        </w:rPr>
        <w:t xml:space="preserve"> Entomolog</w:t>
      </w:r>
      <w:r>
        <w:rPr>
          <w:rFonts w:cstheme="minorHAnsi"/>
          <w:sz w:val="26"/>
          <w:szCs w:val="26"/>
        </w:rPr>
        <w:t>y Workshop w</w:t>
      </w:r>
      <w:r w:rsidR="00CA51A1" w:rsidRPr="001E3318">
        <w:rPr>
          <w:rFonts w:cstheme="minorHAnsi"/>
          <w:sz w:val="26"/>
          <w:szCs w:val="26"/>
        </w:rPr>
        <w:t xml:space="preserve">as held in Sheboygan, WI August 21st – 22nd, 2016 at Blue Harbor Resort.  The meeting was attended by ~75 entomology and </w:t>
      </w:r>
      <w:proofErr w:type="spellStart"/>
      <w:r w:rsidR="00CA51A1" w:rsidRPr="001E3318">
        <w:rPr>
          <w:rFonts w:cstheme="minorHAnsi"/>
          <w:sz w:val="26"/>
          <w:szCs w:val="26"/>
        </w:rPr>
        <w:t>turfgrass</w:t>
      </w:r>
      <w:proofErr w:type="spellEnd"/>
      <w:r w:rsidR="00CA51A1" w:rsidRPr="001E3318">
        <w:rPr>
          <w:rFonts w:cstheme="minorHAnsi"/>
          <w:sz w:val="26"/>
          <w:szCs w:val="26"/>
        </w:rPr>
        <w:t xml:space="preserve"> professionals from academia, industry, and other groups.  National BMPs are under development as a result of the meeting.</w:t>
      </w:r>
    </w:p>
    <w:sectPr w:rsidR="000F7F64" w:rsidRPr="0005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CDD"/>
    <w:multiLevelType w:val="hybridMultilevel"/>
    <w:tmpl w:val="0BCCE238"/>
    <w:lvl w:ilvl="0" w:tplc="263C3E4C">
      <w:start w:val="1"/>
      <w:numFmt w:val="bullet"/>
      <w:lvlText w:val=""/>
      <w:lvlJc w:val="left"/>
      <w:pPr>
        <w:tabs>
          <w:tab w:val="num" w:pos="720"/>
        </w:tabs>
        <w:ind w:left="720" w:hanging="360"/>
      </w:pPr>
      <w:rPr>
        <w:rFonts w:ascii="Wingdings 3" w:hAnsi="Wingdings 3" w:hint="default"/>
      </w:rPr>
    </w:lvl>
    <w:lvl w:ilvl="1" w:tplc="338011CC" w:tentative="1">
      <w:start w:val="1"/>
      <w:numFmt w:val="bullet"/>
      <w:lvlText w:val=""/>
      <w:lvlJc w:val="left"/>
      <w:pPr>
        <w:tabs>
          <w:tab w:val="num" w:pos="1440"/>
        </w:tabs>
        <w:ind w:left="1440" w:hanging="360"/>
      </w:pPr>
      <w:rPr>
        <w:rFonts w:ascii="Wingdings 3" w:hAnsi="Wingdings 3" w:hint="default"/>
      </w:rPr>
    </w:lvl>
    <w:lvl w:ilvl="2" w:tplc="166441B8" w:tentative="1">
      <w:start w:val="1"/>
      <w:numFmt w:val="bullet"/>
      <w:lvlText w:val=""/>
      <w:lvlJc w:val="left"/>
      <w:pPr>
        <w:tabs>
          <w:tab w:val="num" w:pos="2160"/>
        </w:tabs>
        <w:ind w:left="2160" w:hanging="360"/>
      </w:pPr>
      <w:rPr>
        <w:rFonts w:ascii="Wingdings 3" w:hAnsi="Wingdings 3" w:hint="default"/>
      </w:rPr>
    </w:lvl>
    <w:lvl w:ilvl="3" w:tplc="7CB6D2DC" w:tentative="1">
      <w:start w:val="1"/>
      <w:numFmt w:val="bullet"/>
      <w:lvlText w:val=""/>
      <w:lvlJc w:val="left"/>
      <w:pPr>
        <w:tabs>
          <w:tab w:val="num" w:pos="2880"/>
        </w:tabs>
        <w:ind w:left="2880" w:hanging="360"/>
      </w:pPr>
      <w:rPr>
        <w:rFonts w:ascii="Wingdings 3" w:hAnsi="Wingdings 3" w:hint="default"/>
      </w:rPr>
    </w:lvl>
    <w:lvl w:ilvl="4" w:tplc="EBBC15D4" w:tentative="1">
      <w:start w:val="1"/>
      <w:numFmt w:val="bullet"/>
      <w:lvlText w:val=""/>
      <w:lvlJc w:val="left"/>
      <w:pPr>
        <w:tabs>
          <w:tab w:val="num" w:pos="3600"/>
        </w:tabs>
        <w:ind w:left="3600" w:hanging="360"/>
      </w:pPr>
      <w:rPr>
        <w:rFonts w:ascii="Wingdings 3" w:hAnsi="Wingdings 3" w:hint="default"/>
      </w:rPr>
    </w:lvl>
    <w:lvl w:ilvl="5" w:tplc="DF009B14" w:tentative="1">
      <w:start w:val="1"/>
      <w:numFmt w:val="bullet"/>
      <w:lvlText w:val=""/>
      <w:lvlJc w:val="left"/>
      <w:pPr>
        <w:tabs>
          <w:tab w:val="num" w:pos="4320"/>
        </w:tabs>
        <w:ind w:left="4320" w:hanging="360"/>
      </w:pPr>
      <w:rPr>
        <w:rFonts w:ascii="Wingdings 3" w:hAnsi="Wingdings 3" w:hint="default"/>
      </w:rPr>
    </w:lvl>
    <w:lvl w:ilvl="6" w:tplc="B7385982" w:tentative="1">
      <w:start w:val="1"/>
      <w:numFmt w:val="bullet"/>
      <w:lvlText w:val=""/>
      <w:lvlJc w:val="left"/>
      <w:pPr>
        <w:tabs>
          <w:tab w:val="num" w:pos="5040"/>
        </w:tabs>
        <w:ind w:left="5040" w:hanging="360"/>
      </w:pPr>
      <w:rPr>
        <w:rFonts w:ascii="Wingdings 3" w:hAnsi="Wingdings 3" w:hint="default"/>
      </w:rPr>
    </w:lvl>
    <w:lvl w:ilvl="7" w:tplc="32B0DC52" w:tentative="1">
      <w:start w:val="1"/>
      <w:numFmt w:val="bullet"/>
      <w:lvlText w:val=""/>
      <w:lvlJc w:val="left"/>
      <w:pPr>
        <w:tabs>
          <w:tab w:val="num" w:pos="5760"/>
        </w:tabs>
        <w:ind w:left="5760" w:hanging="360"/>
      </w:pPr>
      <w:rPr>
        <w:rFonts w:ascii="Wingdings 3" w:hAnsi="Wingdings 3" w:hint="default"/>
      </w:rPr>
    </w:lvl>
    <w:lvl w:ilvl="8" w:tplc="E0E421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593DC3"/>
    <w:multiLevelType w:val="hybridMultilevel"/>
    <w:tmpl w:val="30A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954D4"/>
    <w:multiLevelType w:val="hybridMultilevel"/>
    <w:tmpl w:val="11FA1A48"/>
    <w:lvl w:ilvl="0" w:tplc="C5504A08">
      <w:start w:val="1"/>
      <w:numFmt w:val="decimal"/>
      <w:lvlText w:val="%1)"/>
      <w:lvlJc w:val="left"/>
      <w:pPr>
        <w:ind w:left="-630" w:hanging="360"/>
      </w:pPr>
      <w:rPr>
        <w:rFonts w:hint="default"/>
        <w:b w:val="0"/>
        <w:color w:val="191919"/>
        <w:sz w:val="26"/>
        <w:szCs w:val="26"/>
        <w:u w:val="none"/>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57A1077D"/>
    <w:multiLevelType w:val="hybridMultilevel"/>
    <w:tmpl w:val="5D1C6456"/>
    <w:lvl w:ilvl="0" w:tplc="83722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1C"/>
    <w:rsid w:val="00050D12"/>
    <w:rsid w:val="00062E3E"/>
    <w:rsid w:val="000F7F64"/>
    <w:rsid w:val="001E3318"/>
    <w:rsid w:val="002E5A61"/>
    <w:rsid w:val="003A0D5C"/>
    <w:rsid w:val="00402BAF"/>
    <w:rsid w:val="004168A4"/>
    <w:rsid w:val="00455FC3"/>
    <w:rsid w:val="00561DFE"/>
    <w:rsid w:val="00566621"/>
    <w:rsid w:val="006509D4"/>
    <w:rsid w:val="00684AEB"/>
    <w:rsid w:val="006B5C37"/>
    <w:rsid w:val="00736D6E"/>
    <w:rsid w:val="00773553"/>
    <w:rsid w:val="007944C1"/>
    <w:rsid w:val="007F1E66"/>
    <w:rsid w:val="007F3CB4"/>
    <w:rsid w:val="0084302F"/>
    <w:rsid w:val="008A71F3"/>
    <w:rsid w:val="008B5F87"/>
    <w:rsid w:val="008F7CAA"/>
    <w:rsid w:val="00A344FC"/>
    <w:rsid w:val="00A60F69"/>
    <w:rsid w:val="00B2043B"/>
    <w:rsid w:val="00B9081C"/>
    <w:rsid w:val="00C047E0"/>
    <w:rsid w:val="00C27E5F"/>
    <w:rsid w:val="00C7702C"/>
    <w:rsid w:val="00CA51A1"/>
    <w:rsid w:val="00DE6424"/>
    <w:rsid w:val="00EF38F7"/>
    <w:rsid w:val="00F2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3F61"/>
  <w15:chartTrackingRefBased/>
  <w15:docId w15:val="{0AD78EEB-DB06-4502-9C2C-C9B7A8D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F3"/>
    <w:rPr>
      <w:color w:val="0563C1" w:themeColor="hyperlink"/>
      <w:u w:val="single"/>
    </w:rPr>
  </w:style>
  <w:style w:type="paragraph" w:styleId="ListParagraph">
    <w:name w:val="List Paragraph"/>
    <w:basedOn w:val="Normal"/>
    <w:uiPriority w:val="34"/>
    <w:qFormat/>
    <w:rsid w:val="00050D1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50D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2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4702">
      <w:bodyDiv w:val="1"/>
      <w:marLeft w:val="0"/>
      <w:marRight w:val="0"/>
      <w:marTop w:val="0"/>
      <w:marBottom w:val="0"/>
      <w:divBdr>
        <w:top w:val="none" w:sz="0" w:space="0" w:color="auto"/>
        <w:left w:val="none" w:sz="0" w:space="0" w:color="auto"/>
        <w:bottom w:val="none" w:sz="0" w:space="0" w:color="auto"/>
        <w:right w:val="none" w:sz="0" w:space="0" w:color="auto"/>
      </w:divBdr>
      <w:divsChild>
        <w:div w:id="173847954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extension.iastate.edu/Product/Ticks-and-Tick-borne-Diseases-in-Iowa" TargetMode="External"/><Relationship Id="rId13" Type="http://schemas.openxmlformats.org/officeDocument/2006/relationships/image" Target="media/image3.jpeg"/><Relationship Id="rId18" Type="http://schemas.openxmlformats.org/officeDocument/2006/relationships/hyperlink" Target="http://www.forestry.ok.gov/Websites/forestry/images/EAB/EAB%20Action%20Plan,%20201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ddc.wisc.edu/wp-content/blogs.dir/39/files/Fact_Sheets/FC_PDF/Professional_Guide_to_EAB_Insecticide_Treatments.pdf" TargetMode="External"/><Relationship Id="rId7" Type="http://schemas.openxmlformats.org/officeDocument/2006/relationships/hyperlink" Target="https://www.extension.iastate.edu/psep/EmeraldAshBorer.html"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learningstore.uwex.edu/Conservation-of-Native-and-Domestic-Pollinators-in-Managed-Turfgrass-Landscapes-P1812.asp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pddc.wisc.edu/wp-content/blogs.dir/39/files/Fact_Sheets/FC_PDF/Homeowner_Guide_to_EAB_Insecticide_Treatments.pdf" TargetMode="External"/><Relationship Id="rId1" Type="http://schemas.openxmlformats.org/officeDocument/2006/relationships/numbering" Target="numbering.xml"/><Relationship Id="rId6" Type="http://schemas.openxmlformats.org/officeDocument/2006/relationships/hyperlink" Target="https://www.youtube.com/watch?v=Fkgomb4pvsM" TargetMode="External"/><Relationship Id="rId11" Type="http://schemas.openxmlformats.org/officeDocument/2006/relationships/image" Target="media/image1.jpeg"/><Relationship Id="rId24" Type="http://schemas.openxmlformats.org/officeDocument/2006/relationships/hyperlink" Target="http://hort.uwex.edu/articles/wisconsin-bee-identification-guide/" TargetMode="External"/><Relationship Id="rId5" Type="http://schemas.openxmlformats.org/officeDocument/2006/relationships/hyperlink" Target="http://www.na.fs.fed.us/spfo/pubs/howtos/ht_oaklab/toc.htm" TargetMode="External"/><Relationship Id="rId15" Type="http://schemas.openxmlformats.org/officeDocument/2006/relationships/image" Target="media/image5.jpeg"/><Relationship Id="rId23" Type="http://schemas.openxmlformats.org/officeDocument/2006/relationships/hyperlink" Target="http://www.extension.umn.edu/garden/insects/find/wasp-and-bee-control/" TargetMode="External"/><Relationship Id="rId10" Type="http://schemas.openxmlformats.org/officeDocument/2006/relationships/hyperlink" Target="mailto:smitley@msu.edu" TargetMode="External"/><Relationship Id="rId19" Type="http://schemas.openxmlformats.org/officeDocument/2006/relationships/hyperlink" Target="http://labs.russell.wisc.edu/insectlab/2015/12/08/was-that-a-kissing-bug/" TargetMode="External"/><Relationship Id="rId4" Type="http://schemas.openxmlformats.org/officeDocument/2006/relationships/webSettings" Target="webSettings.xml"/><Relationship Id="rId9" Type="http://schemas.openxmlformats.org/officeDocument/2006/relationships/hyperlink" Target="https://store.extension.iastate.edu/Product/Scale-Insects-on-Ornamental-Landscape-Plants" TargetMode="External"/><Relationship Id="rId14" Type="http://schemas.openxmlformats.org/officeDocument/2006/relationships/image" Target="media/image4.png"/><Relationship Id="rId22" Type="http://schemas.openxmlformats.org/officeDocument/2006/relationships/hyperlink" Target="https://learningstore.uwex.edu/Insect-Pest-Management-for-Greenhouses-P117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28</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 Eric J</dc:creator>
  <cp:keywords/>
  <dc:description/>
  <cp:lastModifiedBy>Rebek, Eric J</cp:lastModifiedBy>
  <cp:revision>19</cp:revision>
  <dcterms:created xsi:type="dcterms:W3CDTF">2017-03-16T15:26:00Z</dcterms:created>
  <dcterms:modified xsi:type="dcterms:W3CDTF">2017-03-27T18:12:00Z</dcterms:modified>
</cp:coreProperties>
</file>