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C2CD2C" w14:textId="77777777" w:rsidR="00A251C6" w:rsidRDefault="00000000">
      <w:pPr>
        <w:pStyle w:val="Title"/>
      </w:pPr>
      <w:r>
        <w:t>NE2501 Multistate Research Report</w:t>
      </w:r>
    </w:p>
    <w:p w14:paraId="5245EFFE" w14:textId="77777777" w:rsidR="00A251C6" w:rsidRDefault="00000000">
      <w:pPr>
        <w:spacing w:after="60"/>
      </w:pPr>
      <w:r>
        <w:rPr>
          <w:b/>
        </w:rPr>
        <w:t xml:space="preserve">Project Number: </w:t>
      </w:r>
      <w:r>
        <w:t>NE2501</w:t>
      </w:r>
    </w:p>
    <w:p w14:paraId="6014C966" w14:textId="77777777" w:rsidR="00A251C6" w:rsidRDefault="00000000">
      <w:pPr>
        <w:spacing w:after="60"/>
      </w:pPr>
      <w:r>
        <w:rPr>
          <w:b/>
        </w:rPr>
        <w:t xml:space="preserve">Project Title: </w:t>
      </w:r>
      <w:r>
        <w:t>Harnessing Chemical Ecology to Address Agricultural Pest and Pollinator Priorities</w:t>
      </w:r>
    </w:p>
    <w:p w14:paraId="187F3E00" w14:textId="7DF2280F" w:rsidR="00A251C6" w:rsidRDefault="00000000">
      <w:pPr>
        <w:spacing w:after="60"/>
      </w:pPr>
      <w:r>
        <w:rPr>
          <w:b/>
        </w:rPr>
        <w:t xml:space="preserve">Period Covered: </w:t>
      </w:r>
      <w:r w:rsidR="00594D8B" w:rsidRPr="00594D8B">
        <w:t>October 2024-June 2026</w:t>
      </w:r>
    </w:p>
    <w:p w14:paraId="647A47B6" w14:textId="77777777" w:rsidR="00A251C6" w:rsidRDefault="00000000">
      <w:pPr>
        <w:spacing w:after="60"/>
      </w:pPr>
      <w:r>
        <w:rPr>
          <w:b/>
        </w:rPr>
        <w:t xml:space="preserve">Date of this Report: </w:t>
      </w:r>
      <w:r>
        <w:t>09/15/2026</w:t>
      </w:r>
    </w:p>
    <w:p w14:paraId="421DF66C" w14:textId="77777777" w:rsidR="00A251C6" w:rsidRDefault="00000000">
      <w:pPr>
        <w:spacing w:after="60"/>
      </w:pPr>
      <w:r>
        <w:rPr>
          <w:b/>
        </w:rPr>
        <w:t xml:space="preserve">Annual Meeting Date: </w:t>
      </w:r>
      <w:r>
        <w:t>June 21, 2026</w:t>
      </w:r>
    </w:p>
    <w:p w14:paraId="128356E4" w14:textId="77777777" w:rsidR="00A251C6" w:rsidRDefault="00000000">
      <w:r>
        <w:t xml:space="preserve">The purpose of this multistate project is to provide a framework for researchers at land-grant universities and collaborating institutions to work together on pressing problems in pest and pollinator management. Its shared goals bring together researchers working in different agricultural systems and funding environments. The group meets annually to share findings, establish collaborations, develop tools and proposals, and write collaborative papers. During this reporting period, members advanced research on </w:t>
      </w:r>
      <w:proofErr w:type="spellStart"/>
      <w:r>
        <w:t>semiochemical</w:t>
      </w:r>
      <w:proofErr w:type="spellEnd"/>
      <w:r>
        <w:t xml:space="preserve"> pest management, plant defenses, soil microbiomes, and pollinator health, and published results from coordinated multistate experiments.</w:t>
      </w:r>
    </w:p>
    <w:p w14:paraId="53A93182" w14:textId="77777777" w:rsidR="00A251C6" w:rsidRDefault="00000000">
      <w:pPr>
        <w:pStyle w:val="Heading1"/>
      </w:pPr>
      <w:r>
        <w:t>Participants</w:t>
      </w:r>
    </w:p>
    <w:p w14:paraId="1CDD2969" w14:textId="77777777" w:rsidR="00A251C6" w:rsidRDefault="00000000">
      <w:r>
        <w:rPr>
          <w:b/>
        </w:rPr>
        <w:t xml:space="preserve">In-person members and postdoctoral scholars: </w:t>
      </w:r>
      <w:r>
        <w:t xml:space="preserve">Chris Jefferis (University of Nevada, Reno); Christelle </w:t>
      </w:r>
      <w:proofErr w:type="spellStart"/>
      <w:r>
        <w:t>Guedot</w:t>
      </w:r>
      <w:proofErr w:type="spellEnd"/>
      <w:r>
        <w:t xml:space="preserve"> (University of Wisconsin); Cesar Rodriguez-Saona (Rutgers University); Anurag Agrawal (Cornell University); Katja Poveda (Cornell University); Jennifer Thaler (Cornell University); Monica Kersch-Becker (Pennsylvania State University); Yahel Ben-Zvi (Rutgers University); Andre Kessler (Cornell University); Lynn Adler (University of Massachusetts Amherst); Christophe Duplais (Cornell University); Scott McArt (Cornell University); Hany Dweck (University of Connecticut); Angel Helms (Texas A&amp;M University); Sara Hermann (Pennsylvania State University); Jared Ali (Pennsylvania State University).</w:t>
      </w:r>
    </w:p>
    <w:p w14:paraId="6B8A6B2C" w14:textId="77777777" w:rsidR="00A251C6" w:rsidRDefault="00000000">
      <w:r>
        <w:rPr>
          <w:b/>
        </w:rPr>
        <w:t xml:space="preserve">Virtual members and postdoctoral scholars: </w:t>
      </w:r>
      <w:r>
        <w:t xml:space="preserve">Yolanda Chen (University of Vermont); Andrei Alyokhin (University of Maine); Ikponmwosa </w:t>
      </w:r>
      <w:proofErr w:type="spellStart"/>
      <w:r>
        <w:t>Egbon</w:t>
      </w:r>
      <w:proofErr w:type="spellEnd"/>
      <w:r>
        <w:t xml:space="preserve"> (University of Maine); Keyan Zhu-Salzman (Texas A&amp;M University); Monique Rivera (Cornell University).</w:t>
      </w:r>
    </w:p>
    <w:p w14:paraId="383E6282" w14:textId="77777777" w:rsidR="00A251C6" w:rsidRDefault="00000000">
      <w:pPr>
        <w:pStyle w:val="Heading1"/>
      </w:pPr>
      <w:proofErr w:type="gramStart"/>
      <w:r>
        <w:t>Brief summary</w:t>
      </w:r>
      <w:proofErr w:type="gramEnd"/>
      <w:r>
        <w:t xml:space="preserve"> of minutes of the annual meeting</w:t>
      </w:r>
    </w:p>
    <w:p w14:paraId="4C55E1E1" w14:textId="77777777" w:rsidR="00A251C6" w:rsidRDefault="00000000">
      <w:r>
        <w:t xml:space="preserve">The June 21, </w:t>
      </w:r>
      <w:proofErr w:type="gramStart"/>
      <w:r>
        <w:t>2026</w:t>
      </w:r>
      <w:proofErr w:type="gramEnd"/>
      <w:r>
        <w:t xml:space="preserve"> meeting had three primary objectives: introduce new members and share ongoing research, discuss current and prospective group collaborations, and consider the direction of the renewed project, particularly the creation of an advisory panel. The group discussed how an advisory panel could help evaluate project relevance, identify research priorities, and improve communication of findings to stakeholders.</w:t>
      </w:r>
    </w:p>
    <w:p w14:paraId="15C7479D" w14:textId="77777777" w:rsidR="00A251C6" w:rsidRDefault="00000000">
      <w:r>
        <w:t>Members first discussed the purpose and composition of an advisory panel. Six members then presented research findings. The meeting concluded with updates on collaborative projects and discussion of next steps, including expanded trials of methyl salicylate and its potential combination with deterrents.</w:t>
      </w:r>
    </w:p>
    <w:p w14:paraId="19130178" w14:textId="77777777" w:rsidR="00A251C6" w:rsidRDefault="00000000">
      <w:pPr>
        <w:pStyle w:val="Heading1"/>
      </w:pPr>
      <w:r>
        <w:lastRenderedPageBreak/>
        <w:t>Accomplishments</w:t>
      </w:r>
    </w:p>
    <w:p w14:paraId="092C0B40" w14:textId="77777777" w:rsidR="00A251C6" w:rsidRDefault="00000000">
      <w:pPr>
        <w:pStyle w:val="Heading2"/>
      </w:pPr>
      <w:proofErr w:type="spellStart"/>
      <w:r>
        <w:t>PredaLure</w:t>
      </w:r>
      <w:proofErr w:type="spellEnd"/>
      <w:r>
        <w:t xml:space="preserve"> collaboration</w:t>
      </w:r>
    </w:p>
    <w:p w14:paraId="79B841A1" w14:textId="77777777" w:rsidR="00A251C6" w:rsidRDefault="00000000">
      <w:r>
        <w:t>The group published its coordinated evaluation of methyl salicylate (</w:t>
      </w:r>
      <w:proofErr w:type="spellStart"/>
      <w:r>
        <w:t>MeSA</w:t>
      </w:r>
      <w:proofErr w:type="spellEnd"/>
      <w:r>
        <w:t xml:space="preserve">), the active component of </w:t>
      </w:r>
      <w:proofErr w:type="spellStart"/>
      <w:r>
        <w:t>PredaLure</w:t>
      </w:r>
      <w:proofErr w:type="spellEnd"/>
      <w:r>
        <w:t xml:space="preserve">, in the Journal of Applied Entomology on June 4, 2026 (Ben-Zvi et al. 2026). The study compared </w:t>
      </w:r>
      <w:proofErr w:type="spellStart"/>
      <w:r>
        <w:t>MeSA</w:t>
      </w:r>
      <w:proofErr w:type="spellEnd"/>
      <w:r>
        <w:t xml:space="preserve">-baited and unbaited traps in seven annual and perennial cropping systems across New York, Pennsylvania, Virginia, and New Jersey. Hoverflies were attracted to </w:t>
      </w:r>
      <w:proofErr w:type="spellStart"/>
      <w:r>
        <w:t>MeSA</w:t>
      </w:r>
      <w:proofErr w:type="spellEnd"/>
      <w:r>
        <w:t xml:space="preserve"> in perennial crops, demonstrating that responses depend on cropping system and natural enemy identity. At the annual meeting, members discussed expanding the scale of field trials and testing </w:t>
      </w:r>
      <w:proofErr w:type="spellStart"/>
      <w:r>
        <w:t>MeSA</w:t>
      </w:r>
      <w:proofErr w:type="spellEnd"/>
      <w:r>
        <w:t xml:space="preserve"> in combination with deterrents such as garlic or capsaicin.</w:t>
      </w:r>
    </w:p>
    <w:p w14:paraId="2CBAC436" w14:textId="77777777" w:rsidR="00A251C6" w:rsidRDefault="00000000">
      <w:pPr>
        <w:pStyle w:val="Heading2"/>
      </w:pPr>
      <w:r>
        <w:t>Meta-analysis collaboration</w:t>
      </w:r>
    </w:p>
    <w:p w14:paraId="140615B9" w14:textId="078178DC" w:rsidR="00A251C6" w:rsidRDefault="00000000">
      <w:r>
        <w:t>The group also discussed its collaborative meta-analysis project on natural enemy responses to herbivore-induced plant volatiles.</w:t>
      </w:r>
      <w:r w:rsidR="00594D8B">
        <w:t xml:space="preserve"> This effort will be led by Dr. Sara Hermann and Dr. Cesar Rodriguez-Saona. There are plans to recruit a sub-group for this effort led by Dr. Hermann (</w:t>
      </w:r>
      <w:proofErr w:type="spellStart"/>
      <w:r w:rsidR="00594D8B">
        <w:t>PennState</w:t>
      </w:r>
      <w:proofErr w:type="spellEnd"/>
      <w:r w:rsidR="00594D8B">
        <w:t xml:space="preserve">), Dr. Rodriguez-Saona (Rutgers), and Dr. Thaler (Cornell). </w:t>
      </w:r>
    </w:p>
    <w:p w14:paraId="487C2656" w14:textId="77777777" w:rsidR="00A251C6" w:rsidRDefault="00000000">
      <w:pPr>
        <w:pStyle w:val="Heading2"/>
      </w:pPr>
      <w:r>
        <w:t>Advisory panel development</w:t>
      </w:r>
    </w:p>
    <w:p w14:paraId="5DD779B2" w14:textId="77777777" w:rsidR="00A251C6" w:rsidRDefault="00000000">
      <w:r>
        <w:t>Members discussed forming a small advisory panel with expertise broad enough to address the group’s diverse crops and research systems. Desired perspectives included agricultural production, registration and manufacturing of new management products, and communication of research findings. Agricultural Experiment Station directors and IPM Center representatives were identified as useful contacts for connecting the group’s work with stakeholder needs and promoting practical applications. Discussion focused on the panel’s purpose and composition.</w:t>
      </w:r>
    </w:p>
    <w:p w14:paraId="2E64944E" w14:textId="77777777" w:rsidR="00A251C6" w:rsidRDefault="00000000">
      <w:pPr>
        <w:pStyle w:val="Heading1"/>
      </w:pPr>
      <w:r>
        <w:t>Outputs</w:t>
      </w:r>
    </w:p>
    <w:p w14:paraId="639A4ABA" w14:textId="77777777" w:rsidR="00A251C6" w:rsidRDefault="00000000">
      <w:r>
        <w:t>Research advances and related activities reported by participating investigators during the reporting period are summarized below.</w:t>
      </w:r>
    </w:p>
    <w:p w14:paraId="3131ABF8" w14:textId="77777777" w:rsidR="00A251C6" w:rsidRDefault="00000000">
      <w:pPr>
        <w:pStyle w:val="Heading2"/>
      </w:pPr>
      <w:r>
        <w:t>Research advances and collaborations</w:t>
      </w:r>
    </w:p>
    <w:p w14:paraId="599F203C" w14:textId="77777777" w:rsidR="00A251C6" w:rsidRDefault="00000000">
      <w:r>
        <w:rPr>
          <w:b/>
        </w:rPr>
        <w:t xml:space="preserve">Agrawal (Cornell University). </w:t>
      </w:r>
      <w:r>
        <w:t>The Agrawal group conducted trials in New York and Pennsylvania showing that spotted lanternflies typically died after feeding on milkweeds, supporting community science observations of dead lanternflies near these plants. This work involved Sara Hermann and collaborators at Pennsylvania State University.</w:t>
      </w:r>
    </w:p>
    <w:p w14:paraId="48A48127" w14:textId="77777777" w:rsidR="00A251C6" w:rsidRDefault="00000000">
      <w:r>
        <w:rPr>
          <w:b/>
        </w:rPr>
        <w:t xml:space="preserve">Ahn (Mississippi State University). </w:t>
      </w:r>
      <w:r>
        <w:t xml:space="preserve">The Ahn group demonstrated RNA interference (RNAi) knockdown of UDP-glycosyltransferase genes involved in gossypol metabolism in </w:t>
      </w:r>
      <w:r>
        <w:rPr>
          <w:i/>
        </w:rPr>
        <w:t xml:space="preserve">Helicoverpa </w:t>
      </w:r>
      <w:proofErr w:type="spellStart"/>
      <w:r>
        <w:rPr>
          <w:i/>
        </w:rPr>
        <w:t>zea</w:t>
      </w:r>
      <w:proofErr w:type="spellEnd"/>
      <w:r>
        <w:t>, clarifying their roles in detoxification of host-plant chemicals. The group developed an RNAi approach targeting lineage-specific synonymous constraint elements within recently duplicated detoxification genes. CRISPR-mediated mutagenesis generated moth lines with greater susceptibility to insecticides. Collaboration with Christophe Duplais and colleagues on gossypol detoxification analysis continued, with a manuscript in preparation.</w:t>
      </w:r>
    </w:p>
    <w:p w14:paraId="69FB8976" w14:textId="77777777" w:rsidR="00A251C6" w:rsidRDefault="00000000">
      <w:r>
        <w:rPr>
          <w:b/>
        </w:rPr>
        <w:t xml:space="preserve">Alyokhin (University of Maine). </w:t>
      </w:r>
      <w:r>
        <w:t xml:space="preserve">The Alyokhin group identified two botanical extracts with antifeedant activity against Colorado potato beetle, including extracts of </w:t>
      </w:r>
      <w:r>
        <w:rPr>
          <w:i/>
        </w:rPr>
        <w:t>Garcinia kola</w:t>
      </w:r>
      <w:r>
        <w:t xml:space="preserve"> and </w:t>
      </w:r>
      <w:r>
        <w:rPr>
          <w:i/>
        </w:rPr>
        <w:lastRenderedPageBreak/>
        <w:t>Vernonia amygdalina</w:t>
      </w:r>
      <w:r>
        <w:t xml:space="preserve">. Field trials confirmed the efficacy of </w:t>
      </w:r>
      <w:proofErr w:type="spellStart"/>
      <w:r>
        <w:t>ledprona</w:t>
      </w:r>
      <w:proofErr w:type="spellEnd"/>
      <w:r>
        <w:t>, a sprayable RNAi insecticide, against this pest. The group also collaborated on an updated Colorado potato beetle pest profile for the Journal of Integrated Pest Management.</w:t>
      </w:r>
    </w:p>
    <w:p w14:paraId="71D55AF7" w14:textId="77777777" w:rsidR="00A251C6" w:rsidRDefault="00000000">
      <w:r>
        <w:rPr>
          <w:b/>
        </w:rPr>
        <w:t xml:space="preserve">Casteel (Cornell University). </w:t>
      </w:r>
      <w:r>
        <w:t>The Casteel group measured pH in 85 soil samples to examine associations between soil acidity and bacterial and fungal microbiome composition. Sampling expanded to additional New York farms through collaborations with Andre Kessler and DiTommaso, and to Pennsylvania farms through Jared Ali. Planned DNA extraction, microbiome sequencing, and model evaluation will use these samples over the next two years. Collaborations examined how cover crops, variation in soil management, and pesticide seed treatments affect corn soil microbiomes and plant resilience. These collaborations led to a USDA Organic Agriculture Research and Extension Initiative proposal requesting $3 million, with collaborative papers planned. The group also began a book chapter on insect-suppressive soil microbiomes; its outline was approved and submission is scheduled for March 30, 2027. Published work showed that cereal rye and canola cover crops reduced herbivore damage in dry beans (Economos et al. 2026).</w:t>
      </w:r>
    </w:p>
    <w:p w14:paraId="210FB38A" w14:textId="77777777" w:rsidR="00A251C6" w:rsidRDefault="00000000">
      <w:r>
        <w:rPr>
          <w:b/>
        </w:rPr>
        <w:t xml:space="preserve">Chen (University of Vermont). </w:t>
      </w:r>
      <w:r>
        <w:t xml:space="preserve">The Chen group began analyzing data showing significant effects of sublethal imidacloprid exposure on DNA methylation. Work associated with the 2022–2025 Hatch project also identified effects of insecticide exposure on chromatin function. New collaborations involved Jackie </w:t>
      </w:r>
      <w:proofErr w:type="spellStart"/>
      <w:r>
        <w:t>Lebenzon</w:t>
      </w:r>
      <w:proofErr w:type="spellEnd"/>
      <w:r>
        <w:t xml:space="preserve"> at the University of Calgary, Peter Karssemejer and Nina Fatouros at Wageningen University, and Alison Ravenscraft at the University of Texas at Arlington. The group reported these outputs from its prior Hatch project while beginning the first year of its 2025–2028 project.</w:t>
      </w:r>
    </w:p>
    <w:p w14:paraId="726767B5" w14:textId="77777777" w:rsidR="00A251C6" w:rsidRDefault="00000000">
      <w:r>
        <w:rPr>
          <w:b/>
        </w:rPr>
        <w:t xml:space="preserve">Karban (University of California, Davis). </w:t>
      </w:r>
      <w:r>
        <w:t xml:space="preserve">The Karban group found evidence that plant chemistry influences plant–herbivore interactions in serpentine soils and studied environmental drivers of </w:t>
      </w:r>
      <w:proofErr w:type="spellStart"/>
      <w:r>
        <w:rPr>
          <w:i/>
        </w:rPr>
        <w:t>Arctia</w:t>
      </w:r>
      <w:proofErr w:type="spellEnd"/>
      <w:r>
        <w:rPr>
          <w:i/>
        </w:rPr>
        <w:t xml:space="preserve"> </w:t>
      </w:r>
      <w:proofErr w:type="spellStart"/>
      <w:r>
        <w:rPr>
          <w:i/>
        </w:rPr>
        <w:t>virginalis</w:t>
      </w:r>
      <w:proofErr w:type="spellEnd"/>
      <w:r>
        <w:t xml:space="preserve"> caterpillar populations. Induced resistance in sagebrush was strongest when the receiver plant’s chemotype matched those of signal-emitting plants and its long-term neighbors, suggesting that prior chemical environments may prime plant responses. A new collaboration with Vincent Pan examines when and why induced resistance can improve plant fitness and yield.</w:t>
      </w:r>
    </w:p>
    <w:p w14:paraId="04027BE6" w14:textId="77777777" w:rsidR="00A251C6" w:rsidRDefault="00000000">
      <w:r>
        <w:rPr>
          <w:b/>
        </w:rPr>
        <w:t xml:space="preserve">Kersch-Becker (Pennsylvania State University). </w:t>
      </w:r>
      <w:r>
        <w:t xml:space="preserve">The Kersch-Becker group found that </w:t>
      </w:r>
      <w:proofErr w:type="spellStart"/>
      <w:r>
        <w:t>jasmonic</w:t>
      </w:r>
      <w:proofErr w:type="spellEnd"/>
      <w:r>
        <w:t xml:space="preserve"> acid and salicylic acid signaling can have distinct, sometimes contrasting effects on herbivores, natural enemies, and plant fitness, depending on ecological context and herbivore life stage. Drought altered plant volatile emissions and trophic interactions, with potential to weaken natural enemy-mediated pest suppression. The group contributed to the multistate </w:t>
      </w:r>
      <w:proofErr w:type="spellStart"/>
      <w:r>
        <w:t>MeSA</w:t>
      </w:r>
      <w:proofErr w:type="spellEnd"/>
      <w:r>
        <w:t xml:space="preserve"> study and published work on plant defense mixtures, aphid nutritional quality, and sublethal neonicotinoid effects.</w:t>
      </w:r>
    </w:p>
    <w:p w14:paraId="6E57E4AB" w14:textId="77777777" w:rsidR="00A251C6" w:rsidRDefault="00000000">
      <w:r>
        <w:rPr>
          <w:b/>
        </w:rPr>
        <w:t xml:space="preserve">Kessler (Cornell University). </w:t>
      </w:r>
      <w:r>
        <w:t xml:space="preserve">The Kessler group identified intercrop-specific changes in maize secondary metabolism associated with resistance to herbivorous pests. Intercrop-induced resistance involved both aboveground volatile signals and belowground plant–soil </w:t>
      </w:r>
      <w:proofErr w:type="gramStart"/>
      <w:r>
        <w:t>feedbacks</w:t>
      </w:r>
      <w:proofErr w:type="gramEnd"/>
      <w:r>
        <w:t>. These findings identify plant-to-plant interactions as a mechanism of associational resistance that can inform functional intercropping for pest management. Collaboration with Matthew Ryan combined pest and weed management objectives in intercropping research.</w:t>
      </w:r>
    </w:p>
    <w:p w14:paraId="33034362" w14:textId="77777777" w:rsidR="005C0141" w:rsidRDefault="005C0141"/>
    <w:p w14:paraId="7CBA8962" w14:textId="4A41B6F3" w:rsidR="005C0141" w:rsidRDefault="005C0141">
      <w:r w:rsidRPr="005C0141">
        <w:rPr>
          <w:b/>
          <w:bCs/>
        </w:rPr>
        <w:t>Rivera (Cornell University)</w:t>
      </w:r>
      <w:r>
        <w:t xml:space="preserve"> The Rivera group continued research on the chemical ecology of ambrosia beetles as pests of apple. During this time, Rivera worked with Jason Londo (Horticulture, Cornell University) to explore changes in volatile signature when exposed to winter cold-stress and also, explored the use of verbenone as an in-field ambrosia beetle repellent in apple across New York, Pennsylvania, and Ohio with collaborators (Tobin et al. 2026). </w:t>
      </w:r>
    </w:p>
    <w:p w14:paraId="3CEC6437" w14:textId="77777777" w:rsidR="00A251C6" w:rsidRDefault="00000000">
      <w:r>
        <w:rPr>
          <w:b/>
        </w:rPr>
        <w:t xml:space="preserve">Rodriguez-Saona (Rutgers University). </w:t>
      </w:r>
      <w:r>
        <w:t xml:space="preserve">The Rodriguez-Saona group continued research on how crop domestication influences plant–insect interactions and on the discovery and development of repellents for spotted-wing drosophila. Collaborative publications addressed parasitoid behavior, natural enemy responses to </w:t>
      </w:r>
      <w:proofErr w:type="spellStart"/>
      <w:r>
        <w:t>MeSA</w:t>
      </w:r>
      <w:proofErr w:type="spellEnd"/>
      <w:r>
        <w:t xml:space="preserve"> from field to landscape scales, interactions among nutrients, phytoplasmas and herbivores, and behavioral management tools for berry production. The group coordinated and contributed to the multistate </w:t>
      </w:r>
      <w:proofErr w:type="spellStart"/>
      <w:r>
        <w:t>PredaLure</w:t>
      </w:r>
      <w:proofErr w:type="spellEnd"/>
      <w:r>
        <w:t xml:space="preserve"> evaluation.</w:t>
      </w:r>
    </w:p>
    <w:p w14:paraId="53CD61A1" w14:textId="77777777" w:rsidR="00A251C6" w:rsidRDefault="00000000">
      <w:r>
        <w:rPr>
          <w:b/>
        </w:rPr>
        <w:t xml:space="preserve">Stout (Louisiana State University). </w:t>
      </w:r>
      <w:r>
        <w:t>The Stout group used rice mutants deficient in silicon uptake to characterize relationships among silicon, insect resistance, volatile emissions, gene expression, and induced defenses. Researchers characterized rice panicle volatiles at three developmental stages and investigated associated rice stink bug behavior. Additional work examined chronic root injury and nutrient uptake in rice, and the effects of injury type and mycorrhizal amendments on maize resistance and tolerance to armyworm feeding. Collaboration included Rabi Musa in LSU Chemistry.</w:t>
      </w:r>
    </w:p>
    <w:p w14:paraId="09273A8E" w14:textId="77777777" w:rsidR="00A251C6" w:rsidRDefault="00000000">
      <w:r>
        <w:rPr>
          <w:b/>
        </w:rPr>
        <w:t xml:space="preserve">Thaler (Cornell University). </w:t>
      </w:r>
      <w:r>
        <w:t xml:space="preserve">The Thaler group published results from a prior multistate project showing that a predator pheromone increased potato yield through plant and prey responses (Martinez et al. 2025). The group also contributed to the collaborative </w:t>
      </w:r>
      <w:proofErr w:type="spellStart"/>
      <w:r>
        <w:t>MeSA</w:t>
      </w:r>
      <w:proofErr w:type="spellEnd"/>
      <w:r>
        <w:t xml:space="preserve"> study. Additional potato field experiments examined predator pheromone effects on pest and beneficial insect communities and identified Colorado potato beetle as the principal target.</w:t>
      </w:r>
    </w:p>
    <w:p w14:paraId="40FDFDA0" w14:textId="77777777" w:rsidR="00A251C6" w:rsidRDefault="00000000">
      <w:r>
        <w:rPr>
          <w:b/>
        </w:rPr>
        <w:t xml:space="preserve">Vannette (University of California, Davis). </w:t>
      </w:r>
      <w:r>
        <w:t xml:space="preserve">The Vannette group investigated the comparative chemistry of floral nectar and bee-associated materials. Publications and a preprint addressed bee-associated </w:t>
      </w:r>
      <w:r>
        <w:rPr>
          <w:i/>
        </w:rPr>
        <w:t>Streptomyces</w:t>
      </w:r>
      <w:r>
        <w:t xml:space="preserve">, yeast effects on bumble bee development, pollen diet and bee provision microbiomes, variation in pesticide sensitivity, nectar peroxide, and chemical factors affecting microbial growth in nectar. Related work screened symbiotic </w:t>
      </w:r>
      <w:r>
        <w:rPr>
          <w:i/>
        </w:rPr>
        <w:t>Streptomyces</w:t>
      </w:r>
      <w:r>
        <w:t xml:space="preserve"> for antifungal activity and biosynthetic potential.</w:t>
      </w:r>
    </w:p>
    <w:p w14:paraId="6AF7CB20" w14:textId="77777777" w:rsidR="00A251C6" w:rsidRDefault="00000000">
      <w:r>
        <w:rPr>
          <w:b/>
        </w:rPr>
        <w:t xml:space="preserve">Weber (USDA Agricultural Research Service, Beltsville). </w:t>
      </w:r>
      <w:r>
        <w:t>The Weber group collaborated on striped cucumber beetle pheromones, additional attractants, and trapping or trap-cropping approaches for cucurbits. Publications addressed a multicomponent attract-and-kill system and indole enhancement of beetle responses to aggregation pheromone without attracting pollinators. A collaboration among USDA-ARS, Rutgers University, and New Hampshire Community Supported Research developed reviews of behavioral control commercialization. One manuscript was submitted during the reporting period and accepted in July 2026; a more detailed review remained in preparation.</w:t>
      </w:r>
    </w:p>
    <w:p w14:paraId="3F3868F6" w14:textId="77777777" w:rsidR="00A251C6" w:rsidRDefault="00000000">
      <w:r>
        <w:rPr>
          <w:b/>
        </w:rPr>
        <w:t xml:space="preserve">Yang (University of California, Davis). </w:t>
      </w:r>
      <w:r>
        <w:t xml:space="preserve">The Yang group contributed to a survey of pesticide residues on milkweed at 10 unmanaged sites to examine spatial and seasonal exposure risks. Collaborators included Matt Forister and postdoctoral scholar Angie Lenard at the University of </w:t>
      </w:r>
      <w:r>
        <w:lastRenderedPageBreak/>
        <w:t xml:space="preserve">Nevada, Reno. The group also completed a study showing that aphid honeydew reduced soil nitrogen and increased host plant growth; the paper was accepted on June 24, </w:t>
      </w:r>
      <w:proofErr w:type="gramStart"/>
      <w:r>
        <w:t>2026</w:t>
      </w:r>
      <w:proofErr w:type="gramEnd"/>
      <w:r>
        <w:t xml:space="preserve"> and published in July (Yang et al. 2026).</w:t>
      </w:r>
    </w:p>
    <w:p w14:paraId="721F7337" w14:textId="77777777" w:rsidR="00A251C6" w:rsidRDefault="00000000">
      <w:pPr>
        <w:pStyle w:val="Heading2"/>
      </w:pPr>
      <w:r>
        <w:t>Extension and professional dissemination</w:t>
      </w:r>
    </w:p>
    <w:p w14:paraId="3B93FA9E" w14:textId="77777777" w:rsidR="00A251C6" w:rsidRDefault="00000000">
      <w:r>
        <w:t xml:space="preserve">The Alyokhin group shared findings at an Aroostook Research Farm field day. Professional presentations addressed practical use of </w:t>
      </w:r>
      <w:proofErr w:type="spellStart"/>
      <w:r>
        <w:t>ledprona</w:t>
      </w:r>
      <w:proofErr w:type="spellEnd"/>
      <w:r>
        <w:t xml:space="preserve"> and behavioral effects of </w:t>
      </w:r>
      <w:r>
        <w:rPr>
          <w:i/>
        </w:rPr>
        <w:t>Garcinia kola</w:t>
      </w:r>
      <w:r>
        <w:t xml:space="preserve"> at the 2025 Entomological Society of America meeting in Portland, Oregon; RNAi insecticides at the 2026 chemical ecology multistate meeting in Ithaca; and </w:t>
      </w:r>
      <w:proofErr w:type="spellStart"/>
      <w:r>
        <w:t>ledprona</w:t>
      </w:r>
      <w:proofErr w:type="spellEnd"/>
      <w:r>
        <w:t xml:space="preserve"> field performance at the Ninth Molecular Insect Science Conference in Kuala Lumpur. The Ahn group gave two presentations at the November 2025 Entomological Society of America meeting.</w:t>
      </w:r>
    </w:p>
    <w:p w14:paraId="37025FFB" w14:textId="77777777" w:rsidR="00A251C6" w:rsidRDefault="00000000">
      <w:r>
        <w:t xml:space="preserve">The Casteel group reported three presentations at the International Society of Chemical Ecology meeting in Ithaca, a presentation at the University of Montana, and a presentation at the International Hemipteran Plant Interactions and </w:t>
      </w:r>
      <w:proofErr w:type="spellStart"/>
      <w:r>
        <w:t>MicroVec</w:t>
      </w:r>
      <w:proofErr w:type="spellEnd"/>
      <w:r>
        <w:t xml:space="preserve"> meeting. An additional Entomological Society of America presentation was listed as planned. Weber presented “Adventures with Vegetable Pests: Behavior, Biocontrol, and </w:t>
      </w:r>
      <w:proofErr w:type="spellStart"/>
      <w:r>
        <w:t>Semiochemicals</w:t>
      </w:r>
      <w:proofErr w:type="spellEnd"/>
      <w:r>
        <w:t>” at the Entomological Society of Washington’s January 2025 meeting; a recording is available at https://www.youtube.com/watch?v=lBTPkM-o5yo.</w:t>
      </w:r>
    </w:p>
    <w:p w14:paraId="7128FF31" w14:textId="77777777" w:rsidR="00A251C6" w:rsidRDefault="00000000">
      <w:r>
        <w:t>The Kersch-Becker group reported editorial recognition for its review of sublethal neonicotinoid effects and for its article on salicylate defenses, aphid nutritional quality, and predator consumption. Bijay Subedi received the 2025 Ecological Entomology Best Article by an Early Career Entomologist Prize for the latter paper.</w:t>
      </w:r>
    </w:p>
    <w:p w14:paraId="60858E69" w14:textId="46FFD663" w:rsidR="005C0141" w:rsidRDefault="005C0141">
      <w:r>
        <w:t xml:space="preserve">The Rivera group presented the ambrosia beetle repellent work to over 200 apple and tree fruit growers between western and eastern New York as well as New Jersey in 2025-2026. </w:t>
      </w:r>
    </w:p>
    <w:p w14:paraId="4CD2E0ED" w14:textId="77777777" w:rsidR="00A251C6" w:rsidRDefault="00000000">
      <w:pPr>
        <w:pStyle w:val="Heading2"/>
      </w:pPr>
      <w:r>
        <w:t>Training and professional development</w:t>
      </w:r>
    </w:p>
    <w:p w14:paraId="510BD41D" w14:textId="77777777" w:rsidR="00A251C6" w:rsidRDefault="00000000">
      <w:r>
        <w:t>Investigators reported training undergraduate and graduate students and postdoctoral scholars in project-related research. Counts below represent reported training involvement by lab; shared or cross-lab mentoring may include the same person more than once.</w:t>
      </w:r>
    </w:p>
    <w:tbl>
      <w:tblPr>
        <w:tblW w:w="0" w:type="auto"/>
        <w:jc w:val="center"/>
        <w:tblLayout w:type="fixed"/>
        <w:tblLook w:val="04A0" w:firstRow="1" w:lastRow="0" w:firstColumn="1" w:lastColumn="0" w:noHBand="0" w:noVBand="1"/>
      </w:tblPr>
      <w:tblGrid>
        <w:gridCol w:w="2952"/>
        <w:gridCol w:w="2131"/>
        <w:gridCol w:w="2131"/>
        <w:gridCol w:w="2146"/>
      </w:tblGrid>
      <w:tr w:rsidR="00A251C6" w14:paraId="44146880" w14:textId="77777777">
        <w:trPr>
          <w:cantSplit/>
          <w:tblHeader/>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4DD54B94" w14:textId="77777777" w:rsidR="00A251C6" w:rsidRDefault="00000000">
            <w:pPr>
              <w:spacing w:after="0" w:line="240" w:lineRule="auto"/>
            </w:pPr>
            <w:r>
              <w:rPr>
                <w:b/>
                <w:sz w:val="21"/>
              </w:rPr>
              <w:t>Investigator</w:t>
            </w:r>
          </w:p>
        </w:tc>
        <w:tc>
          <w:tcPr>
            <w:tcW w:w="2131"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0AC14DF4" w14:textId="77777777" w:rsidR="00A251C6" w:rsidRDefault="00000000">
            <w:pPr>
              <w:spacing w:after="0" w:line="240" w:lineRule="auto"/>
              <w:jc w:val="center"/>
            </w:pPr>
            <w:r>
              <w:rPr>
                <w:b/>
                <w:sz w:val="21"/>
              </w:rPr>
              <w:t>Undergraduate</w:t>
            </w:r>
            <w:r>
              <w:rPr>
                <w:b/>
                <w:sz w:val="21"/>
              </w:rPr>
              <w:br/>
              <w:t>students</w:t>
            </w:r>
          </w:p>
        </w:tc>
        <w:tc>
          <w:tcPr>
            <w:tcW w:w="2131"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34D82D4F" w14:textId="77777777" w:rsidR="00A251C6" w:rsidRDefault="00000000">
            <w:pPr>
              <w:spacing w:after="0" w:line="240" w:lineRule="auto"/>
              <w:jc w:val="center"/>
            </w:pPr>
            <w:r>
              <w:rPr>
                <w:b/>
                <w:sz w:val="21"/>
              </w:rPr>
              <w:t>Graduate</w:t>
            </w:r>
            <w:r>
              <w:rPr>
                <w:b/>
                <w:sz w:val="21"/>
              </w:rPr>
              <w:br/>
              <w:t>students</w:t>
            </w:r>
          </w:p>
        </w:tc>
        <w:tc>
          <w:tcPr>
            <w:tcW w:w="2146"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644EF4DB" w14:textId="77777777" w:rsidR="00A251C6" w:rsidRDefault="00000000">
            <w:pPr>
              <w:spacing w:after="0" w:line="240" w:lineRule="auto"/>
              <w:jc w:val="center"/>
            </w:pPr>
            <w:r>
              <w:rPr>
                <w:b/>
                <w:sz w:val="21"/>
              </w:rPr>
              <w:t>Postdoctoral</w:t>
            </w:r>
            <w:r>
              <w:rPr>
                <w:b/>
                <w:sz w:val="21"/>
              </w:rPr>
              <w:br/>
              <w:t>scholars</w:t>
            </w:r>
          </w:p>
        </w:tc>
      </w:tr>
      <w:tr w:rsidR="00A251C6" w14:paraId="699DEC17"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DF9C267" w14:textId="77777777" w:rsidR="00A251C6" w:rsidRDefault="00000000">
            <w:pPr>
              <w:spacing w:after="0" w:line="240" w:lineRule="auto"/>
            </w:pPr>
            <w:r>
              <w:rPr>
                <w:sz w:val="21"/>
              </w:rPr>
              <w:t>Agrawal</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1A3C355" w14:textId="77777777" w:rsidR="00A251C6" w:rsidRDefault="00000000">
            <w:pPr>
              <w:spacing w:after="0" w:line="240" w:lineRule="auto"/>
              <w:jc w:val="center"/>
            </w:pPr>
            <w:r>
              <w:rPr>
                <w:sz w:val="21"/>
              </w:rPr>
              <w:t>—</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2896C86" w14:textId="77777777" w:rsidR="00A251C6" w:rsidRDefault="00000000">
            <w:pPr>
              <w:spacing w:after="0" w:line="240" w:lineRule="auto"/>
              <w:jc w:val="center"/>
            </w:pPr>
            <w:r>
              <w:rPr>
                <w:sz w:val="21"/>
              </w:rPr>
              <w:t>1</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D14FF96" w14:textId="77777777" w:rsidR="00A251C6" w:rsidRDefault="00000000">
            <w:pPr>
              <w:spacing w:after="0" w:line="240" w:lineRule="auto"/>
              <w:jc w:val="center"/>
            </w:pPr>
            <w:r>
              <w:rPr>
                <w:sz w:val="21"/>
              </w:rPr>
              <w:t>—</w:t>
            </w:r>
          </w:p>
        </w:tc>
      </w:tr>
      <w:tr w:rsidR="00A251C6" w14:paraId="6B1726B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A771CF3" w14:textId="77777777" w:rsidR="00A251C6" w:rsidRDefault="00000000">
            <w:pPr>
              <w:spacing w:after="0" w:line="240" w:lineRule="auto"/>
            </w:pPr>
            <w:r>
              <w:rPr>
                <w:sz w:val="21"/>
              </w:rPr>
              <w:t>Ahn</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69E7402" w14:textId="77777777" w:rsidR="00A251C6" w:rsidRDefault="00000000">
            <w:pPr>
              <w:spacing w:after="0" w:line="240" w:lineRule="auto"/>
              <w:jc w:val="center"/>
            </w:pPr>
            <w:r>
              <w:rPr>
                <w:sz w:val="21"/>
              </w:rPr>
              <w:t>4</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7D579D9" w14:textId="77777777" w:rsidR="00A251C6" w:rsidRDefault="00000000">
            <w:pPr>
              <w:spacing w:after="0" w:line="240" w:lineRule="auto"/>
              <w:jc w:val="center"/>
            </w:pPr>
            <w:r>
              <w:rPr>
                <w:sz w:val="21"/>
              </w:rPr>
              <w:t>3</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3B03CBF" w14:textId="77777777" w:rsidR="00A251C6" w:rsidRDefault="00000000">
            <w:pPr>
              <w:spacing w:after="0" w:line="240" w:lineRule="auto"/>
              <w:jc w:val="center"/>
            </w:pPr>
            <w:r>
              <w:rPr>
                <w:sz w:val="21"/>
              </w:rPr>
              <w:t>—</w:t>
            </w:r>
          </w:p>
        </w:tc>
      </w:tr>
      <w:tr w:rsidR="00A251C6" w14:paraId="3727FED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235A860" w14:textId="77777777" w:rsidR="00A251C6" w:rsidRDefault="00000000">
            <w:pPr>
              <w:spacing w:after="0" w:line="240" w:lineRule="auto"/>
            </w:pPr>
            <w:r>
              <w:rPr>
                <w:sz w:val="21"/>
              </w:rPr>
              <w:t>Alyokhin</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F895FFE" w14:textId="77777777" w:rsidR="00A251C6" w:rsidRDefault="00000000">
            <w:pPr>
              <w:spacing w:after="0" w:line="240" w:lineRule="auto"/>
              <w:jc w:val="center"/>
            </w:pPr>
            <w:r>
              <w:rPr>
                <w:sz w:val="21"/>
              </w:rPr>
              <w:t>5</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4344328" w14:textId="77777777" w:rsidR="00A251C6" w:rsidRDefault="00000000">
            <w:pPr>
              <w:spacing w:after="0" w:line="240" w:lineRule="auto"/>
              <w:jc w:val="center"/>
            </w:pPr>
            <w:r>
              <w:rPr>
                <w:sz w:val="21"/>
              </w:rPr>
              <w:t>—</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4010BA2" w14:textId="77777777" w:rsidR="00A251C6" w:rsidRDefault="00000000">
            <w:pPr>
              <w:spacing w:after="0" w:line="240" w:lineRule="auto"/>
              <w:jc w:val="center"/>
            </w:pPr>
            <w:r>
              <w:rPr>
                <w:sz w:val="21"/>
              </w:rPr>
              <w:t>1</w:t>
            </w:r>
          </w:p>
        </w:tc>
      </w:tr>
      <w:tr w:rsidR="00A251C6" w14:paraId="011ECEDA"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469939F" w14:textId="77777777" w:rsidR="00A251C6" w:rsidRDefault="00000000">
            <w:pPr>
              <w:spacing w:after="0" w:line="240" w:lineRule="auto"/>
            </w:pPr>
            <w:r>
              <w:rPr>
                <w:sz w:val="21"/>
              </w:rPr>
              <w:t>Casteel</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150EFBD" w14:textId="77777777" w:rsidR="00A251C6" w:rsidRDefault="00000000">
            <w:pPr>
              <w:spacing w:after="0" w:line="240" w:lineRule="auto"/>
              <w:jc w:val="center"/>
            </w:pPr>
            <w:r>
              <w:rPr>
                <w:sz w:val="21"/>
              </w:rPr>
              <w:t>2</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909E940" w14:textId="77777777" w:rsidR="00A251C6" w:rsidRDefault="00000000">
            <w:pPr>
              <w:spacing w:after="0" w:line="240" w:lineRule="auto"/>
              <w:jc w:val="center"/>
            </w:pPr>
            <w:r>
              <w:rPr>
                <w:sz w:val="21"/>
              </w:rPr>
              <w:t>1</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C45E995" w14:textId="77777777" w:rsidR="00A251C6" w:rsidRDefault="00000000">
            <w:pPr>
              <w:spacing w:after="0" w:line="240" w:lineRule="auto"/>
              <w:jc w:val="center"/>
            </w:pPr>
            <w:r>
              <w:rPr>
                <w:sz w:val="21"/>
              </w:rPr>
              <w:t>2</w:t>
            </w:r>
          </w:p>
        </w:tc>
      </w:tr>
      <w:tr w:rsidR="00A251C6" w14:paraId="77A382FF"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5F22CE2" w14:textId="77777777" w:rsidR="00A251C6" w:rsidRDefault="00000000">
            <w:pPr>
              <w:spacing w:after="0" w:line="240" w:lineRule="auto"/>
            </w:pPr>
            <w:r>
              <w:rPr>
                <w:sz w:val="21"/>
              </w:rPr>
              <w:t>Chen</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6B0899C" w14:textId="77777777" w:rsidR="00A251C6" w:rsidRDefault="00000000">
            <w:pPr>
              <w:spacing w:after="0" w:line="240" w:lineRule="auto"/>
              <w:jc w:val="center"/>
            </w:pPr>
            <w:r>
              <w:rPr>
                <w:sz w:val="21"/>
              </w:rPr>
              <w:t>—</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D9BEACB" w14:textId="77777777" w:rsidR="00A251C6" w:rsidRDefault="00000000">
            <w:pPr>
              <w:spacing w:after="0" w:line="240" w:lineRule="auto"/>
              <w:jc w:val="center"/>
            </w:pPr>
            <w:r>
              <w:rPr>
                <w:sz w:val="21"/>
              </w:rPr>
              <w:t>1</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18B4A06" w14:textId="77777777" w:rsidR="00A251C6" w:rsidRDefault="00000000">
            <w:pPr>
              <w:spacing w:after="0" w:line="240" w:lineRule="auto"/>
              <w:jc w:val="center"/>
            </w:pPr>
            <w:r>
              <w:rPr>
                <w:sz w:val="21"/>
              </w:rPr>
              <w:t>—</w:t>
            </w:r>
          </w:p>
        </w:tc>
      </w:tr>
      <w:tr w:rsidR="00A251C6" w14:paraId="19DA6C72"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6E56107" w14:textId="77777777" w:rsidR="00A251C6" w:rsidRDefault="00000000">
            <w:pPr>
              <w:spacing w:after="0" w:line="240" w:lineRule="auto"/>
            </w:pPr>
            <w:r>
              <w:rPr>
                <w:sz w:val="21"/>
              </w:rPr>
              <w:t>Karban</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8C83511" w14:textId="77777777" w:rsidR="00A251C6" w:rsidRDefault="00000000">
            <w:pPr>
              <w:spacing w:after="0" w:line="240" w:lineRule="auto"/>
              <w:jc w:val="center"/>
            </w:pPr>
            <w:r>
              <w:rPr>
                <w:sz w:val="21"/>
              </w:rPr>
              <w:t>1</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3A899C0" w14:textId="77777777" w:rsidR="00A251C6" w:rsidRDefault="00000000">
            <w:pPr>
              <w:spacing w:after="0" w:line="240" w:lineRule="auto"/>
              <w:jc w:val="center"/>
            </w:pPr>
            <w:r>
              <w:rPr>
                <w:sz w:val="21"/>
              </w:rPr>
              <w:t>4</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61F4D04" w14:textId="77777777" w:rsidR="00A251C6" w:rsidRDefault="00000000">
            <w:pPr>
              <w:spacing w:after="0" w:line="240" w:lineRule="auto"/>
              <w:jc w:val="center"/>
            </w:pPr>
            <w:r>
              <w:rPr>
                <w:sz w:val="21"/>
              </w:rPr>
              <w:t>—</w:t>
            </w:r>
          </w:p>
        </w:tc>
      </w:tr>
      <w:tr w:rsidR="00A251C6" w14:paraId="59263A24"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B7F0AA8" w14:textId="77777777" w:rsidR="00A251C6" w:rsidRDefault="00000000">
            <w:pPr>
              <w:spacing w:after="0" w:line="240" w:lineRule="auto"/>
            </w:pPr>
            <w:r>
              <w:rPr>
                <w:sz w:val="21"/>
              </w:rPr>
              <w:t>Kersch-Becker</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3C8C68C" w14:textId="77777777" w:rsidR="00A251C6" w:rsidRDefault="00000000">
            <w:pPr>
              <w:spacing w:after="0" w:line="240" w:lineRule="auto"/>
              <w:jc w:val="center"/>
            </w:pPr>
            <w:r>
              <w:rPr>
                <w:sz w:val="21"/>
              </w:rPr>
              <w:t>6</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875918C" w14:textId="77777777" w:rsidR="00A251C6" w:rsidRDefault="00000000">
            <w:pPr>
              <w:spacing w:after="0" w:line="240" w:lineRule="auto"/>
              <w:jc w:val="center"/>
            </w:pPr>
            <w:r>
              <w:rPr>
                <w:sz w:val="21"/>
              </w:rPr>
              <w:t>4</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15D7389" w14:textId="77777777" w:rsidR="00A251C6" w:rsidRDefault="00000000">
            <w:pPr>
              <w:spacing w:after="0" w:line="240" w:lineRule="auto"/>
              <w:jc w:val="center"/>
            </w:pPr>
            <w:r>
              <w:rPr>
                <w:sz w:val="21"/>
              </w:rPr>
              <w:t>1</w:t>
            </w:r>
          </w:p>
        </w:tc>
      </w:tr>
      <w:tr w:rsidR="00A251C6" w14:paraId="4F034588"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A915C15" w14:textId="77777777" w:rsidR="00A251C6" w:rsidRDefault="00000000">
            <w:pPr>
              <w:spacing w:after="0" w:line="240" w:lineRule="auto"/>
            </w:pPr>
            <w:r>
              <w:rPr>
                <w:sz w:val="21"/>
              </w:rPr>
              <w:t>Kessler</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58665C6" w14:textId="77777777" w:rsidR="00A251C6" w:rsidRDefault="00000000">
            <w:pPr>
              <w:spacing w:after="0" w:line="240" w:lineRule="auto"/>
              <w:jc w:val="center"/>
            </w:pPr>
            <w:r>
              <w:rPr>
                <w:sz w:val="21"/>
              </w:rPr>
              <w:t>6</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FFB3618" w14:textId="77777777" w:rsidR="00A251C6" w:rsidRDefault="00000000">
            <w:pPr>
              <w:spacing w:after="0" w:line="240" w:lineRule="auto"/>
              <w:jc w:val="center"/>
            </w:pPr>
            <w:r>
              <w:rPr>
                <w:sz w:val="21"/>
              </w:rPr>
              <w:t>3</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3571667" w14:textId="77777777" w:rsidR="00A251C6" w:rsidRDefault="00000000">
            <w:pPr>
              <w:spacing w:after="0" w:line="240" w:lineRule="auto"/>
              <w:jc w:val="center"/>
            </w:pPr>
            <w:r>
              <w:rPr>
                <w:sz w:val="21"/>
              </w:rPr>
              <w:t>—</w:t>
            </w:r>
          </w:p>
        </w:tc>
      </w:tr>
      <w:tr w:rsidR="004B4D46" w14:paraId="1FA33E7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69E4400" w14:textId="4B90B442" w:rsidR="004B4D46" w:rsidRDefault="004B4D46">
            <w:pPr>
              <w:spacing w:after="0" w:line="240" w:lineRule="auto"/>
              <w:rPr>
                <w:sz w:val="21"/>
              </w:rPr>
            </w:pPr>
            <w:r>
              <w:rPr>
                <w:sz w:val="21"/>
              </w:rPr>
              <w:t>Rivera</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0A38418" w14:textId="59A91ED1" w:rsidR="004B4D46" w:rsidRDefault="004B4D46">
            <w:pPr>
              <w:spacing w:after="0" w:line="240" w:lineRule="auto"/>
              <w:jc w:val="center"/>
              <w:rPr>
                <w:sz w:val="21"/>
              </w:rPr>
            </w:pPr>
            <w:r>
              <w:rPr>
                <w:sz w:val="21"/>
              </w:rPr>
              <w:t>0</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C0F9397" w14:textId="096024AB" w:rsidR="004B4D46" w:rsidRDefault="004B4D46">
            <w:pPr>
              <w:spacing w:after="0" w:line="240" w:lineRule="auto"/>
              <w:jc w:val="center"/>
              <w:rPr>
                <w:sz w:val="21"/>
              </w:rPr>
            </w:pPr>
            <w:r>
              <w:rPr>
                <w:sz w:val="21"/>
              </w:rPr>
              <w:t>1</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C9DDFE6" w14:textId="1459AB87" w:rsidR="004B4D46" w:rsidRDefault="004B4D46">
            <w:pPr>
              <w:spacing w:after="0" w:line="240" w:lineRule="auto"/>
              <w:jc w:val="center"/>
              <w:rPr>
                <w:sz w:val="21"/>
              </w:rPr>
            </w:pPr>
            <w:r>
              <w:rPr>
                <w:sz w:val="21"/>
              </w:rPr>
              <w:t>1</w:t>
            </w:r>
          </w:p>
        </w:tc>
      </w:tr>
      <w:tr w:rsidR="00A251C6" w14:paraId="1B65624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B8F639F" w14:textId="77777777" w:rsidR="00A251C6" w:rsidRDefault="00000000">
            <w:pPr>
              <w:spacing w:after="0" w:line="240" w:lineRule="auto"/>
            </w:pPr>
            <w:r>
              <w:rPr>
                <w:sz w:val="21"/>
              </w:rPr>
              <w:t>Rodriguez-Saona</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6EDB635" w14:textId="77777777" w:rsidR="00A251C6" w:rsidRDefault="00000000">
            <w:pPr>
              <w:spacing w:after="0" w:line="240" w:lineRule="auto"/>
              <w:jc w:val="center"/>
            </w:pPr>
            <w:r>
              <w:rPr>
                <w:sz w:val="21"/>
              </w:rPr>
              <w:t>1</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873FB39" w14:textId="77777777" w:rsidR="00A251C6" w:rsidRDefault="00000000">
            <w:pPr>
              <w:spacing w:after="0" w:line="240" w:lineRule="auto"/>
              <w:jc w:val="center"/>
            </w:pPr>
            <w:r>
              <w:rPr>
                <w:sz w:val="21"/>
              </w:rPr>
              <w:t>2</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479B019" w14:textId="77777777" w:rsidR="00A251C6" w:rsidRDefault="00000000">
            <w:pPr>
              <w:spacing w:after="0" w:line="240" w:lineRule="auto"/>
              <w:jc w:val="center"/>
            </w:pPr>
            <w:r>
              <w:rPr>
                <w:sz w:val="21"/>
              </w:rPr>
              <w:t>2</w:t>
            </w:r>
          </w:p>
        </w:tc>
      </w:tr>
      <w:tr w:rsidR="00A251C6" w14:paraId="59322BD7"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1B775A24" w14:textId="77777777" w:rsidR="00A251C6" w:rsidRDefault="00000000">
            <w:pPr>
              <w:spacing w:after="0" w:line="240" w:lineRule="auto"/>
            </w:pPr>
            <w:r>
              <w:rPr>
                <w:sz w:val="21"/>
              </w:rPr>
              <w:lastRenderedPageBreak/>
              <w:t>Stout</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CC9DA97" w14:textId="77777777" w:rsidR="00A251C6" w:rsidRDefault="00000000">
            <w:pPr>
              <w:spacing w:after="0" w:line="240" w:lineRule="auto"/>
              <w:jc w:val="center"/>
            </w:pPr>
            <w:r>
              <w:rPr>
                <w:sz w:val="21"/>
              </w:rPr>
              <w:t>—</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6D39F94" w14:textId="77777777" w:rsidR="00A251C6" w:rsidRDefault="00000000">
            <w:pPr>
              <w:spacing w:after="0" w:line="240" w:lineRule="auto"/>
              <w:jc w:val="center"/>
            </w:pPr>
            <w:r>
              <w:rPr>
                <w:sz w:val="21"/>
              </w:rPr>
              <w:t>1</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F9DF0F8" w14:textId="77777777" w:rsidR="00A251C6" w:rsidRDefault="00000000">
            <w:pPr>
              <w:spacing w:after="0" w:line="240" w:lineRule="auto"/>
              <w:jc w:val="center"/>
            </w:pPr>
            <w:r>
              <w:rPr>
                <w:sz w:val="21"/>
              </w:rPr>
              <w:t>—</w:t>
            </w:r>
          </w:p>
        </w:tc>
      </w:tr>
      <w:tr w:rsidR="00A251C6" w14:paraId="2D8DBD4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4C8B776" w14:textId="77777777" w:rsidR="00A251C6" w:rsidRDefault="00000000">
            <w:pPr>
              <w:spacing w:after="0" w:line="240" w:lineRule="auto"/>
            </w:pPr>
            <w:r>
              <w:rPr>
                <w:sz w:val="21"/>
              </w:rPr>
              <w:t>Thaler</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53331A55" w14:textId="77777777" w:rsidR="00A251C6" w:rsidRDefault="00000000">
            <w:pPr>
              <w:spacing w:after="0" w:line="240" w:lineRule="auto"/>
              <w:jc w:val="center"/>
            </w:pPr>
            <w:r>
              <w:rPr>
                <w:sz w:val="21"/>
              </w:rPr>
              <w:t>6</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A862171" w14:textId="77777777" w:rsidR="00A251C6" w:rsidRDefault="00000000">
            <w:pPr>
              <w:spacing w:after="0" w:line="240" w:lineRule="auto"/>
              <w:jc w:val="center"/>
            </w:pPr>
            <w:r>
              <w:rPr>
                <w:sz w:val="21"/>
              </w:rPr>
              <w:t>3</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6BDE1D7" w14:textId="77777777" w:rsidR="00A251C6" w:rsidRDefault="00000000">
            <w:pPr>
              <w:spacing w:after="0" w:line="240" w:lineRule="auto"/>
              <w:jc w:val="center"/>
            </w:pPr>
            <w:r>
              <w:rPr>
                <w:sz w:val="21"/>
              </w:rPr>
              <w:t>—</w:t>
            </w:r>
          </w:p>
        </w:tc>
      </w:tr>
      <w:tr w:rsidR="00A251C6" w14:paraId="09D49521"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1A28A1C" w14:textId="77777777" w:rsidR="00A251C6" w:rsidRDefault="00000000">
            <w:pPr>
              <w:spacing w:after="0" w:line="240" w:lineRule="auto"/>
            </w:pPr>
            <w:r>
              <w:rPr>
                <w:sz w:val="21"/>
              </w:rPr>
              <w:t>Vannette</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39914AF" w14:textId="77777777" w:rsidR="00A251C6" w:rsidRDefault="00000000">
            <w:pPr>
              <w:spacing w:after="0" w:line="240" w:lineRule="auto"/>
              <w:jc w:val="center"/>
            </w:pPr>
            <w:r>
              <w:rPr>
                <w:sz w:val="21"/>
              </w:rPr>
              <w:t>2</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2BB6679" w14:textId="77777777" w:rsidR="00A251C6" w:rsidRDefault="00000000">
            <w:pPr>
              <w:spacing w:after="0" w:line="240" w:lineRule="auto"/>
              <w:jc w:val="center"/>
            </w:pPr>
            <w:r>
              <w:rPr>
                <w:sz w:val="21"/>
              </w:rPr>
              <w:t>2</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4A57152F" w14:textId="77777777" w:rsidR="00A251C6" w:rsidRDefault="00000000">
            <w:pPr>
              <w:spacing w:after="0" w:line="240" w:lineRule="auto"/>
              <w:jc w:val="center"/>
            </w:pPr>
            <w:r>
              <w:rPr>
                <w:sz w:val="21"/>
              </w:rPr>
              <w:t>—</w:t>
            </w:r>
          </w:p>
        </w:tc>
      </w:tr>
      <w:tr w:rsidR="00A251C6" w14:paraId="6196D4A5"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B69B96D" w14:textId="77777777" w:rsidR="00A251C6" w:rsidRDefault="00000000">
            <w:pPr>
              <w:spacing w:after="0" w:line="240" w:lineRule="auto"/>
            </w:pPr>
            <w:r>
              <w:rPr>
                <w:sz w:val="21"/>
              </w:rPr>
              <w:t>Weber</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1FB6B67" w14:textId="77777777" w:rsidR="00A251C6" w:rsidRDefault="00000000">
            <w:pPr>
              <w:spacing w:after="0" w:line="240" w:lineRule="auto"/>
              <w:jc w:val="center"/>
            </w:pPr>
            <w:r>
              <w:rPr>
                <w:sz w:val="21"/>
              </w:rPr>
              <w:t>2</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5544256" w14:textId="77777777" w:rsidR="00A251C6" w:rsidRDefault="00000000">
            <w:pPr>
              <w:spacing w:after="0" w:line="240" w:lineRule="auto"/>
              <w:jc w:val="center"/>
            </w:pPr>
            <w:r>
              <w:rPr>
                <w:sz w:val="21"/>
              </w:rPr>
              <w:t>—</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0C8190A5" w14:textId="77777777" w:rsidR="00A251C6" w:rsidRDefault="00000000">
            <w:pPr>
              <w:spacing w:after="0" w:line="240" w:lineRule="auto"/>
              <w:jc w:val="center"/>
            </w:pPr>
            <w:r>
              <w:rPr>
                <w:sz w:val="21"/>
              </w:rPr>
              <w:t>1</w:t>
            </w:r>
          </w:p>
        </w:tc>
      </w:tr>
      <w:tr w:rsidR="00A251C6" w14:paraId="6CD953F3"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72689B73" w14:textId="77777777" w:rsidR="00A251C6" w:rsidRDefault="00000000">
            <w:pPr>
              <w:spacing w:after="0" w:line="240" w:lineRule="auto"/>
            </w:pPr>
            <w:r>
              <w:rPr>
                <w:sz w:val="21"/>
              </w:rPr>
              <w:t>Yang</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32207EFE" w14:textId="77777777" w:rsidR="00A251C6" w:rsidRDefault="00000000">
            <w:pPr>
              <w:spacing w:after="0" w:line="240" w:lineRule="auto"/>
              <w:jc w:val="center"/>
            </w:pPr>
            <w:r>
              <w:rPr>
                <w:sz w:val="21"/>
              </w:rPr>
              <w:t>6</w:t>
            </w:r>
          </w:p>
        </w:tc>
        <w:tc>
          <w:tcPr>
            <w:tcW w:w="2131"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23B4A5A0" w14:textId="77777777" w:rsidR="00A251C6" w:rsidRDefault="00000000">
            <w:pPr>
              <w:spacing w:after="0" w:line="240" w:lineRule="auto"/>
              <w:jc w:val="center"/>
            </w:pPr>
            <w:r>
              <w:rPr>
                <w:sz w:val="21"/>
              </w:rPr>
              <w:t>3</w:t>
            </w:r>
          </w:p>
        </w:tc>
        <w:tc>
          <w:tcPr>
            <w:tcW w:w="2146" w:type="dxa"/>
            <w:tcBorders>
              <w:top w:val="single" w:sz="4" w:space="0" w:color="D9D9D9"/>
              <w:left w:val="single" w:sz="4" w:space="0" w:color="D9D9D9"/>
              <w:bottom w:val="single" w:sz="4" w:space="0" w:color="D9D9D9"/>
              <w:right w:val="single" w:sz="4" w:space="0" w:color="D9D9D9"/>
            </w:tcBorders>
            <w:tcMar>
              <w:top w:w="45" w:type="dxa"/>
              <w:left w:w="95" w:type="dxa"/>
              <w:bottom w:w="45" w:type="dxa"/>
              <w:right w:w="95" w:type="dxa"/>
            </w:tcMar>
            <w:vAlign w:val="center"/>
          </w:tcPr>
          <w:p w14:paraId="6442AC50" w14:textId="77777777" w:rsidR="00A251C6" w:rsidRDefault="00000000">
            <w:pPr>
              <w:spacing w:after="0" w:line="240" w:lineRule="auto"/>
              <w:jc w:val="center"/>
            </w:pPr>
            <w:r>
              <w:rPr>
                <w:sz w:val="21"/>
              </w:rPr>
              <w:t>1</w:t>
            </w:r>
          </w:p>
        </w:tc>
      </w:tr>
      <w:tr w:rsidR="00A251C6" w14:paraId="3109018D" w14:textId="77777777">
        <w:trPr>
          <w:cantSplit/>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687677C7" w14:textId="77777777" w:rsidR="00A251C6" w:rsidRDefault="00000000">
            <w:pPr>
              <w:spacing w:after="0" w:line="240" w:lineRule="auto"/>
            </w:pPr>
            <w:r>
              <w:rPr>
                <w:b/>
                <w:sz w:val="21"/>
              </w:rPr>
              <w:t>Reported total</w:t>
            </w:r>
          </w:p>
        </w:tc>
        <w:tc>
          <w:tcPr>
            <w:tcW w:w="2131"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23DDF9B7" w14:textId="77777777" w:rsidR="00A251C6" w:rsidRDefault="00000000">
            <w:pPr>
              <w:spacing w:after="0" w:line="240" w:lineRule="auto"/>
              <w:jc w:val="center"/>
            </w:pPr>
            <w:r>
              <w:rPr>
                <w:b/>
                <w:sz w:val="21"/>
              </w:rPr>
              <w:t>41</w:t>
            </w:r>
          </w:p>
        </w:tc>
        <w:tc>
          <w:tcPr>
            <w:tcW w:w="2131"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15C1B4F4" w14:textId="77777777" w:rsidR="00A251C6" w:rsidRDefault="00000000">
            <w:pPr>
              <w:spacing w:after="0" w:line="240" w:lineRule="auto"/>
              <w:jc w:val="center"/>
            </w:pPr>
            <w:r>
              <w:rPr>
                <w:b/>
                <w:sz w:val="21"/>
              </w:rPr>
              <w:t>28</w:t>
            </w:r>
          </w:p>
        </w:tc>
        <w:tc>
          <w:tcPr>
            <w:tcW w:w="2146" w:type="dxa"/>
            <w:tcBorders>
              <w:top w:val="single" w:sz="4" w:space="0" w:color="D9D9D9"/>
              <w:left w:val="single" w:sz="4" w:space="0" w:color="D9D9D9"/>
              <w:bottom w:val="single" w:sz="4" w:space="0" w:color="D9D9D9"/>
              <w:right w:val="single" w:sz="4" w:space="0" w:color="D9D9D9"/>
            </w:tcBorders>
            <w:shd w:val="clear" w:color="auto" w:fill="E9E9E9"/>
            <w:tcMar>
              <w:top w:w="45" w:type="dxa"/>
              <w:left w:w="95" w:type="dxa"/>
              <w:bottom w:w="45" w:type="dxa"/>
              <w:right w:w="95" w:type="dxa"/>
            </w:tcMar>
            <w:vAlign w:val="center"/>
          </w:tcPr>
          <w:p w14:paraId="4347B574" w14:textId="77777777" w:rsidR="00A251C6" w:rsidRDefault="00000000">
            <w:pPr>
              <w:spacing w:after="0" w:line="240" w:lineRule="auto"/>
              <w:jc w:val="center"/>
            </w:pPr>
            <w:r>
              <w:rPr>
                <w:b/>
                <w:sz w:val="21"/>
              </w:rPr>
              <w:t>8</w:t>
            </w:r>
          </w:p>
        </w:tc>
      </w:tr>
    </w:tbl>
    <w:p w14:paraId="40526D6D" w14:textId="77777777" w:rsidR="005C0141" w:rsidRDefault="005C0141">
      <w:pPr>
        <w:pStyle w:val="Heading2"/>
      </w:pPr>
    </w:p>
    <w:p w14:paraId="65B4B847" w14:textId="71AACB9E" w:rsidR="00A251C6" w:rsidRDefault="00000000">
      <w:pPr>
        <w:pStyle w:val="Heading2"/>
      </w:pPr>
      <w:r>
        <w:t>Related funding and proposal development</w:t>
      </w:r>
    </w:p>
    <w:p w14:paraId="610E60DF" w14:textId="77777777" w:rsidR="00A251C6" w:rsidRDefault="00000000">
      <w:r>
        <w:t xml:space="preserve">The Kessler group reported support through New York State Integrated Pest Management’s Bioeconomy and Neonicotinoids Implementation activity. The Chen group reported a 2026 USDA Potato Research Program award. Vannette reported $25,000 for screening symbiotic </w:t>
      </w:r>
      <w:r>
        <w:rPr>
          <w:i/>
        </w:rPr>
        <w:t>Streptomyces</w:t>
      </w:r>
      <w:r>
        <w:t xml:space="preserve"> for antifungal activity and biosynthetic potential.</w:t>
      </w:r>
    </w:p>
    <w:p w14:paraId="7FA7261F" w14:textId="77777777" w:rsidR="00A251C6" w:rsidRDefault="00000000">
      <w:r>
        <w:t xml:space="preserve">Rodriguez-Saona reported a $100,000 New Jersey portion of the 2025–2028 USDA NIFA 1890 Institution Teaching, Research, and Extension Capacity Building project “Developing and Implementing Green Pesticides to Monitor and Manage the Invasive Spotted-wing Drosophila (SWD) in Berry Production.” The team includes S. </w:t>
      </w:r>
      <w:proofErr w:type="spellStart"/>
      <w:r>
        <w:t>Zebelo</w:t>
      </w:r>
      <w:proofErr w:type="spellEnd"/>
      <w:r>
        <w:t xml:space="preserve"> as project director, T. Tolosa, N. Dixit, and Rodriguez-Saona as Rutgers co-project director. Kersch-Becker reported related support from NSF CAREER, USDA Crop Protection and Pest Management, and the Pennsylvania Department of Agriculture, identifying these awards as related to the topic rather than multistate projects.</w:t>
      </w:r>
    </w:p>
    <w:p w14:paraId="4A6E6EAB" w14:textId="4F161DB4" w:rsidR="00A251C6" w:rsidRDefault="00000000">
      <w:r>
        <w:t>Casteel and collaborators submitted a USDA Organic Agriculture Research and Extension Initiative proposal requesting $3 million. The submission arose from collaborations examining cover crops, soil management, and soil microbiomes; it was reported as a proposal rather than an award.</w:t>
      </w:r>
      <w:r w:rsidR="004B4D46">
        <w:t xml:space="preserve"> </w:t>
      </w:r>
    </w:p>
    <w:p w14:paraId="139B92FC" w14:textId="746858E3" w:rsidR="004B4D46" w:rsidRDefault="004B4D46">
      <w:r>
        <w:t xml:space="preserve">Rivera and collaborators submitted a USDA Specialty Crop Research Initiative Coordinated Agricultural Project proposal requesting $6.5 million. The submission arose from collaborations related to ambrosia beetles. Preliminary data funded by the NE2001 was used in the proposal. </w:t>
      </w:r>
    </w:p>
    <w:p w14:paraId="09987642" w14:textId="77777777" w:rsidR="00A251C6" w:rsidRDefault="00000000">
      <w:r>
        <w:t>The Yang group prepared and submitted its proposal on butterfly phenological shifts and pesticide exposure between January 2025 and June 2026. The group subsequently reported a $180,000 California Department of Pesticide Regulation contract titled “Quantifying the Impact of Phenological Shifts in Butterfly Communities on Pesticide Exposure,” with an August 2026 project start.</w:t>
      </w:r>
    </w:p>
    <w:p w14:paraId="38FD772D" w14:textId="77777777" w:rsidR="00A251C6" w:rsidRDefault="00000000">
      <w:pPr>
        <w:pStyle w:val="Heading1"/>
      </w:pPr>
      <w:r>
        <w:t>Milestones</w:t>
      </w:r>
    </w:p>
    <w:p w14:paraId="6ED1D1D6" w14:textId="77777777" w:rsidR="00A251C6" w:rsidRDefault="00000000">
      <w:r>
        <w:t xml:space="preserve">The group completed a major collaborative milestone with publication of the multistate </w:t>
      </w:r>
      <w:proofErr w:type="spellStart"/>
      <w:r>
        <w:t>MeSA</w:t>
      </w:r>
      <w:proofErr w:type="spellEnd"/>
      <w:r>
        <w:t xml:space="preserve"> study and used its findings to identify priorities for expanded field testing. Members defined the desired expertise and purpose of a prospective advisory panel. Individual programs advanced field-tested behavioral management approaches, characterized plant defense and detoxification </w:t>
      </w:r>
      <w:r>
        <w:lastRenderedPageBreak/>
        <w:t xml:space="preserve">mechanisms, expanded soil microbiome sampling, published research findings, and developed new collaborative proposals. Planned activities include larger-scale </w:t>
      </w:r>
      <w:proofErr w:type="spellStart"/>
      <w:r>
        <w:t>MeSA</w:t>
      </w:r>
      <w:proofErr w:type="spellEnd"/>
      <w:r>
        <w:t xml:space="preserve"> trials, testing combinations with deterrents, continued microbiome sequencing and model evaluation, and completion of collaborative manuscripts.</w:t>
      </w:r>
    </w:p>
    <w:p w14:paraId="026BEC71" w14:textId="77777777" w:rsidR="00A251C6" w:rsidRDefault="00000000">
      <w:pPr>
        <w:pStyle w:val="Heading1"/>
      </w:pPr>
      <w:r>
        <w:t>Impact Statement</w:t>
      </w:r>
    </w:p>
    <w:p w14:paraId="015A5B89" w14:textId="63B7A8B7" w:rsidR="00A251C6" w:rsidRDefault="00000000">
      <w:r>
        <w:t>The project produced information that can improve the design and targeting of pest management practices. Coordinated</w:t>
      </w:r>
      <w:r w:rsidR="005C0141">
        <w:t>, multi-state</w:t>
      </w:r>
      <w:r>
        <w:t xml:space="preserve"> </w:t>
      </w:r>
      <w:proofErr w:type="spellStart"/>
      <w:r>
        <w:t>MeSA</w:t>
      </w:r>
      <w:proofErr w:type="spellEnd"/>
      <w:r>
        <w:t xml:space="preserve"> trials identified crop-dependent attraction of natural enemies, providing a basis for selecting settings in which these lures merit further evaluation. Other member studies advanced predator pheromones, botanical antifeedants, RNAi insecticides, intercropping, and soil-mediated plant defenses. Research on pesticide exposure, floral chemistry, and bee-associated microbes contributed to understanding factors that affect pollinator health.</w:t>
      </w:r>
    </w:p>
    <w:p w14:paraId="027637E5" w14:textId="77777777" w:rsidR="00A251C6" w:rsidRDefault="00000000">
      <w:r>
        <w:t>Multistate connections supported shared experiments and new collaborations across institutions, including expanded soil sampling and joint proposal development. Results reached scientific and agricultural audiences through publications, professional presentations, and a farm field day. Training involved undergraduate and graduate students and postdoctoral scholars across participating programs. These activities increased research capacity and established practical directions for further testing and stakeholder engagement.</w:t>
      </w:r>
    </w:p>
    <w:p w14:paraId="0C4AFB3E" w14:textId="77777777" w:rsidR="00A251C6" w:rsidRDefault="00000000">
      <w:pPr>
        <w:pStyle w:val="Heading1"/>
      </w:pPr>
      <w:r>
        <w:t>Publications</w:t>
      </w:r>
    </w:p>
    <w:p w14:paraId="339542EF" w14:textId="77777777" w:rsidR="00A251C6" w:rsidRDefault="00000000">
      <w:r>
        <w:t>Published articles, accepted manuscripts, and a preprint are listed below. Papers first published after June 2026 are identified separately, except for the Yang et al. paper, which was accepted within the reporting period.</w:t>
      </w:r>
    </w:p>
    <w:p w14:paraId="0035ACD1" w14:textId="77777777" w:rsidR="00A251C6" w:rsidRDefault="00000000">
      <w:pPr>
        <w:pStyle w:val="Heading2"/>
      </w:pPr>
      <w:r>
        <w:t>Published articles and accepted manuscripts</w:t>
      </w:r>
    </w:p>
    <w:p w14:paraId="26337963" w14:textId="77777777" w:rsidR="00A251C6" w:rsidRDefault="00000000">
      <w:pPr>
        <w:keepLines/>
        <w:spacing w:after="140"/>
        <w:ind w:left="317" w:hanging="317"/>
      </w:pPr>
      <w:r>
        <w:t>Ahn, S.-J. 2025. Dynamic interplays of grapevine and moth in a changing world: From ecology to biochemistry and transcriptomics. Molecular Ecology 34(17): e70021. https://doi.org/10.1111/mec.70021</w:t>
      </w:r>
    </w:p>
    <w:p w14:paraId="1FC48BEE" w14:textId="77777777" w:rsidR="00A251C6" w:rsidRDefault="00000000">
      <w:pPr>
        <w:keepLines/>
        <w:spacing w:after="140"/>
        <w:ind w:left="317" w:hanging="317"/>
      </w:pPr>
      <w:r>
        <w:t>Altamimi, R.T.M.A., B. Subedi, D.F.B. dos Santos, J.G. Ali, and M.F. Kersch-Becker. 2026. Plant defense mixtures result in distinct volatile blends with trade-offs for aphid resistance and biological control. Environmental Entomology 55: nvag035. https://doi.org/10.1093/ee/nvag035</w:t>
      </w:r>
    </w:p>
    <w:p w14:paraId="5238FDD4" w14:textId="77777777" w:rsidR="00A251C6" w:rsidRDefault="00000000">
      <w:pPr>
        <w:keepLines/>
        <w:spacing w:after="140"/>
        <w:ind w:left="317" w:hanging="317"/>
      </w:pPr>
      <w:r>
        <w:t xml:space="preserve">Ben-Zvi, Y., and C. Rodriguez-Saona. 2026. Plant domestication affects the oviposition behavior and performance of </w:t>
      </w:r>
      <w:proofErr w:type="spellStart"/>
      <w:r>
        <w:rPr>
          <w:i/>
        </w:rPr>
        <w:t>Ganaspis</w:t>
      </w:r>
      <w:proofErr w:type="spellEnd"/>
      <w:r>
        <w:rPr>
          <w:i/>
        </w:rPr>
        <w:t xml:space="preserve"> </w:t>
      </w:r>
      <w:proofErr w:type="spellStart"/>
      <w:r>
        <w:rPr>
          <w:i/>
        </w:rPr>
        <w:t>kimorum</w:t>
      </w:r>
      <w:proofErr w:type="spellEnd"/>
      <w:r>
        <w:t xml:space="preserve">, a parasitoid of </w:t>
      </w:r>
      <w:r>
        <w:rPr>
          <w:i/>
        </w:rPr>
        <w:t xml:space="preserve">Drosophila </w:t>
      </w:r>
      <w:proofErr w:type="spellStart"/>
      <w:r>
        <w:rPr>
          <w:i/>
        </w:rPr>
        <w:t>suzukii</w:t>
      </w:r>
      <w:proofErr w:type="spellEnd"/>
      <w:r>
        <w:t xml:space="preserve">. </w:t>
      </w:r>
      <w:proofErr w:type="spellStart"/>
      <w:r>
        <w:t>Entomologia</w:t>
      </w:r>
      <w:proofErr w:type="spellEnd"/>
      <w:r>
        <w:t xml:space="preserve"> </w:t>
      </w:r>
      <w:proofErr w:type="spellStart"/>
      <w:r>
        <w:t>Experimentalis</w:t>
      </w:r>
      <w:proofErr w:type="spellEnd"/>
      <w:r>
        <w:t xml:space="preserve"> et </w:t>
      </w:r>
      <w:proofErr w:type="spellStart"/>
      <w:r>
        <w:t>Applicata</w:t>
      </w:r>
      <w:proofErr w:type="spellEnd"/>
      <w:r>
        <w:t xml:space="preserve"> 174: 908–921. https://doi.org/10.1111/eea.70009</w:t>
      </w:r>
    </w:p>
    <w:p w14:paraId="6F6E9C15" w14:textId="77777777" w:rsidR="00A251C6" w:rsidRDefault="00000000">
      <w:pPr>
        <w:keepLines/>
        <w:spacing w:after="140"/>
        <w:ind w:left="317" w:hanging="317"/>
      </w:pPr>
      <w:r>
        <w:t>Ben-Zvi, Y., J. Wooby, K. Poveda, and C. Rodriguez-Saona. 2026. From field to landscape: Scaling-up the response of natural enemies and predation to methyl salicylate. Environmental Entomology 55(1): nvag004. https://doi.org/10.1093/ee/nvag004</w:t>
      </w:r>
    </w:p>
    <w:p w14:paraId="0166CB51" w14:textId="77777777" w:rsidR="00A251C6" w:rsidRDefault="00000000">
      <w:pPr>
        <w:keepLines/>
        <w:spacing w:after="140"/>
        <w:ind w:left="317" w:hanging="317"/>
      </w:pPr>
      <w:r>
        <w:lastRenderedPageBreak/>
        <w:t xml:space="preserve">Ben-Zvi, Y., P. Prade, J. Collins, C.A. </w:t>
      </w:r>
      <w:proofErr w:type="spellStart"/>
      <w:r>
        <w:t>Antolínez</w:t>
      </w:r>
      <w:proofErr w:type="spellEnd"/>
      <w:r>
        <w:t xml:space="preserve">, R. Bhandari, K. Butler, A. DiPaola, D.F.B. dos Santos, S. Hermann, J. Jaramillo, J.P. Jordán, M.F. Kersch-Becker, A. Kessler, G. Loeb, N.T. Mak, K. Poveda, M.J. Rivera, B. Subedi, J.S. Thaler, S.R. Whitehead, M. </w:t>
      </w:r>
      <w:proofErr w:type="spellStart"/>
      <w:r>
        <w:t>Zaguri</w:t>
      </w:r>
      <w:proofErr w:type="spellEnd"/>
      <w:r>
        <w:t>, and C. Rodriguez-Saona. 2026. Field attraction of natural enemies to methyl salicylate differs between annual and perennial cropping systems. Journal of Applied Entomology. Published online June 4, 2026. https://doi.org/10.1111/jen.70127</w:t>
      </w:r>
    </w:p>
    <w:p w14:paraId="5F92954D" w14:textId="77777777" w:rsidR="00A251C6" w:rsidRDefault="00000000">
      <w:pPr>
        <w:keepLines/>
        <w:spacing w:after="140"/>
        <w:ind w:left="317" w:hanging="317"/>
      </w:pPr>
      <w:proofErr w:type="spellStart"/>
      <w:r>
        <w:t>Brilinger</w:t>
      </w:r>
      <w:proofErr w:type="spellEnd"/>
      <w:r>
        <w:t>, D., J. Iqbal, A. Kessler, and R.C. Zimmermann. 2026. Nature-based solutions and indigenous knowledge for sustainable biological control. Current Opinion in Insect Science 77: 101555. Published online June 6, 2026. https://doi.org/10.1016/j.cois.2026.101555</w:t>
      </w:r>
    </w:p>
    <w:p w14:paraId="157691A1" w14:textId="77777777" w:rsidR="00A251C6" w:rsidRDefault="00000000">
      <w:pPr>
        <w:keepLines/>
        <w:spacing w:after="140"/>
        <w:ind w:left="317" w:hanging="317"/>
      </w:pPr>
      <w:r>
        <w:t xml:space="preserve">Bueno, E.M., and Y.H. Chen. 2025. Insecticide tolerance shapes performance responses to multiple stressors in </w:t>
      </w:r>
      <w:r>
        <w:rPr>
          <w:i/>
        </w:rPr>
        <w:t xml:space="preserve">Leptinotarsa </w:t>
      </w:r>
      <w:proofErr w:type="spellStart"/>
      <w:r>
        <w:rPr>
          <w:i/>
        </w:rPr>
        <w:t>decemlineata</w:t>
      </w:r>
      <w:proofErr w:type="spellEnd"/>
      <w:r>
        <w:t>. Insect Science. Published online December 31, 2025. https://doi.org/10.1111/1744-7917.70205</w:t>
      </w:r>
    </w:p>
    <w:p w14:paraId="00BD8696" w14:textId="77777777" w:rsidR="00A251C6" w:rsidRDefault="00000000">
      <w:pPr>
        <w:keepLines/>
        <w:spacing w:after="140"/>
        <w:ind w:left="317" w:hanging="317"/>
      </w:pPr>
      <w:r>
        <w:t xml:space="preserve">Christensen, S.M., M. </w:t>
      </w:r>
      <w:proofErr w:type="spellStart"/>
      <w:r>
        <w:t>Kaltenpoth</w:t>
      </w:r>
      <w:proofErr w:type="spellEnd"/>
      <w:r>
        <w:t xml:space="preserve">, H. Vogel, and R.L. Vannette. 2026. </w:t>
      </w:r>
      <w:r>
        <w:rPr>
          <w:i/>
        </w:rPr>
        <w:t xml:space="preserve">Streptomyces </w:t>
      </w:r>
      <w:proofErr w:type="spellStart"/>
      <w:r>
        <w:rPr>
          <w:i/>
        </w:rPr>
        <w:t>anthophorae</w:t>
      </w:r>
      <w:proofErr w:type="spellEnd"/>
      <w:r>
        <w:t xml:space="preserve"> sp. </w:t>
      </w:r>
      <w:proofErr w:type="spellStart"/>
      <w:r>
        <w:t>nov.</w:t>
      </w:r>
      <w:proofErr w:type="spellEnd"/>
      <w:r>
        <w:t xml:space="preserve"> and </w:t>
      </w:r>
      <w:r>
        <w:rPr>
          <w:i/>
        </w:rPr>
        <w:t xml:space="preserve">Streptomyces </w:t>
      </w:r>
      <w:proofErr w:type="spellStart"/>
      <w:r>
        <w:rPr>
          <w:i/>
        </w:rPr>
        <w:t>nidicola</w:t>
      </w:r>
      <w:proofErr w:type="spellEnd"/>
      <w:r>
        <w:t xml:space="preserve"> sp. </w:t>
      </w:r>
      <w:proofErr w:type="spellStart"/>
      <w:r>
        <w:t>nov.</w:t>
      </w:r>
      <w:proofErr w:type="spellEnd"/>
      <w:r>
        <w:t>, novel actinobacteria isolated from a solitary bee. International Journal of Systematic and Evolutionary Microbiology 76(1): 007029. https://doi.org/10.1099/ijsem.0.007029</w:t>
      </w:r>
    </w:p>
    <w:p w14:paraId="01E0EBB5" w14:textId="77777777" w:rsidR="00A251C6" w:rsidRDefault="00000000">
      <w:pPr>
        <w:keepLines/>
        <w:spacing w:after="140"/>
        <w:ind w:left="317" w:hanging="317"/>
      </w:pPr>
      <w:r>
        <w:t xml:space="preserve">Cloonan, K.R., P. Urbaneja-Bernat, C.C. </w:t>
      </w:r>
      <w:proofErr w:type="spellStart"/>
      <w:r>
        <w:t>Rering</w:t>
      </w:r>
      <w:proofErr w:type="spellEnd"/>
      <w:r>
        <w:t>, A.M. Lanier, B. Ferguson, Y. Ben-Zvi, and C. Rodriguez-Saona. 2026. Role of leaf volatiles in spotted-wing drosophila (Diptera: Drosophilidae) attraction to blueberry fruits. Journal of Insect Science 26(3): ieag053. https://doi.org/10.1093/jisesa/ieag053</w:t>
      </w:r>
    </w:p>
    <w:p w14:paraId="2CBF2F9C" w14:textId="77777777" w:rsidR="00A251C6" w:rsidRDefault="00000000">
      <w:pPr>
        <w:keepLines/>
        <w:spacing w:after="140"/>
        <w:ind w:left="317" w:hanging="317"/>
      </w:pPr>
      <w:r>
        <w:t xml:space="preserve">Collins, J., Y. Ben-Zvi, J. McCulloch, A.A. Sial, R. Holdcraft, P. Fanning, R. Isaacs, E.M. Rhodes, O.E. Liburd, and C. Rodriguez-Saona. 2026. Compatibility of insecticides and a phagostimulant with </w:t>
      </w:r>
      <w:proofErr w:type="spellStart"/>
      <w:r>
        <w:rPr>
          <w:i/>
        </w:rPr>
        <w:t>Ganaspis</w:t>
      </w:r>
      <w:proofErr w:type="spellEnd"/>
      <w:r>
        <w:rPr>
          <w:i/>
        </w:rPr>
        <w:t xml:space="preserve"> </w:t>
      </w:r>
      <w:proofErr w:type="spellStart"/>
      <w:r>
        <w:rPr>
          <w:i/>
        </w:rPr>
        <w:t>kimorum</w:t>
      </w:r>
      <w:proofErr w:type="spellEnd"/>
      <w:r>
        <w:t xml:space="preserve">, a parasitoid of </w:t>
      </w:r>
      <w:r>
        <w:rPr>
          <w:i/>
        </w:rPr>
        <w:t xml:space="preserve">Drosophila </w:t>
      </w:r>
      <w:proofErr w:type="spellStart"/>
      <w:r>
        <w:rPr>
          <w:i/>
        </w:rPr>
        <w:t>suzukii</w:t>
      </w:r>
      <w:proofErr w:type="spellEnd"/>
      <w:r>
        <w:t>. Frontiers in Plant Science 17: 1840796. https://doi.org/10.3389/fpls.2026.1840796</w:t>
      </w:r>
    </w:p>
    <w:p w14:paraId="3D924322" w14:textId="77777777" w:rsidR="00A251C6" w:rsidRDefault="00000000">
      <w:pPr>
        <w:keepLines/>
        <w:spacing w:after="140"/>
        <w:ind w:left="317" w:hanging="317"/>
      </w:pPr>
      <w:r>
        <w:t xml:space="preserve">Dimase, M., B.Z. Bradford, M. Weissner, A. Buzza, B. Manley, A. Alyokhin, R.L. Groves, and B.A. Nault. 2026. Optimizing application timing and frequency of a novel </w:t>
      </w:r>
      <w:proofErr w:type="spellStart"/>
      <w:r>
        <w:t>dsRNAi</w:t>
      </w:r>
      <w:proofErr w:type="spellEnd"/>
      <w:r>
        <w:t>-based insecticide for Colorado potato beetle management. Pest Management Science 82: 1447–1459.</w:t>
      </w:r>
    </w:p>
    <w:p w14:paraId="2F26372C" w14:textId="77777777" w:rsidR="00A251C6" w:rsidRDefault="00000000">
      <w:pPr>
        <w:keepLines/>
        <w:spacing w:after="140"/>
        <w:ind w:left="317" w:hanging="317"/>
      </w:pPr>
      <w:r>
        <w:t xml:space="preserve">Economos, Z., E.H. Bloom, U.D. </w:t>
      </w:r>
      <w:proofErr w:type="spellStart"/>
      <w:r>
        <w:t>Menalled</w:t>
      </w:r>
      <w:proofErr w:type="spellEnd"/>
      <w:r>
        <w:t xml:space="preserve">, S.J. </w:t>
      </w:r>
      <w:proofErr w:type="spellStart"/>
      <w:r>
        <w:t>Pethybridge</w:t>
      </w:r>
      <w:proofErr w:type="spellEnd"/>
      <w:r>
        <w:t>, M.R. Ryan, and C.L. Casteel. 2026. Cereal rye (</w:t>
      </w:r>
      <w:r>
        <w:rPr>
          <w:i/>
        </w:rPr>
        <w:t>Secale cereale</w:t>
      </w:r>
      <w:r>
        <w:t>) and canola (</w:t>
      </w:r>
      <w:r>
        <w:rPr>
          <w:i/>
        </w:rPr>
        <w:t>Brassica napus</w:t>
      </w:r>
      <w:r>
        <w:t>) cover crops reduce dry bean (</w:t>
      </w:r>
      <w:r>
        <w:rPr>
          <w:i/>
        </w:rPr>
        <w:t>Phaseolus vulgaris</w:t>
      </w:r>
      <w:r>
        <w:t>) herbivore damage. Pest Management Science 82(8): 7589–7595. Published online April 18, 2026. https://doi.org/10.1002/ps.70821</w:t>
      </w:r>
    </w:p>
    <w:p w14:paraId="681F5D9C" w14:textId="77777777" w:rsidR="00A251C6" w:rsidRDefault="00000000">
      <w:pPr>
        <w:keepLines/>
        <w:spacing w:after="140"/>
        <w:ind w:left="317" w:hanging="317"/>
      </w:pPr>
      <w:proofErr w:type="spellStart"/>
      <w:r>
        <w:t>Egbon</w:t>
      </w:r>
      <w:proofErr w:type="spellEnd"/>
      <w:r>
        <w:t xml:space="preserve">, I., and A. Alyokhin. 2026. Behavior-modifying effects of methanolic seed extract of </w:t>
      </w:r>
      <w:r>
        <w:rPr>
          <w:i/>
        </w:rPr>
        <w:t>Garcinia kola</w:t>
      </w:r>
      <w:r>
        <w:t xml:space="preserve"> (</w:t>
      </w:r>
      <w:proofErr w:type="spellStart"/>
      <w:r>
        <w:t>Clusiaceae</w:t>
      </w:r>
      <w:proofErr w:type="spellEnd"/>
      <w:r>
        <w:t>) against Colorado potato beetle [</w:t>
      </w:r>
      <w:r>
        <w:rPr>
          <w:i/>
        </w:rPr>
        <w:t xml:space="preserve">Leptinotarsa </w:t>
      </w:r>
      <w:proofErr w:type="spellStart"/>
      <w:r>
        <w:rPr>
          <w:i/>
        </w:rPr>
        <w:t>decemlineata</w:t>
      </w:r>
      <w:proofErr w:type="spellEnd"/>
      <w:r>
        <w:t xml:space="preserve"> (Say)]. Journal of Natural Pesticide Research 16: 100192. https://doi.org/10.1016/j.napere.2026.100192</w:t>
      </w:r>
    </w:p>
    <w:p w14:paraId="16572695" w14:textId="77777777" w:rsidR="00A251C6" w:rsidRDefault="00000000">
      <w:pPr>
        <w:keepLines/>
        <w:spacing w:after="140"/>
        <w:ind w:left="317" w:hanging="317"/>
      </w:pPr>
      <w:proofErr w:type="spellStart"/>
      <w:r>
        <w:t>Egbon</w:t>
      </w:r>
      <w:proofErr w:type="spellEnd"/>
      <w:r>
        <w:t xml:space="preserve">, I., and A. Alyokhin. 2026. </w:t>
      </w:r>
      <w:r>
        <w:rPr>
          <w:i/>
        </w:rPr>
        <w:t>Vernonia amygdalina</w:t>
      </w:r>
      <w:r>
        <w:t xml:space="preserve"> (Asteraceae) deters Colorado potato beetle—a key pest of cultivated potato. Agrochemicals 5(2): 15. https://doi.org/10.3390/agrochemicals5020015</w:t>
      </w:r>
    </w:p>
    <w:p w14:paraId="286FCDBD" w14:textId="77777777" w:rsidR="00A251C6" w:rsidRDefault="00000000">
      <w:pPr>
        <w:keepLines/>
        <w:spacing w:after="140"/>
        <w:ind w:left="317" w:hanging="317"/>
      </w:pPr>
      <w:r>
        <w:lastRenderedPageBreak/>
        <w:t xml:space="preserve">Ferguson, B., A. Babu, N. </w:t>
      </w:r>
      <w:proofErr w:type="spellStart"/>
      <w:r>
        <w:t>Aflitto</w:t>
      </w:r>
      <w:proofErr w:type="spellEnd"/>
      <w:r>
        <w:t xml:space="preserve">, D. Beale, E. Beers, F. Fanning, R. Isaacs, B. Johnson, G. Loeb, S. </w:t>
      </w:r>
      <w:proofErr w:type="spellStart"/>
      <w:r>
        <w:t>Mermet</w:t>
      </w:r>
      <w:proofErr w:type="spellEnd"/>
      <w:r>
        <w:t>, A. Sial, S. Van Timmeren, V. Walton, and C. Rodriguez-Saona. 2026. Field evaluation of a phagostimulant for enhancing insecticide efficacy against spotted-wing drosophila (Diptera: Drosophilidae) across multiple berry crops and regions. Journal of Economic Entomology 119(1): 331–334. https://doi.org/10.1093/jee/toaf281</w:t>
      </w:r>
    </w:p>
    <w:p w14:paraId="64349A8F" w14:textId="77777777" w:rsidR="00A251C6" w:rsidRDefault="00000000">
      <w:pPr>
        <w:keepLines/>
        <w:spacing w:after="140"/>
        <w:ind w:left="317" w:hanging="317"/>
      </w:pPr>
      <w:r>
        <w:t xml:space="preserve">Glassmire, A.E., J.T. Cronin, R. Diaz, A. DeSoto, E. Shapiro, A. Gaffke, J.S. Snook, and M. Stout. 2026. Plant chemistry and enemy pressure shape within-stem distribution of the invasive scale </w:t>
      </w:r>
      <w:proofErr w:type="spellStart"/>
      <w:r>
        <w:rPr>
          <w:i/>
        </w:rPr>
        <w:t>Nipponaclerda</w:t>
      </w:r>
      <w:proofErr w:type="spellEnd"/>
      <w:r>
        <w:rPr>
          <w:i/>
        </w:rPr>
        <w:t xml:space="preserve"> </w:t>
      </w:r>
      <w:proofErr w:type="spellStart"/>
      <w:r>
        <w:rPr>
          <w:i/>
        </w:rPr>
        <w:t>biwakoensis</w:t>
      </w:r>
      <w:proofErr w:type="spellEnd"/>
      <w:r>
        <w:t>. Insects 17(1): 9. https://doi.org/10.3390/insects17010009</w:t>
      </w:r>
    </w:p>
    <w:p w14:paraId="511A440D" w14:textId="77777777" w:rsidR="00A251C6" w:rsidRDefault="00000000">
      <w:pPr>
        <w:keepLines/>
        <w:spacing w:after="140"/>
        <w:ind w:left="317" w:hanging="317"/>
      </w:pPr>
      <w:r>
        <w:t>Jordán, J.P., A. DiPaola, A.G. Power, K. Poveda, and A. Kessler. 2026. Intercrop-mediated inducibility affects direct defenses and plant resistance but not indirect defenses in maize. Frontiers in Plant Science 17: 1766071. https://doi.org/10.3389/fpls.2026.1766071</w:t>
      </w:r>
    </w:p>
    <w:p w14:paraId="77B19A55" w14:textId="77777777" w:rsidR="00A251C6" w:rsidRDefault="00000000">
      <w:pPr>
        <w:keepLines/>
        <w:spacing w:after="140"/>
        <w:ind w:left="317" w:hanging="317"/>
      </w:pPr>
      <w:r>
        <w:t>Jordán, J.P., and A. Kessler. 2026. Intercropping and cover cropping differentially alter maize secondary metabolism and affect herbivore resistance. Journal of Applied Ecology 63(1): e70284.</w:t>
      </w:r>
    </w:p>
    <w:p w14:paraId="737AB97E" w14:textId="77777777" w:rsidR="00A251C6" w:rsidRDefault="00000000">
      <w:pPr>
        <w:keepLines/>
        <w:spacing w:after="140"/>
        <w:ind w:left="317" w:hanging="317"/>
      </w:pPr>
      <w:r>
        <w:t xml:space="preserve">Kaplan, I., I.M. Grettenberger, A.I. Haber, S. Jean, T.P. Kuhar, D. Nuñez, D.C. Weber, and R. Youngblood. 2026. Indole synergizes the striped cucumber beetle (Coleoptera: </w:t>
      </w:r>
      <w:proofErr w:type="spellStart"/>
      <w:r>
        <w:t>Chrysomelidae</w:t>
      </w:r>
      <w:proofErr w:type="spellEnd"/>
      <w:r>
        <w:t>) response to aggregation pheromone without attracting pollinators. Journal of Economic Entomology 119: 982–993. https://doi.org/10.1093/jee/toaf349</w:t>
      </w:r>
    </w:p>
    <w:p w14:paraId="462B1853" w14:textId="77777777" w:rsidR="00A251C6" w:rsidRDefault="00000000">
      <w:pPr>
        <w:keepLines/>
        <w:spacing w:after="140"/>
        <w:ind w:left="317" w:hanging="317"/>
      </w:pPr>
      <w:r>
        <w:t xml:space="preserve">Karban, R., A.A. Pepi, P. Grof-Tisza, V.S. Pan, G. Loeb, M. Huntzinger, and M. Holyoak. 2026. Precipitation drives the abundance and distribution of </w:t>
      </w:r>
      <w:proofErr w:type="spellStart"/>
      <w:r>
        <w:rPr>
          <w:i/>
        </w:rPr>
        <w:t>Arctia</w:t>
      </w:r>
      <w:proofErr w:type="spellEnd"/>
      <w:r>
        <w:rPr>
          <w:i/>
        </w:rPr>
        <w:t xml:space="preserve"> </w:t>
      </w:r>
      <w:proofErr w:type="spellStart"/>
      <w:r>
        <w:rPr>
          <w:i/>
        </w:rPr>
        <w:t>virginalis</w:t>
      </w:r>
      <w:proofErr w:type="spellEnd"/>
      <w:r>
        <w:t xml:space="preserve">: A 40-year study. </w:t>
      </w:r>
      <w:proofErr w:type="spellStart"/>
      <w:r>
        <w:t>BioScience</w:t>
      </w:r>
      <w:proofErr w:type="spellEnd"/>
      <w:r>
        <w:t xml:space="preserve"> 76: 375–384.</w:t>
      </w:r>
    </w:p>
    <w:p w14:paraId="7E51043C" w14:textId="77777777" w:rsidR="00A251C6" w:rsidRDefault="00000000">
      <w:pPr>
        <w:keepLines/>
        <w:spacing w:after="140"/>
        <w:ind w:left="317" w:hanging="317"/>
      </w:pPr>
      <w:r>
        <w:t>Landucci, L., and R.L. Vannette. 2025. Nectar peroxide: Assessing variation among plant species, microbial tolerance, and effects on microbial community assembly. New Phytologist 246(3): 1361–1376. https://doi.org/10.1111/nph.70050</w:t>
      </w:r>
    </w:p>
    <w:p w14:paraId="051C7B12" w14:textId="77777777" w:rsidR="00A251C6" w:rsidRDefault="00000000">
      <w:pPr>
        <w:keepLines/>
        <w:spacing w:after="140"/>
        <w:ind w:left="317" w:hanging="317"/>
      </w:pPr>
      <w:proofErr w:type="spellStart"/>
      <w:r>
        <w:t>Leskey</w:t>
      </w:r>
      <w:proofErr w:type="spellEnd"/>
      <w:r>
        <w:t xml:space="preserve">, T., H.K. Bal, L. Carper, J.P. Cullum, J. Elsensohn, M. Grieshop, J. Hernández-Cumplido, C. Hott, J. Lee, A. Nielsen, L. Nixon, K. Rice, C. Rodriguez-Saona, C.R. </w:t>
      </w:r>
      <w:proofErr w:type="spellStart"/>
      <w:r>
        <w:t>Roubos</w:t>
      </w:r>
      <w:proofErr w:type="spellEnd"/>
      <w:r>
        <w:t xml:space="preserve">, A. Rugh, B. Short, A. Sial, and D. Silva. 2026. Evaluation of deployment strategies for </w:t>
      </w:r>
      <w:proofErr w:type="spellStart"/>
      <w:r>
        <w:t>attracticidal</w:t>
      </w:r>
      <w:proofErr w:type="spellEnd"/>
      <w:r>
        <w:t xml:space="preserve"> spheres for management of the invasive </w:t>
      </w:r>
      <w:r>
        <w:rPr>
          <w:i/>
        </w:rPr>
        <w:t xml:space="preserve">Drosophila </w:t>
      </w:r>
      <w:proofErr w:type="spellStart"/>
      <w:r>
        <w:rPr>
          <w:i/>
        </w:rPr>
        <w:t>suzukii</w:t>
      </w:r>
      <w:proofErr w:type="spellEnd"/>
      <w:r>
        <w:t xml:space="preserve"> in conventional and organic small fruit production systems. Environmental Entomology 55(3): nvag047. https://doi.org/10.1093/ee/nvag047</w:t>
      </w:r>
    </w:p>
    <w:p w14:paraId="30AA0C06" w14:textId="77777777" w:rsidR="00A251C6" w:rsidRDefault="00000000">
      <w:pPr>
        <w:keepLines/>
        <w:spacing w:after="140"/>
        <w:ind w:left="317" w:hanging="317"/>
      </w:pPr>
      <w:r>
        <w:t xml:space="preserve">Liu, H., J. </w:t>
      </w:r>
      <w:proofErr w:type="spellStart"/>
      <w:r>
        <w:t>Polashock</w:t>
      </w:r>
      <w:proofErr w:type="spellEnd"/>
      <w:r>
        <w:t xml:space="preserve">, P. Han, and C. Rodriguez-Saona. 2026. Nutrient inputs and phytoplasma infection shape plant-herbivore interactions in cranberry. </w:t>
      </w:r>
      <w:proofErr w:type="spellStart"/>
      <w:r>
        <w:t>Entomologia</w:t>
      </w:r>
      <w:proofErr w:type="spellEnd"/>
      <w:r>
        <w:t xml:space="preserve"> Generalis. https://doi.org/10.1127/entomologia/3828</w:t>
      </w:r>
    </w:p>
    <w:p w14:paraId="069C1BA6" w14:textId="77777777" w:rsidR="00A251C6" w:rsidRDefault="00000000">
      <w:pPr>
        <w:keepLines/>
        <w:spacing w:after="140"/>
        <w:ind w:left="317" w:hanging="317"/>
      </w:pPr>
      <w:r>
        <w:t xml:space="preserve">Martinez, L., N.C. </w:t>
      </w:r>
      <w:proofErr w:type="spellStart"/>
      <w:r>
        <w:t>Aflitto</w:t>
      </w:r>
      <w:proofErr w:type="spellEnd"/>
      <w:r>
        <w:t xml:space="preserve">, F.T. MacNeill, A. </w:t>
      </w:r>
      <w:proofErr w:type="spellStart"/>
      <w:r>
        <w:t>Grele</w:t>
      </w:r>
      <w:proofErr w:type="spellEnd"/>
      <w:r>
        <w:t>, and J.S. Thaler. 2025. A predator pheromone increases potato yield through multiple mechanisms involving plant and prey responses. Journal of Economic Entomology 118(3): 1297–1306. https://doi.org/10.1093/jee/toaf097</w:t>
      </w:r>
    </w:p>
    <w:p w14:paraId="2DDD5E23" w14:textId="77777777" w:rsidR="00A251C6" w:rsidRDefault="00000000">
      <w:pPr>
        <w:keepLines/>
        <w:spacing w:after="140"/>
        <w:ind w:left="317" w:hanging="317"/>
      </w:pPr>
      <w:r>
        <w:lastRenderedPageBreak/>
        <w:t xml:space="preserve">Moreira, X., L. Abdala-Roberts, C. Vázquez-González, M. Rúnarsdóttir, K. </w:t>
      </w:r>
      <w:proofErr w:type="spellStart"/>
      <w:r>
        <w:t>Shiojiri</w:t>
      </w:r>
      <w:proofErr w:type="spellEnd"/>
      <w:r>
        <w:t xml:space="preserve">, B. Lago-Núñez, A.R. Larrinaga, F. Covelo, I. </w:t>
      </w:r>
      <w:proofErr w:type="spellStart"/>
      <w:r>
        <w:t>Virseda</w:t>
      </w:r>
      <w:proofErr w:type="spellEnd"/>
      <w:r>
        <w:t>, P. Domínguez-Lapido, M. Kark, A.J.M. Tack, and R. Karban. 2025. The impact of serpentine soils on plant traits and plant-herbivore interactions. Ecology 106(7): e70171. https://doi.org/10.1002/ecy.70171</w:t>
      </w:r>
    </w:p>
    <w:p w14:paraId="20712C59" w14:textId="77777777" w:rsidR="00A251C6" w:rsidRDefault="00000000">
      <w:pPr>
        <w:keepLines/>
        <w:spacing w:after="140"/>
        <w:ind w:left="317" w:hanging="317"/>
      </w:pPr>
      <w:proofErr w:type="spellStart"/>
      <w:r>
        <w:t>Mutyambai</w:t>
      </w:r>
      <w:proofErr w:type="spellEnd"/>
      <w:r>
        <w:t xml:space="preserve">, D.M., J.M. Mutua, A.A. Jalloh, D. </w:t>
      </w:r>
      <w:proofErr w:type="spellStart"/>
      <w:r>
        <w:t>Beesigamukama</w:t>
      </w:r>
      <w:proofErr w:type="spellEnd"/>
      <w:r>
        <w:t xml:space="preserve">, A. Kessler, S. Subramanian, T. Dubois, S. </w:t>
      </w:r>
      <w:proofErr w:type="spellStart"/>
      <w:r>
        <w:t>Ekesi</w:t>
      </w:r>
      <w:proofErr w:type="spellEnd"/>
      <w:r>
        <w:t xml:space="preserve">, and C.M. Tanga. 2025. Insect frass fertilizer upregulates maize </w:t>
      </w:r>
      <w:proofErr w:type="spellStart"/>
      <w:r>
        <w:t>defence</w:t>
      </w:r>
      <w:proofErr w:type="spellEnd"/>
      <w:r>
        <w:t xml:space="preserve"> genes and resistance against an invasive herbivore pest. Scientific Reports 15(1): 29978.</w:t>
      </w:r>
    </w:p>
    <w:p w14:paraId="30BF1EAF" w14:textId="6D2E89A9" w:rsidR="00A251C6" w:rsidRDefault="00000000">
      <w:pPr>
        <w:keepLines/>
        <w:spacing w:after="140"/>
        <w:ind w:left="317" w:hanging="317"/>
      </w:pPr>
      <w:r>
        <w:t xml:space="preserve">Rivera, M.J., A.M. Koppenhöfer, C. Rodriguez-Saona, and R. Blanco-Pérez. 2026. Plant domestication influences the distribution and host-location behavior of entomopathogenic nematodes. Applied Soil Ecology 222: 106959. </w:t>
      </w:r>
      <w:hyperlink r:id="rId8" w:history="1">
        <w:r w:rsidR="004B4D46" w:rsidRPr="009D6F95">
          <w:rPr>
            <w:rStyle w:val="Hyperlink"/>
          </w:rPr>
          <w:t>https://doi.org/10.1016/j.apsoil.2026.106959</w:t>
        </w:r>
      </w:hyperlink>
      <w:r w:rsidR="004B4D46">
        <w:t xml:space="preserve"> </w:t>
      </w:r>
    </w:p>
    <w:p w14:paraId="2F08FCF0" w14:textId="77777777" w:rsidR="00A251C6" w:rsidRDefault="00000000">
      <w:pPr>
        <w:keepLines/>
        <w:spacing w:after="140"/>
        <w:ind w:left="317" w:hanging="317"/>
      </w:pPr>
      <w:r>
        <w:t xml:space="preserve">Rutkowski, D., M. Weston, and R.L. Vannette. 2025. Effects of live yeasts and their metabolic products on bumble bee microcolony development. </w:t>
      </w:r>
      <w:proofErr w:type="spellStart"/>
      <w:r>
        <w:t>Apidologie</w:t>
      </w:r>
      <w:proofErr w:type="spellEnd"/>
      <w:r>
        <w:t xml:space="preserve"> 56: 87. https://doi.org/10.1007/s13592-025-01214-8</w:t>
      </w:r>
    </w:p>
    <w:p w14:paraId="06DC431B" w14:textId="77777777" w:rsidR="00A251C6" w:rsidRDefault="00000000">
      <w:pPr>
        <w:keepLines/>
        <w:spacing w:after="140"/>
        <w:ind w:left="317" w:hanging="317"/>
      </w:pPr>
      <w:r>
        <w:t xml:space="preserve">Spence, S., S. Alharbi, A. </w:t>
      </w:r>
      <w:proofErr w:type="spellStart"/>
      <w:r>
        <w:t>Ejomah</w:t>
      </w:r>
      <w:proofErr w:type="spellEnd"/>
      <w:r>
        <w:t xml:space="preserve">, F.A. Maleki, M. </w:t>
      </w:r>
      <w:proofErr w:type="spellStart"/>
      <w:r>
        <w:t>Wolfin</w:t>
      </w:r>
      <w:proofErr w:type="spellEnd"/>
      <w:r>
        <w:t>, and M.F. Kersch-Becker. 2025. Sublethal effects of neonicotinoids: How physiological and behavioral disruptions in non-target insects threaten biodiversity and ecosystem services. Insects 17(1): 26. Published online December 24, 2025. https://doi.org/10.3390/insects17010026</w:t>
      </w:r>
    </w:p>
    <w:p w14:paraId="4B0713F6" w14:textId="77777777" w:rsidR="00A251C6" w:rsidRDefault="00000000">
      <w:pPr>
        <w:keepLines/>
        <w:spacing w:after="140"/>
        <w:ind w:left="317" w:hanging="317"/>
      </w:pPr>
      <w:r>
        <w:t>Subedi, B., V.M. Pocius, M.A. Bunnell, A. Myers, and M.F. Kersch-Becker. 2025. Salicylate plant defenses reduce aphid nutritional quality and increase predator consumption. Ecological Entomology 50: 933–943. https://doi.org/10.1111/een.13458</w:t>
      </w:r>
    </w:p>
    <w:p w14:paraId="6995A433" w14:textId="10F344F4" w:rsidR="00A251C6" w:rsidRDefault="00000000">
      <w:pPr>
        <w:keepLines/>
        <w:spacing w:after="140"/>
        <w:ind w:left="317" w:hanging="317"/>
      </w:pPr>
      <w:r>
        <w:t xml:space="preserve">Tatarko, A.R., R.L. Vannette, S. Frese, and A. Leonard. 2025. A wild bumble bee shows intraspecific differences in sensitivity to multiple pesticides. Royal Society Open Science 12(6): 250281. </w:t>
      </w:r>
      <w:hyperlink r:id="rId9" w:history="1">
        <w:r w:rsidR="004B4D46" w:rsidRPr="009D6F95">
          <w:rPr>
            <w:rStyle w:val="Hyperlink"/>
          </w:rPr>
          <w:t>https://doi.org/10.1098/rsos.250281</w:t>
        </w:r>
      </w:hyperlink>
    </w:p>
    <w:p w14:paraId="4270F7FB" w14:textId="076C231D" w:rsidR="003E05FA" w:rsidRPr="003E05FA" w:rsidRDefault="003E05FA" w:rsidP="003E05FA">
      <w:pPr>
        <w:spacing w:after="0" w:line="240" w:lineRule="auto"/>
        <w:rPr>
          <w:color w:val="auto"/>
          <w:szCs w:val="24"/>
        </w:rPr>
      </w:pPr>
      <w:r w:rsidRPr="003E05FA">
        <w:rPr>
          <w:color w:val="auto"/>
          <w:szCs w:val="24"/>
        </w:rPr>
        <w:t xml:space="preserve">Tobin, K. N., </w:t>
      </w:r>
      <w:proofErr w:type="spellStart"/>
      <w:r w:rsidRPr="003E05FA">
        <w:rPr>
          <w:color w:val="auto"/>
          <w:szCs w:val="24"/>
        </w:rPr>
        <w:t>Baniszewski</w:t>
      </w:r>
      <w:proofErr w:type="spellEnd"/>
      <w:r w:rsidRPr="003E05FA">
        <w:rPr>
          <w:color w:val="auto"/>
          <w:szCs w:val="24"/>
        </w:rPr>
        <w:t>, J., Krawczyk, G., Reding, M. E., Ranger, C. M., &amp; Rivera, M. J. 2026. Comparing verbenone‐based repellents for ambrosia beetle management in eastern apple orchards. Agricultural and Forest Entomolog</w:t>
      </w:r>
      <w:r>
        <w:rPr>
          <w:color w:val="auto"/>
          <w:szCs w:val="24"/>
        </w:rPr>
        <w:t>y</w:t>
      </w:r>
      <w:r w:rsidRPr="003E05FA">
        <w:rPr>
          <w:color w:val="auto"/>
          <w:szCs w:val="24"/>
        </w:rPr>
        <w:t>. https://doi.org/10.1111/afe.70084</w:t>
      </w:r>
    </w:p>
    <w:p w14:paraId="49F6F07A" w14:textId="0138653D" w:rsidR="003E05FA" w:rsidRDefault="003E05FA">
      <w:pPr>
        <w:keepLines/>
        <w:spacing w:after="140"/>
        <w:ind w:left="317" w:hanging="317"/>
      </w:pPr>
    </w:p>
    <w:p w14:paraId="2CC91E95" w14:textId="3C5CAA1D" w:rsidR="00A251C6" w:rsidRDefault="00000000">
      <w:pPr>
        <w:keepLines/>
        <w:spacing w:after="140"/>
        <w:ind w:left="317" w:hanging="317"/>
      </w:pPr>
      <w:r>
        <w:t xml:space="preserve">Ulhoa, L.A., A.L. </w:t>
      </w:r>
      <w:proofErr w:type="spellStart"/>
      <w:r>
        <w:t>Boiça</w:t>
      </w:r>
      <w:proofErr w:type="spellEnd"/>
      <w:r>
        <w:t xml:space="preserve"> Jr., J.A. Davis, and M.J. Stout. 2026. Influence of mycorrhizae and silicon on maize and soybean resistance and tolerance to </w:t>
      </w:r>
      <w:r>
        <w:rPr>
          <w:i/>
        </w:rPr>
        <w:t xml:space="preserve">Spodoptera </w:t>
      </w:r>
      <w:proofErr w:type="spellStart"/>
      <w:r>
        <w:rPr>
          <w:i/>
        </w:rPr>
        <w:t>frugiperda</w:t>
      </w:r>
      <w:proofErr w:type="spellEnd"/>
      <w:r>
        <w:t xml:space="preserve"> (Lepidoptera: </w:t>
      </w:r>
      <w:proofErr w:type="spellStart"/>
      <w:r>
        <w:t>Noctuidae</w:t>
      </w:r>
      <w:proofErr w:type="spellEnd"/>
      <w:r>
        <w:t>). Journal of Insect Science 26: ieag028. https://doi.org/10.1093/jisesa/ieag028</w:t>
      </w:r>
    </w:p>
    <w:p w14:paraId="3AA6FCBE" w14:textId="77777777" w:rsidR="00A251C6" w:rsidRDefault="00000000">
      <w:pPr>
        <w:keepLines/>
        <w:spacing w:after="140"/>
        <w:ind w:left="317" w:hanging="317"/>
      </w:pPr>
      <w:r>
        <w:t>Vannette, R.L., N.M. Williams, S.S. Peterson, and A.N. Martin. 2025. Pollen diet, more than geographic distance, shapes provision microbiome composition in two species of cavity-nesting bees. FEMS Microbiology Ecology 101(8): fiaf067. https://doi.org/10.1093/femsec/fiaf067</w:t>
      </w:r>
    </w:p>
    <w:p w14:paraId="333ACADC" w14:textId="77777777" w:rsidR="00A251C6" w:rsidRDefault="00000000">
      <w:pPr>
        <w:keepLines/>
        <w:spacing w:after="140"/>
        <w:ind w:left="317" w:hanging="317"/>
      </w:pPr>
      <w:r>
        <w:t>Villegas, J.A., B.E. Wilson, and M.J. Stout. 2026. Association between chronic root herbivory and changes in plant biomass, phytohormone levels, and nutrient content in rice. Arthropod-Plant Interactions 20: 21. https://doi.org/10.1007/s11829-026-10236-7</w:t>
      </w:r>
    </w:p>
    <w:p w14:paraId="7185187C" w14:textId="77777777" w:rsidR="00A251C6" w:rsidRDefault="00000000">
      <w:pPr>
        <w:keepLines/>
        <w:spacing w:after="140"/>
        <w:ind w:left="317" w:hanging="317"/>
      </w:pPr>
      <w:r>
        <w:lastRenderedPageBreak/>
        <w:t xml:space="preserve">Wallingford, A., A.I. Haber, F. </w:t>
      </w:r>
      <w:proofErr w:type="spellStart"/>
      <w:r>
        <w:t>Halaweish</w:t>
      </w:r>
      <w:proofErr w:type="spellEnd"/>
      <w:r>
        <w:t>, T. Ostlund, and D.C. Weber. 2025. Multi-component attract-and-kill system for pest insects attacking cucurbit crops. Journal of Economic Entomology 118: 2451–2459. https://doi.org/10.1093/jee/toaf172</w:t>
      </w:r>
    </w:p>
    <w:p w14:paraId="1A094097" w14:textId="77777777" w:rsidR="00A251C6" w:rsidRDefault="00000000">
      <w:pPr>
        <w:keepLines/>
        <w:spacing w:after="140"/>
        <w:ind w:left="317" w:hanging="317"/>
      </w:pPr>
      <w:r>
        <w:t xml:space="preserve">Yang, L.H., L. Gonzalez, S. Solís, and P. Singh. 2026. Aphid honeydew reduces soil nitrogen and increases host plant growth. </w:t>
      </w:r>
      <w:proofErr w:type="spellStart"/>
      <w:r>
        <w:t>Oecologia</w:t>
      </w:r>
      <w:proofErr w:type="spellEnd"/>
      <w:r>
        <w:t xml:space="preserve"> 208: 92. Accepted June 24, 2026; published July 15, 2026. https://doi.org/10.1007/s00442-026-05931-4</w:t>
      </w:r>
    </w:p>
    <w:p w14:paraId="6FFF97C6" w14:textId="77777777" w:rsidR="00A251C6" w:rsidRDefault="00000000">
      <w:pPr>
        <w:pStyle w:val="Heading2"/>
      </w:pPr>
      <w:r>
        <w:t>Preprint</w:t>
      </w:r>
    </w:p>
    <w:p w14:paraId="3B6E8C9A" w14:textId="77777777" w:rsidR="00A251C6" w:rsidRDefault="00000000">
      <w:pPr>
        <w:keepLines/>
        <w:spacing w:after="140"/>
        <w:ind w:left="317" w:hanging="317"/>
      </w:pPr>
      <w:r>
        <w:t xml:space="preserve">Vannette, R.L., C. </w:t>
      </w:r>
      <w:proofErr w:type="spellStart"/>
      <w:r>
        <w:t>Rering</w:t>
      </w:r>
      <w:proofErr w:type="spellEnd"/>
      <w:r>
        <w:t>, J.M. Cecala, L. Landucci, and A. Lanier. 2026. Comparative nectar metabolomics reveals sucrose-nitrogen tradeoffs and chemical drivers of microbial growth in floral nectar. bioRxiv. Preprint, May 26, 2026. https://doi.org/10.1101/2026.05.26.727296</w:t>
      </w:r>
    </w:p>
    <w:p w14:paraId="1B14CB96" w14:textId="77777777" w:rsidR="00A251C6" w:rsidRDefault="00000000">
      <w:pPr>
        <w:pStyle w:val="Heading2"/>
      </w:pPr>
      <w:r>
        <w:t>Publications after June 2026</w:t>
      </w:r>
    </w:p>
    <w:p w14:paraId="07D2F297" w14:textId="77777777" w:rsidR="00A251C6" w:rsidRDefault="00000000">
      <w:pPr>
        <w:keepLines/>
        <w:spacing w:after="140"/>
        <w:ind w:left="317" w:hanging="317"/>
      </w:pPr>
      <w:r>
        <w:t>Liu, H., P. Han, J.F. Tooker, S. Salisbury, and C. Rodriguez-Saona. 2026. From the ground up: Belowground herbivory and phytoplasma infection influence aboveground herbivore performance. Scientific Reports. Accepted July 27, 2026; published July 30, 2026. https://doi.org/10.1038/s41598-026-64596-4</w:t>
      </w:r>
    </w:p>
    <w:p w14:paraId="42B14E11" w14:textId="77777777" w:rsidR="00A251C6" w:rsidRDefault="00000000">
      <w:pPr>
        <w:keepLines/>
        <w:spacing w:after="140"/>
        <w:ind w:left="317" w:hanging="317"/>
      </w:pPr>
      <w:r>
        <w:t>Wallingford, A.K., M.V. Herlihy, J. Sigman, Y. Ben-Zvi, C. Rodriguez-Saona, and D.C. Weber. 2026. Commercialization of behavioral controls in the United States. Journal of Economic Entomology: toag238. Accepted July 17, 2026; published August 20, 2026. https://doi.org/10.1093/jee/toag238</w:t>
      </w:r>
    </w:p>
    <w:p w14:paraId="270CB965" w14:textId="77777777" w:rsidR="00A251C6" w:rsidRDefault="00000000">
      <w:pPr>
        <w:keepLines/>
        <w:spacing w:after="140"/>
        <w:ind w:left="317" w:hanging="317"/>
      </w:pPr>
      <w:r>
        <w:t>Zhu, G., C. Rodriguez-Saona, and D.W. Crowder. 2026. Assessing whether habitat suitability models can predict abundance of an insect pest. Ecology and Evolution 16(7): e74094. Published July 26, 2026. https://doi.org/10.1002/ece3.74094</w:t>
      </w:r>
    </w:p>
    <w:sectPr w:rsidR="00A251C6" w:rsidSect="00034616">
      <w:footerReference w:type="default" r:id="rId10"/>
      <w:pgSz w:w="12240" w:h="15840"/>
      <w:pgMar w:top="1440" w:right="1440" w:bottom="1440" w:left="144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C739D3" w14:textId="77777777" w:rsidR="00E65913" w:rsidRDefault="00E65913">
      <w:pPr>
        <w:spacing w:after="0" w:line="240" w:lineRule="auto"/>
      </w:pPr>
      <w:r>
        <w:separator/>
      </w:r>
    </w:p>
  </w:endnote>
  <w:endnote w:type="continuationSeparator" w:id="0">
    <w:p w14:paraId="0E10C704" w14:textId="77777777" w:rsidR="00E65913" w:rsidRDefault="00E65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5EB60" w14:textId="77777777" w:rsidR="00A251C6" w:rsidRDefault="00000000">
    <w:pPr>
      <w:pStyle w:val="Footer"/>
      <w:jc w:val="right"/>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697F6" w14:textId="77777777" w:rsidR="00E65913" w:rsidRDefault="00E65913">
      <w:pPr>
        <w:spacing w:after="0" w:line="240" w:lineRule="auto"/>
      </w:pPr>
      <w:r>
        <w:separator/>
      </w:r>
    </w:p>
  </w:footnote>
  <w:footnote w:type="continuationSeparator" w:id="0">
    <w:p w14:paraId="170A1162" w14:textId="77777777" w:rsidR="00E65913" w:rsidRDefault="00E65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2521943">
    <w:abstractNumId w:val="8"/>
  </w:num>
  <w:num w:numId="2" w16cid:durableId="1041706217">
    <w:abstractNumId w:val="6"/>
  </w:num>
  <w:num w:numId="3" w16cid:durableId="1391537911">
    <w:abstractNumId w:val="5"/>
  </w:num>
  <w:num w:numId="4" w16cid:durableId="681467454">
    <w:abstractNumId w:val="4"/>
  </w:num>
  <w:num w:numId="5" w16cid:durableId="1276057274">
    <w:abstractNumId w:val="7"/>
  </w:num>
  <w:num w:numId="6" w16cid:durableId="44332285">
    <w:abstractNumId w:val="3"/>
  </w:num>
  <w:num w:numId="7" w16cid:durableId="1043092135">
    <w:abstractNumId w:val="2"/>
  </w:num>
  <w:num w:numId="8" w16cid:durableId="4332199">
    <w:abstractNumId w:val="1"/>
  </w:num>
  <w:num w:numId="9" w16cid:durableId="18793946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4B1"/>
    <w:rsid w:val="0015074B"/>
    <w:rsid w:val="0029639D"/>
    <w:rsid w:val="00326F90"/>
    <w:rsid w:val="003E05FA"/>
    <w:rsid w:val="004B4D46"/>
    <w:rsid w:val="00516D2B"/>
    <w:rsid w:val="00594D8B"/>
    <w:rsid w:val="005C0141"/>
    <w:rsid w:val="00A251C6"/>
    <w:rsid w:val="00AA1D8D"/>
    <w:rsid w:val="00B47730"/>
    <w:rsid w:val="00CB0664"/>
    <w:rsid w:val="00D044D6"/>
    <w:rsid w:val="00E65913"/>
    <w:rsid w:val="00FC693F"/>
    <w:rsid w:val="00FD4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F00D1"/>
  <w14:defaultImageDpi w14:val="300"/>
  <w15:docId w15:val="{602BD720-55CC-3F4C-BC87-143EB69A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color w:val="000000"/>
      <w:sz w:val="24"/>
    </w:rPr>
  </w:style>
  <w:style w:type="paragraph" w:styleId="Heading1">
    <w:name w:val="heading 1"/>
    <w:basedOn w:val="Normal"/>
    <w:next w:val="Normal"/>
    <w:link w:val="Heading1Char"/>
    <w:uiPriority w:val="9"/>
    <w:qFormat/>
    <w:rsid w:val="00FC693F"/>
    <w:pPr>
      <w:keepNext/>
      <w:keepLines/>
      <w:spacing w:before="240"/>
      <w:outlineLvl w:val="0"/>
    </w:pPr>
    <w:rPr>
      <w:b/>
      <w:bCs/>
      <w:sz w:val="26"/>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b/>
      <w:bCs/>
      <w:color w:val="4F81BD" w:themeColor="accent1"/>
    </w:rPr>
  </w:style>
  <w:style w:type="paragraph" w:styleId="Title">
    <w:name w:val="Title"/>
    <w:basedOn w:val="Normal"/>
    <w:next w:val="Normal"/>
    <w:link w:val="TitleChar"/>
    <w:uiPriority w:val="10"/>
    <w:qFormat/>
    <w:rsid w:val="00FC693F"/>
    <w:pPr>
      <w:spacing w:after="200"/>
      <w:contextualSpacing/>
    </w:pPr>
    <w:rPr>
      <w:b/>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imes New Roman" w:hAnsi="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hAnsi="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hAnsi="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hAnsi="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hAnsi="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hAnsi="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hAnsi="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hAnsi="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hAnsi="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hAnsi="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hAnsi="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hAnsi="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hAnsi="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hAnsi="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hAnsi="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4B4D46"/>
    <w:rPr>
      <w:color w:val="0000FF" w:themeColor="hyperlink"/>
      <w:u w:val="single"/>
    </w:rPr>
  </w:style>
  <w:style w:type="character" w:styleId="UnresolvedMention">
    <w:name w:val="Unresolved Mention"/>
    <w:basedOn w:val="DefaultParagraphFont"/>
    <w:uiPriority w:val="99"/>
    <w:semiHidden/>
    <w:unhideWhenUsed/>
    <w:rsid w:val="004B4D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C0141"/>
    <w:rPr>
      <w:b/>
      <w:bCs/>
    </w:rPr>
  </w:style>
  <w:style w:type="character" w:customStyle="1" w:styleId="CommentSubjectChar">
    <w:name w:val="Comment Subject Char"/>
    <w:basedOn w:val="CommentTextChar"/>
    <w:link w:val="CommentSubject"/>
    <w:uiPriority w:val="99"/>
    <w:semiHidden/>
    <w:rsid w:val="005C0141"/>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psoil.2026.10695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98/rsos.2502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NE2501 Multistate Research Report December 2024 to June 2026</vt:lpstr>
    </vt:vector>
  </TitlesOfParts>
  <Manager/>
  <Company/>
  <LinksUpToDate>false</LinksUpToDate>
  <CharactersWithSpaces>30665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NE2501 Multistate Research Report December 2024 to June 2026</dc:title>
  <dc:subject>Harnessing Chemical Ecology to Address Agricultural Pest and Pollinator Priorities</dc:subject>
  <dc:creator>Monique Joy Rivera</dc:creator>
  <cp:keywords>NE2501, chemical ecology, multistate research, December 2024–June 2026</cp:keywords>
  <dc:description>generated by python-docx</dc:description>
  <cp:lastModifiedBy>Monique Joy Rivera</cp:lastModifiedBy>
  <cp:revision>2</cp:revision>
  <dcterms:created xsi:type="dcterms:W3CDTF">2026-10-17T16:06:00Z</dcterms:created>
  <dcterms:modified xsi:type="dcterms:W3CDTF">2026-10-17T16:06:00Z</dcterms:modified>
  <cp:category/>
</cp:coreProperties>
</file>