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87048D" w14:textId="71C67607" w:rsidR="00D416B0" w:rsidRDefault="00A610EE" w:rsidP="00A610EE">
      <w:pPr>
        <w:rPr>
          <w:rFonts w:ascii="Times New Roman" w:hAnsi="Times New Roman" w:cs="Times New Roman"/>
        </w:rPr>
      </w:pPr>
      <w:r w:rsidRPr="009F037A">
        <w:rPr>
          <w:rFonts w:ascii="Times New Roman" w:hAnsi="Times New Roman" w:cs="Times New Roman"/>
        </w:rPr>
        <w:t>NC1208: Biology, Etiology, and Management of Dollar Spot in Turfgrasses</w:t>
      </w:r>
    </w:p>
    <w:p w14:paraId="24CA00E8" w14:textId="22D81AC0" w:rsidR="00A610EE" w:rsidRPr="009F037A" w:rsidRDefault="00A610EE" w:rsidP="00A610EE">
      <w:pPr>
        <w:rPr>
          <w:rFonts w:ascii="Times New Roman" w:hAnsi="Times New Roman" w:cs="Times New Roman"/>
        </w:rPr>
      </w:pPr>
      <w:r w:rsidRPr="009F037A">
        <w:rPr>
          <w:rFonts w:ascii="Times New Roman" w:hAnsi="Times New Roman" w:cs="Times New Roman"/>
        </w:rPr>
        <w:t>202</w:t>
      </w:r>
      <w:r w:rsidR="0054785C">
        <w:rPr>
          <w:rFonts w:ascii="Times New Roman" w:hAnsi="Times New Roman" w:cs="Times New Roman"/>
        </w:rPr>
        <w:t>6</w:t>
      </w:r>
      <w:r w:rsidRPr="009F037A">
        <w:rPr>
          <w:rFonts w:ascii="Times New Roman" w:hAnsi="Times New Roman" w:cs="Times New Roman"/>
        </w:rPr>
        <w:t xml:space="preserve"> </w:t>
      </w:r>
      <w:r w:rsidR="00CD6A93">
        <w:rPr>
          <w:rFonts w:ascii="Times New Roman" w:hAnsi="Times New Roman" w:cs="Times New Roman"/>
        </w:rPr>
        <w:t>Dollar Spot Research Conferen</w:t>
      </w:r>
      <w:r w:rsidR="00BE7F09">
        <w:rPr>
          <w:rFonts w:ascii="Times New Roman" w:hAnsi="Times New Roman" w:cs="Times New Roman"/>
        </w:rPr>
        <w:t>c</w:t>
      </w:r>
      <w:r w:rsidR="00CD6A93">
        <w:rPr>
          <w:rFonts w:ascii="Times New Roman" w:hAnsi="Times New Roman" w:cs="Times New Roman"/>
        </w:rPr>
        <w:t>e</w:t>
      </w:r>
    </w:p>
    <w:p w14:paraId="0DCB66B6" w14:textId="085ED531" w:rsidR="00A610EE" w:rsidRDefault="0054785C" w:rsidP="00A610EE">
      <w:pPr>
        <w:rPr>
          <w:rFonts w:ascii="Times New Roman" w:hAnsi="Times New Roman" w:cs="Times New Roman"/>
        </w:rPr>
      </w:pPr>
      <w:r>
        <w:rPr>
          <w:rFonts w:ascii="Times New Roman" w:hAnsi="Times New Roman" w:cs="Times New Roman"/>
        </w:rPr>
        <w:t>June 9</w:t>
      </w:r>
      <w:r w:rsidR="00CD6A93">
        <w:rPr>
          <w:rFonts w:ascii="Times New Roman" w:hAnsi="Times New Roman" w:cs="Times New Roman"/>
        </w:rPr>
        <w:t>, 202</w:t>
      </w:r>
      <w:r>
        <w:rPr>
          <w:rFonts w:ascii="Times New Roman" w:hAnsi="Times New Roman" w:cs="Times New Roman"/>
        </w:rPr>
        <w:t>6</w:t>
      </w:r>
      <w:r w:rsidR="00BE7F09">
        <w:rPr>
          <w:rFonts w:ascii="Times New Roman" w:hAnsi="Times New Roman" w:cs="Times New Roman"/>
        </w:rPr>
        <w:t>:</w:t>
      </w:r>
      <w:r w:rsidR="00CD6A93">
        <w:rPr>
          <w:rFonts w:ascii="Times New Roman" w:hAnsi="Times New Roman" w:cs="Times New Roman"/>
        </w:rPr>
        <w:t xml:space="preserve"> </w:t>
      </w:r>
      <w:r w:rsidR="00BE7F09">
        <w:rPr>
          <w:rFonts w:ascii="Times New Roman" w:hAnsi="Times New Roman" w:cs="Times New Roman"/>
        </w:rPr>
        <w:t>University of Wisconsin, Madison – Pyle Center</w:t>
      </w:r>
    </w:p>
    <w:p w14:paraId="4F2FFB9B" w14:textId="77777777" w:rsidR="00A610EE" w:rsidRPr="009F037A" w:rsidRDefault="00A610EE" w:rsidP="00A610EE">
      <w:pPr>
        <w:rPr>
          <w:rFonts w:ascii="Times New Roman" w:hAnsi="Times New Roman" w:cs="Times New Roman"/>
        </w:rPr>
      </w:pPr>
    </w:p>
    <w:p w14:paraId="7ED43894" w14:textId="7C8C4939" w:rsidR="00A610EE" w:rsidRDefault="00A610EE" w:rsidP="00A610EE">
      <w:pPr>
        <w:rPr>
          <w:rFonts w:ascii="Times New Roman" w:hAnsi="Times New Roman" w:cs="Times New Roman"/>
        </w:rPr>
      </w:pPr>
      <w:r w:rsidRPr="009F037A">
        <w:rPr>
          <w:rFonts w:ascii="Times New Roman" w:hAnsi="Times New Roman" w:cs="Times New Roman"/>
        </w:rPr>
        <w:t>The full project outline with objectives can be accessed at the following li</w:t>
      </w:r>
      <w:r w:rsidR="00CD6A93">
        <w:rPr>
          <w:rFonts w:ascii="Times New Roman" w:hAnsi="Times New Roman" w:cs="Times New Roman"/>
        </w:rPr>
        <w:t xml:space="preserve">nk: </w:t>
      </w:r>
      <w:hyperlink r:id="rId5" w:history="1">
        <w:r w:rsidR="00CD6A93" w:rsidRPr="00930CA7">
          <w:rPr>
            <w:rStyle w:val="Hyperlink"/>
            <w:rFonts w:ascii="Times New Roman" w:hAnsi="Times New Roman" w:cs="Times New Roman"/>
          </w:rPr>
          <w:t>https://nimss.org/projects/view/mrp/</w:t>
        </w:r>
        <w:r w:rsidR="00CD6A93" w:rsidRPr="00930CA7">
          <w:rPr>
            <w:rStyle w:val="Hyperlink"/>
            <w:rFonts w:ascii="Times New Roman" w:hAnsi="Times New Roman" w:cs="Times New Roman"/>
          </w:rPr>
          <w:t>o</w:t>
        </w:r>
        <w:r w:rsidR="00CD6A93" w:rsidRPr="00930CA7">
          <w:rPr>
            <w:rStyle w:val="Hyperlink"/>
            <w:rFonts w:ascii="Times New Roman" w:hAnsi="Times New Roman" w:cs="Times New Roman"/>
          </w:rPr>
          <w:t>utline/19055</w:t>
        </w:r>
      </w:hyperlink>
    </w:p>
    <w:p w14:paraId="4E60BC35" w14:textId="77777777" w:rsidR="00B30EEF" w:rsidRPr="009F037A" w:rsidRDefault="00B30EEF">
      <w:pPr>
        <w:rPr>
          <w:rFonts w:ascii="Times New Roman" w:hAnsi="Times New Roman" w:cs="Times New Roman"/>
        </w:rPr>
      </w:pPr>
    </w:p>
    <w:p w14:paraId="63A70FD5" w14:textId="78B05638" w:rsidR="00A610EE" w:rsidRPr="009F037A" w:rsidRDefault="005A500E">
      <w:pPr>
        <w:rPr>
          <w:rFonts w:ascii="Times New Roman" w:hAnsi="Times New Roman" w:cs="Times New Roman"/>
        </w:rPr>
      </w:pPr>
      <w:r>
        <w:rPr>
          <w:rFonts w:ascii="Times New Roman" w:hAnsi="Times New Roman" w:cs="Times New Roman"/>
        </w:rPr>
        <w:t xml:space="preserve">Annual Meeting </w:t>
      </w:r>
      <w:r w:rsidR="00EE63B8">
        <w:rPr>
          <w:rFonts w:ascii="Times New Roman" w:hAnsi="Times New Roman" w:cs="Times New Roman"/>
        </w:rPr>
        <w:t xml:space="preserve">Attendance </w:t>
      </w:r>
    </w:p>
    <w:p w14:paraId="4009CCB4" w14:textId="3272A5A7" w:rsidR="00A610EE" w:rsidRPr="009F037A" w:rsidRDefault="00BE7F09" w:rsidP="00A610EE">
      <w:pPr>
        <w:pStyle w:val="ListParagraph"/>
        <w:numPr>
          <w:ilvl w:val="0"/>
          <w:numId w:val="4"/>
        </w:numPr>
        <w:rPr>
          <w:rFonts w:ascii="Times New Roman" w:hAnsi="Times New Roman" w:cs="Times New Roman"/>
        </w:rPr>
      </w:pPr>
      <w:r>
        <w:rPr>
          <w:rFonts w:ascii="Times New Roman" w:hAnsi="Times New Roman" w:cs="Times New Roman"/>
        </w:rPr>
        <w:t>Meeting participants numbered</w:t>
      </w:r>
      <w:r w:rsidR="00A71E27">
        <w:rPr>
          <w:rFonts w:ascii="Times New Roman" w:hAnsi="Times New Roman" w:cs="Times New Roman"/>
        </w:rPr>
        <w:t xml:space="preserve"> 25 in-person </w:t>
      </w:r>
      <w:r>
        <w:rPr>
          <w:rFonts w:ascii="Times New Roman" w:hAnsi="Times New Roman" w:cs="Times New Roman"/>
        </w:rPr>
        <w:t xml:space="preserve">attendees </w:t>
      </w:r>
      <w:r w:rsidR="00A71E27">
        <w:rPr>
          <w:rFonts w:ascii="Times New Roman" w:hAnsi="Times New Roman" w:cs="Times New Roman"/>
        </w:rPr>
        <w:t xml:space="preserve">and 4 virtual. </w:t>
      </w:r>
      <w:r w:rsidR="001A671E">
        <w:rPr>
          <w:rFonts w:ascii="Times New Roman" w:hAnsi="Times New Roman" w:cs="Times New Roman"/>
        </w:rPr>
        <w:t>Attendees represented</w:t>
      </w:r>
      <w:r w:rsidR="005A500E">
        <w:rPr>
          <w:rFonts w:ascii="Times New Roman" w:hAnsi="Times New Roman" w:cs="Times New Roman"/>
        </w:rPr>
        <w:t xml:space="preserve"> 12 research institutions and 3 turfgrass industry affiliates.</w:t>
      </w:r>
    </w:p>
    <w:p w14:paraId="04E7CD42" w14:textId="77777777" w:rsidR="00A610EE" w:rsidRPr="009F037A" w:rsidRDefault="00A610EE" w:rsidP="00A610EE">
      <w:pPr>
        <w:rPr>
          <w:rFonts w:ascii="Times New Roman" w:hAnsi="Times New Roman" w:cs="Times New Roman"/>
        </w:rPr>
      </w:pPr>
    </w:p>
    <w:p w14:paraId="5D564594" w14:textId="2622D2DD" w:rsidR="00A610EE" w:rsidRPr="009F037A" w:rsidRDefault="00A610EE" w:rsidP="00A610EE">
      <w:pPr>
        <w:rPr>
          <w:rFonts w:ascii="Times New Roman" w:hAnsi="Times New Roman" w:cs="Times New Roman"/>
        </w:rPr>
      </w:pPr>
      <w:r w:rsidRPr="009F037A">
        <w:rPr>
          <w:rFonts w:ascii="Times New Roman" w:hAnsi="Times New Roman" w:cs="Times New Roman"/>
        </w:rPr>
        <w:t xml:space="preserve">Administrative </w:t>
      </w:r>
      <w:r w:rsidR="00E36C9C">
        <w:rPr>
          <w:rFonts w:ascii="Times New Roman" w:hAnsi="Times New Roman" w:cs="Times New Roman"/>
        </w:rPr>
        <w:t>Participation</w:t>
      </w:r>
    </w:p>
    <w:p w14:paraId="59BEB21F" w14:textId="115391F1" w:rsidR="00391C1F" w:rsidRDefault="00E36C9C" w:rsidP="00A610EE">
      <w:pPr>
        <w:pStyle w:val="ListParagraph"/>
        <w:numPr>
          <w:ilvl w:val="0"/>
          <w:numId w:val="5"/>
        </w:numPr>
        <w:rPr>
          <w:rFonts w:ascii="Times New Roman" w:hAnsi="Times New Roman" w:cs="Times New Roman"/>
        </w:rPr>
      </w:pPr>
      <w:r>
        <w:rPr>
          <w:rFonts w:ascii="Times New Roman" w:hAnsi="Times New Roman" w:cs="Times New Roman"/>
        </w:rPr>
        <w:t>Christine Hamilton, Assistant Director &amp; NIMSS System Administrator, joined the annual meeting in the afternoon. She gave a synopsis of the evaluation criteria for NIMSS projects</w:t>
      </w:r>
      <w:r w:rsidR="005A500E">
        <w:rPr>
          <w:rFonts w:ascii="Times New Roman" w:hAnsi="Times New Roman" w:cs="Times New Roman"/>
        </w:rPr>
        <w:t>,</w:t>
      </w:r>
      <w:r>
        <w:rPr>
          <w:rFonts w:ascii="Times New Roman" w:hAnsi="Times New Roman" w:cs="Times New Roman"/>
        </w:rPr>
        <w:t xml:space="preserve"> a</w:t>
      </w:r>
      <w:r w:rsidR="005A500E">
        <w:rPr>
          <w:rFonts w:ascii="Times New Roman" w:hAnsi="Times New Roman" w:cs="Times New Roman"/>
        </w:rPr>
        <w:t xml:space="preserve">n overview of the status of </w:t>
      </w:r>
      <w:r>
        <w:rPr>
          <w:rFonts w:ascii="Times New Roman" w:hAnsi="Times New Roman" w:cs="Times New Roman"/>
        </w:rPr>
        <w:t>this group</w:t>
      </w:r>
      <w:r w:rsidR="005A500E">
        <w:rPr>
          <w:rFonts w:ascii="Times New Roman" w:hAnsi="Times New Roman" w:cs="Times New Roman"/>
        </w:rPr>
        <w:t xml:space="preserve"> and some </w:t>
      </w:r>
      <w:r>
        <w:rPr>
          <w:rFonts w:ascii="Times New Roman" w:hAnsi="Times New Roman" w:cs="Times New Roman"/>
        </w:rPr>
        <w:t>direction for report improvement.</w:t>
      </w:r>
    </w:p>
    <w:p w14:paraId="7FEDF82F" w14:textId="027AE081" w:rsidR="00276502" w:rsidRDefault="00E125AE" w:rsidP="00391C1F">
      <w:pPr>
        <w:spacing w:before="100" w:beforeAutospacing="1" w:after="100" w:afterAutospacing="1"/>
        <w:outlineLvl w:val="2"/>
        <w:rPr>
          <w:rFonts w:ascii="Times New Roman" w:hAnsi="Times New Roman" w:cs="Times New Roman"/>
        </w:rPr>
      </w:pPr>
      <w:r>
        <w:rPr>
          <w:rFonts w:ascii="Times New Roman" w:hAnsi="Times New Roman" w:cs="Times New Roman"/>
        </w:rPr>
        <w:t xml:space="preserve">Annual </w:t>
      </w:r>
      <w:r w:rsidR="00391C1F">
        <w:rPr>
          <w:rFonts w:ascii="Times New Roman" w:hAnsi="Times New Roman" w:cs="Times New Roman"/>
        </w:rPr>
        <w:t xml:space="preserve">Meeting Minutes: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7560"/>
      </w:tblGrid>
      <w:tr w:rsidR="00C0224E" w:rsidRPr="001C7E1D" w14:paraId="1EEB978D" w14:textId="77777777" w:rsidTr="00DA75CC">
        <w:trPr>
          <w:tblHeader/>
        </w:trPr>
        <w:tc>
          <w:tcPr>
            <w:tcW w:w="1800" w:type="dxa"/>
            <w:tcBorders>
              <w:top w:val="single" w:sz="1" w:space="0" w:color="CCCCCC"/>
              <w:left w:val="single" w:sz="1" w:space="0" w:color="CCCCCC"/>
              <w:bottom w:val="single" w:sz="1" w:space="0" w:color="CCCCCC"/>
              <w:right w:val="single" w:sz="1" w:space="0" w:color="CCCCCC"/>
            </w:tcBorders>
            <w:shd w:val="clear" w:color="auto" w:fill="1F497D"/>
            <w:tcMar>
              <w:top w:w="100" w:type="dxa"/>
              <w:left w:w="150" w:type="dxa"/>
              <w:bottom w:w="100" w:type="dxa"/>
              <w:right w:w="150" w:type="dxa"/>
            </w:tcMar>
          </w:tcPr>
          <w:p w14:paraId="2D6ACE73" w14:textId="77777777" w:rsidR="00C0224E" w:rsidRPr="001C7E1D" w:rsidRDefault="00C0224E" w:rsidP="00DA75CC">
            <w:pPr>
              <w:jc w:val="center"/>
            </w:pPr>
            <w:r w:rsidRPr="001C7E1D">
              <w:rPr>
                <w:rFonts w:eastAsia="Arial" w:cs="Arial"/>
                <w:b/>
                <w:bCs/>
                <w:color w:val="FFFFFF"/>
              </w:rPr>
              <w:t>Time (CST)</w:t>
            </w:r>
          </w:p>
        </w:tc>
        <w:tc>
          <w:tcPr>
            <w:tcW w:w="7560" w:type="dxa"/>
            <w:tcBorders>
              <w:top w:val="single" w:sz="1" w:space="0" w:color="CCCCCC"/>
              <w:left w:val="single" w:sz="1" w:space="0" w:color="CCCCCC"/>
              <w:bottom w:val="single" w:sz="1" w:space="0" w:color="CCCCCC"/>
              <w:right w:val="single" w:sz="1" w:space="0" w:color="CCCCCC"/>
            </w:tcBorders>
            <w:shd w:val="clear" w:color="auto" w:fill="1F497D"/>
            <w:tcMar>
              <w:top w:w="100" w:type="dxa"/>
              <w:left w:w="150" w:type="dxa"/>
              <w:bottom w:w="100" w:type="dxa"/>
              <w:right w:w="150" w:type="dxa"/>
            </w:tcMar>
          </w:tcPr>
          <w:p w14:paraId="757EDCDA" w14:textId="5A01FFD1" w:rsidR="00C0224E" w:rsidRPr="001C7E1D" w:rsidRDefault="00C0224E" w:rsidP="00DA75CC">
            <w:r w:rsidRPr="001C7E1D">
              <w:rPr>
                <w:rFonts w:eastAsia="Arial" w:cs="Arial"/>
                <w:b/>
                <w:bCs/>
                <w:color w:val="FFFFFF"/>
              </w:rPr>
              <w:t xml:space="preserve">Discussion Topic </w:t>
            </w:r>
          </w:p>
        </w:tc>
      </w:tr>
      <w:tr w:rsidR="00C0224E" w:rsidRPr="001C7E1D" w14:paraId="31302CC6" w14:textId="77777777" w:rsidTr="004911E9">
        <w:tc>
          <w:tcPr>
            <w:tcW w:w="180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vAlign w:val="center"/>
          </w:tcPr>
          <w:p w14:paraId="68E2F1E9" w14:textId="77777777" w:rsidR="00C0224E" w:rsidRPr="001C7E1D" w:rsidRDefault="00C0224E" w:rsidP="00DA75CC">
            <w:pPr>
              <w:jc w:val="center"/>
              <w:rPr>
                <w:sz w:val="20"/>
                <w:szCs w:val="20"/>
              </w:rPr>
            </w:pPr>
            <w:r w:rsidRPr="001C7E1D">
              <w:rPr>
                <w:rFonts w:eastAsia="Arial" w:cs="Arial"/>
                <w:b/>
                <w:bCs/>
                <w:sz w:val="20"/>
                <w:szCs w:val="20"/>
              </w:rPr>
              <w:t>8:</w:t>
            </w:r>
            <w:r>
              <w:rPr>
                <w:rFonts w:eastAsia="Arial" w:cs="Arial"/>
                <w:b/>
                <w:bCs/>
                <w:sz w:val="20"/>
                <w:szCs w:val="20"/>
              </w:rPr>
              <w:t>45</w:t>
            </w:r>
            <w:r w:rsidRPr="001C7E1D">
              <w:rPr>
                <w:rFonts w:eastAsia="Arial" w:cs="Arial"/>
                <w:b/>
                <w:bCs/>
                <w:sz w:val="20"/>
                <w:szCs w:val="20"/>
              </w:rPr>
              <w:t xml:space="preserve"> – 9:00</w:t>
            </w:r>
          </w:p>
        </w:tc>
        <w:tc>
          <w:tcPr>
            <w:tcW w:w="756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tcPr>
          <w:p w14:paraId="6567639D" w14:textId="77777777" w:rsidR="00C0224E" w:rsidRPr="001C7E1D" w:rsidRDefault="00C0224E" w:rsidP="00DA75CC">
            <w:pPr>
              <w:rPr>
                <w:sz w:val="20"/>
                <w:szCs w:val="20"/>
              </w:rPr>
            </w:pPr>
            <w:r w:rsidRPr="001C7E1D">
              <w:rPr>
                <w:rFonts w:eastAsia="Arial" w:cs="Arial"/>
                <w:b/>
                <w:bCs/>
                <w:color w:val="000000"/>
                <w:sz w:val="20"/>
                <w:szCs w:val="20"/>
              </w:rPr>
              <w:t>Welcome and introduction to NC1208</w:t>
            </w:r>
          </w:p>
          <w:p w14:paraId="4A65746C" w14:textId="77777777" w:rsidR="00C0224E" w:rsidRPr="001C7E1D" w:rsidRDefault="00C0224E" w:rsidP="00DA75CC">
            <w:pPr>
              <w:rPr>
                <w:sz w:val="20"/>
                <w:szCs w:val="20"/>
              </w:rPr>
            </w:pPr>
            <w:r w:rsidRPr="001C7E1D">
              <w:rPr>
                <w:rFonts w:eastAsia="Arial" w:cs="Arial"/>
                <w:i/>
                <w:iCs/>
                <w:color w:val="000000"/>
                <w:sz w:val="20"/>
                <w:szCs w:val="20"/>
              </w:rPr>
              <w:t>Lee Miller - Purdue &amp; Paul Koch – University of Wisconsin - Madison</w:t>
            </w:r>
          </w:p>
        </w:tc>
      </w:tr>
      <w:tr w:rsidR="00C0224E" w:rsidRPr="001C7E1D" w14:paraId="042862BD" w14:textId="77777777" w:rsidTr="004911E9">
        <w:tc>
          <w:tcPr>
            <w:tcW w:w="180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vAlign w:val="center"/>
          </w:tcPr>
          <w:p w14:paraId="20328418" w14:textId="77777777" w:rsidR="00C0224E" w:rsidRPr="001C7E1D" w:rsidRDefault="00C0224E" w:rsidP="00DA75CC">
            <w:pPr>
              <w:jc w:val="center"/>
              <w:rPr>
                <w:sz w:val="20"/>
                <w:szCs w:val="20"/>
              </w:rPr>
            </w:pPr>
            <w:r w:rsidRPr="001C7E1D">
              <w:rPr>
                <w:rFonts w:eastAsia="Arial" w:cs="Arial"/>
                <w:b/>
                <w:bCs/>
                <w:sz w:val="20"/>
                <w:szCs w:val="20"/>
              </w:rPr>
              <w:t>9:00 – 9:30</w:t>
            </w:r>
          </w:p>
        </w:tc>
        <w:tc>
          <w:tcPr>
            <w:tcW w:w="756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tcPr>
          <w:p w14:paraId="4D02503B" w14:textId="77777777" w:rsidR="00C0224E" w:rsidRPr="001C7E1D" w:rsidRDefault="00C0224E" w:rsidP="00DA75CC">
            <w:pPr>
              <w:rPr>
                <w:sz w:val="20"/>
                <w:szCs w:val="20"/>
              </w:rPr>
            </w:pPr>
            <w:r w:rsidRPr="001C7E1D">
              <w:rPr>
                <w:rFonts w:eastAsia="Arial" w:cs="Arial"/>
                <w:b/>
                <w:bCs/>
                <w:color w:val="000000"/>
                <w:sz w:val="20"/>
                <w:szCs w:val="20"/>
              </w:rPr>
              <w:t>Dollar spot updates from Europe/Scandinavia</w:t>
            </w:r>
          </w:p>
          <w:p w14:paraId="7035124F" w14:textId="375FF7BD" w:rsidR="00C0224E" w:rsidRPr="00C0224E" w:rsidRDefault="00C0224E" w:rsidP="00DA75CC">
            <w:pPr>
              <w:rPr>
                <w:rFonts w:eastAsia="Arial" w:cs="Arial"/>
                <w:color w:val="000000"/>
                <w:sz w:val="20"/>
                <w:szCs w:val="20"/>
              </w:rPr>
            </w:pPr>
            <w:r w:rsidRPr="001C7E1D">
              <w:rPr>
                <w:rFonts w:eastAsia="Arial" w:cs="Arial"/>
                <w:i/>
                <w:iCs/>
                <w:color w:val="000000"/>
                <w:sz w:val="20"/>
                <w:szCs w:val="20"/>
              </w:rPr>
              <w:t xml:space="preserve">Tatsiana </w:t>
            </w:r>
            <w:proofErr w:type="spellStart"/>
            <w:r w:rsidRPr="001C7E1D">
              <w:rPr>
                <w:rFonts w:eastAsia="Arial" w:cs="Arial"/>
                <w:i/>
                <w:iCs/>
                <w:color w:val="000000"/>
                <w:sz w:val="20"/>
                <w:szCs w:val="20"/>
              </w:rPr>
              <w:t>Espevig</w:t>
            </w:r>
            <w:proofErr w:type="spellEnd"/>
            <w:r w:rsidRPr="001C7E1D">
              <w:rPr>
                <w:rFonts w:eastAsia="Arial" w:cs="Arial"/>
                <w:i/>
                <w:iCs/>
                <w:color w:val="000000"/>
                <w:sz w:val="20"/>
                <w:szCs w:val="20"/>
              </w:rPr>
              <w:t xml:space="preserve"> – Norwegian Institute of Bioeconomy Research</w:t>
            </w:r>
            <w:r>
              <w:rPr>
                <w:rFonts w:eastAsia="Arial" w:cs="Arial"/>
                <w:i/>
                <w:iCs/>
                <w:color w:val="000000"/>
                <w:sz w:val="20"/>
                <w:szCs w:val="20"/>
              </w:rPr>
              <w:br/>
            </w:r>
          </w:p>
          <w:p w14:paraId="586735AB" w14:textId="6A68954D" w:rsidR="00C0224E" w:rsidRDefault="00C0224E" w:rsidP="00C0224E">
            <w:pPr>
              <w:spacing w:after="160"/>
            </w:pPr>
            <w:r>
              <w:rPr>
                <w:sz w:val="22"/>
                <w:szCs w:val="22"/>
              </w:rPr>
              <w:t xml:space="preserve">Dr. Tanja </w:t>
            </w:r>
            <w:proofErr w:type="spellStart"/>
            <w:r>
              <w:rPr>
                <w:sz w:val="22"/>
                <w:szCs w:val="22"/>
              </w:rPr>
              <w:t>Espevig</w:t>
            </w:r>
            <w:proofErr w:type="spellEnd"/>
            <w:r>
              <w:rPr>
                <w:sz w:val="22"/>
                <w:szCs w:val="22"/>
              </w:rPr>
              <w:t xml:space="preserve"> (NIBIO, Norway) opened with an overview of dollar spot in Scandinavia. Dollar spot was first documented in Denmark and Sweden around 2013-2014 and has since become a significant problem, causing up to 70-80% turf damage in the region. She reviewed taxonomic work showing multiple </w:t>
            </w:r>
            <w:proofErr w:type="spellStart"/>
            <w:r>
              <w:rPr>
                <w:sz w:val="22"/>
                <w:szCs w:val="22"/>
              </w:rPr>
              <w:t>Clarireedia</w:t>
            </w:r>
            <w:proofErr w:type="spellEnd"/>
            <w:r>
              <w:rPr>
                <w:sz w:val="22"/>
                <w:szCs w:val="22"/>
              </w:rPr>
              <w:t xml:space="preserve"> species present in European samples (including isolates only ~98% </w:t>
            </w:r>
            <w:proofErr w:type="gramStart"/>
            <w:r>
              <w:rPr>
                <w:sz w:val="22"/>
                <w:szCs w:val="22"/>
              </w:rPr>
              <w:t>similar to</w:t>
            </w:r>
            <w:proofErr w:type="gramEnd"/>
            <w:r>
              <w:rPr>
                <w:sz w:val="22"/>
                <w:szCs w:val="22"/>
              </w:rPr>
              <w:t xml:space="preserve"> known species)</w:t>
            </w:r>
            <w:r>
              <w:rPr>
                <w:sz w:val="22"/>
                <w:szCs w:val="22"/>
              </w:rPr>
              <w:t xml:space="preserve"> </w:t>
            </w:r>
            <w:r>
              <w:rPr>
                <w:sz w:val="22"/>
                <w:szCs w:val="22"/>
              </w:rPr>
              <w:t xml:space="preserve">and cautioned that some visually diagnosed "dollar spot" samples </w:t>
            </w:r>
            <w:proofErr w:type="gramStart"/>
            <w:r>
              <w:rPr>
                <w:sz w:val="22"/>
                <w:szCs w:val="22"/>
              </w:rPr>
              <w:t>actually proved</w:t>
            </w:r>
            <w:proofErr w:type="gramEnd"/>
            <w:r>
              <w:rPr>
                <w:sz w:val="22"/>
                <w:szCs w:val="22"/>
              </w:rPr>
              <w:t xml:space="preserve"> to be other pathogens (Fusarium, </w:t>
            </w:r>
            <w:proofErr w:type="spellStart"/>
            <w:r>
              <w:rPr>
                <w:sz w:val="22"/>
                <w:szCs w:val="22"/>
              </w:rPr>
              <w:t>Microdochium</w:t>
            </w:r>
            <w:proofErr w:type="spellEnd"/>
            <w:r>
              <w:rPr>
                <w:sz w:val="22"/>
                <w:szCs w:val="22"/>
              </w:rPr>
              <w:t xml:space="preserve">) on isolation. </w:t>
            </w:r>
            <w:r>
              <w:rPr>
                <w:sz w:val="22"/>
                <w:szCs w:val="22"/>
              </w:rPr>
              <w:br/>
            </w:r>
            <w:r>
              <w:rPr>
                <w:sz w:val="22"/>
                <w:szCs w:val="22"/>
              </w:rPr>
              <w:br/>
            </w:r>
            <w:r>
              <w:rPr>
                <w:sz w:val="22"/>
                <w:szCs w:val="22"/>
              </w:rPr>
              <w:t xml:space="preserve">Because Nordic countries register very few fungicide active ingredients for turf (as few as 3 in Norway and Denmark), her group leans heavily on non-chemical tools: cultivar resistance trials (the </w:t>
            </w:r>
            <w:proofErr w:type="spellStart"/>
            <w:r>
              <w:rPr>
                <w:sz w:val="22"/>
                <w:szCs w:val="22"/>
              </w:rPr>
              <w:t>ScanTurf</w:t>
            </w:r>
            <w:proofErr w:type="spellEnd"/>
            <w:r>
              <w:rPr>
                <w:sz w:val="22"/>
                <w:szCs w:val="22"/>
              </w:rPr>
              <w:t>/</w:t>
            </w:r>
            <w:proofErr w:type="spellStart"/>
            <w:r>
              <w:rPr>
                <w:sz w:val="22"/>
                <w:szCs w:val="22"/>
              </w:rPr>
              <w:t>ScanGreen</w:t>
            </w:r>
            <w:proofErr w:type="spellEnd"/>
            <w:r>
              <w:rPr>
                <w:sz w:val="22"/>
                <w:szCs w:val="22"/>
              </w:rPr>
              <w:t xml:space="preserve"> network, now in its fourth evaluation year across sites in Denmark, Norway, and Iceland); mechanical rolling, which reduced dollar spot by up to 95% at 4x/week and 61% at 2x/week; and nitrogen management, where higher nitrogen suppressed dollar spot but increased </w:t>
            </w:r>
            <w:proofErr w:type="spellStart"/>
            <w:r>
              <w:rPr>
                <w:sz w:val="22"/>
                <w:szCs w:val="22"/>
              </w:rPr>
              <w:t>Microdochium</w:t>
            </w:r>
            <w:proofErr w:type="spellEnd"/>
            <w:r>
              <w:rPr>
                <w:sz w:val="22"/>
                <w:szCs w:val="22"/>
              </w:rPr>
              <w:t xml:space="preserve"> patch the following spring. She also described a UVC-radiation trial in Germany that reduced both dollar spot and </w:t>
            </w:r>
            <w:proofErr w:type="spellStart"/>
            <w:r>
              <w:rPr>
                <w:sz w:val="22"/>
                <w:szCs w:val="22"/>
              </w:rPr>
              <w:t>Microdochium</w:t>
            </w:r>
            <w:proofErr w:type="spellEnd"/>
            <w:r>
              <w:rPr>
                <w:sz w:val="22"/>
                <w:szCs w:val="22"/>
              </w:rPr>
              <w:t xml:space="preserve"> patch at higher </w:t>
            </w:r>
            <w:proofErr w:type="gramStart"/>
            <w:r>
              <w:rPr>
                <w:sz w:val="22"/>
                <w:szCs w:val="22"/>
              </w:rPr>
              <w:t>doses, and</w:t>
            </w:r>
            <w:proofErr w:type="gramEnd"/>
            <w:r>
              <w:rPr>
                <w:sz w:val="22"/>
                <w:szCs w:val="22"/>
              </w:rPr>
              <w:t xml:space="preserve"> introduced a new project (with Dr. Koch as project lead) that will </w:t>
            </w:r>
            <w:r>
              <w:rPr>
                <w:sz w:val="22"/>
                <w:szCs w:val="22"/>
              </w:rPr>
              <w:t>investigate</w:t>
            </w:r>
            <w:r>
              <w:rPr>
                <w:sz w:val="22"/>
                <w:szCs w:val="22"/>
              </w:rPr>
              <w:t xml:space="preserve"> autonomous dew-removal robots (in partnership with Husqvarna) and validate the Smith-Kerns dollar spot model for use across Europe.</w:t>
            </w:r>
          </w:p>
          <w:p w14:paraId="6CCCB428" w14:textId="77777777" w:rsidR="00C0224E" w:rsidRPr="00C0224E" w:rsidRDefault="00C0224E" w:rsidP="00DA75CC">
            <w:pPr>
              <w:rPr>
                <w:sz w:val="20"/>
                <w:szCs w:val="20"/>
              </w:rPr>
            </w:pPr>
          </w:p>
        </w:tc>
      </w:tr>
      <w:tr w:rsidR="00C0224E" w:rsidRPr="001C7E1D" w14:paraId="1DD2DE63" w14:textId="77777777" w:rsidTr="004911E9">
        <w:tc>
          <w:tcPr>
            <w:tcW w:w="180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vAlign w:val="center"/>
          </w:tcPr>
          <w:p w14:paraId="1C60980C" w14:textId="77777777" w:rsidR="00C0224E" w:rsidRPr="001C7E1D" w:rsidRDefault="00C0224E" w:rsidP="00DA75CC">
            <w:pPr>
              <w:jc w:val="center"/>
              <w:rPr>
                <w:sz w:val="20"/>
                <w:szCs w:val="20"/>
              </w:rPr>
            </w:pPr>
            <w:r w:rsidRPr="001C7E1D">
              <w:rPr>
                <w:rFonts w:eastAsia="Arial" w:cs="Arial"/>
                <w:b/>
                <w:bCs/>
                <w:sz w:val="20"/>
                <w:szCs w:val="20"/>
              </w:rPr>
              <w:lastRenderedPageBreak/>
              <w:t>9:30 – 10:00</w:t>
            </w:r>
          </w:p>
        </w:tc>
        <w:tc>
          <w:tcPr>
            <w:tcW w:w="756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tcPr>
          <w:p w14:paraId="40B5BE5B" w14:textId="77777777" w:rsidR="00C0224E" w:rsidRPr="001C7E1D" w:rsidRDefault="00C0224E" w:rsidP="00DA75CC">
            <w:pPr>
              <w:rPr>
                <w:rFonts w:cs="Arial"/>
                <w:sz w:val="20"/>
                <w:szCs w:val="20"/>
              </w:rPr>
            </w:pPr>
            <w:r w:rsidRPr="001C7E1D">
              <w:rPr>
                <w:rFonts w:eastAsia="Arial" w:cs="Arial"/>
                <w:b/>
                <w:bCs/>
                <w:color w:val="000000"/>
                <w:sz w:val="20"/>
                <w:szCs w:val="20"/>
              </w:rPr>
              <w:t xml:space="preserve">Interseeding with dollar spot resistant </w:t>
            </w:r>
            <w:proofErr w:type="spellStart"/>
            <w:r w:rsidRPr="001C7E1D">
              <w:rPr>
                <w:rFonts w:eastAsia="Arial" w:cs="Arial"/>
                <w:b/>
                <w:bCs/>
                <w:color w:val="000000"/>
                <w:sz w:val="20"/>
                <w:szCs w:val="20"/>
              </w:rPr>
              <w:t>bentgrass</w:t>
            </w:r>
            <w:proofErr w:type="spellEnd"/>
          </w:p>
          <w:p w14:paraId="1754732A" w14:textId="053677B8" w:rsidR="00C0224E" w:rsidRPr="00C0224E" w:rsidRDefault="00C0224E" w:rsidP="00C0224E">
            <w:pPr>
              <w:spacing w:after="160"/>
            </w:pPr>
            <w:r w:rsidRPr="001C7E1D">
              <w:rPr>
                <w:rFonts w:cs="Arial"/>
                <w:i/>
                <w:iCs/>
                <w:sz w:val="20"/>
                <w:szCs w:val="20"/>
              </w:rPr>
              <w:t xml:space="preserve">Justice </w:t>
            </w:r>
            <w:proofErr w:type="spellStart"/>
            <w:r w:rsidRPr="001C7E1D">
              <w:rPr>
                <w:rFonts w:cs="Arial"/>
                <w:i/>
                <w:iCs/>
                <w:sz w:val="20"/>
                <w:szCs w:val="20"/>
              </w:rPr>
              <w:t>Ruwona</w:t>
            </w:r>
            <w:proofErr w:type="spellEnd"/>
            <w:r w:rsidRPr="001C7E1D">
              <w:rPr>
                <w:rFonts w:cs="Arial"/>
                <w:i/>
                <w:iCs/>
                <w:sz w:val="20"/>
                <w:szCs w:val="20"/>
              </w:rPr>
              <w:t xml:space="preserve"> &amp; Lee Miller – Purdue University</w:t>
            </w:r>
            <w:r>
              <w:rPr>
                <w:rFonts w:cs="Arial"/>
                <w:i/>
                <w:iCs/>
                <w:sz w:val="20"/>
                <w:szCs w:val="20"/>
              </w:rPr>
              <w:br/>
            </w:r>
            <w:r>
              <w:rPr>
                <w:sz w:val="22"/>
                <w:szCs w:val="22"/>
              </w:rPr>
              <w:t>Research investigating</w:t>
            </w:r>
            <w:r>
              <w:rPr>
                <w:sz w:val="22"/>
                <w:szCs w:val="22"/>
              </w:rPr>
              <w:t xml:space="preserve"> interseeding disease-resistant </w:t>
            </w:r>
            <w:proofErr w:type="spellStart"/>
            <w:r>
              <w:rPr>
                <w:sz w:val="22"/>
                <w:szCs w:val="22"/>
              </w:rPr>
              <w:t>bentgrass</w:t>
            </w:r>
            <w:proofErr w:type="spellEnd"/>
            <w:r>
              <w:rPr>
                <w:sz w:val="22"/>
                <w:szCs w:val="22"/>
              </w:rPr>
              <w:t xml:space="preserve"> cultivars into existing fairway stands, as an alternative to full renovation at field sites in Indiana (Purdue), Wisconsin, and Pennsylvania (Penn State). The trial compares several herbicide/PGR programs for managing annual bluegrass competition during conversion and aims to quantify the return-on-investment timeline from reduced fungicide inputs. </w:t>
            </w:r>
          </w:p>
        </w:tc>
      </w:tr>
      <w:tr w:rsidR="00C0224E" w:rsidRPr="001C7E1D" w14:paraId="012B2996" w14:textId="77777777" w:rsidTr="004911E9">
        <w:trPr>
          <w:trHeight w:val="2814"/>
        </w:trPr>
        <w:tc>
          <w:tcPr>
            <w:tcW w:w="180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vAlign w:val="center"/>
          </w:tcPr>
          <w:p w14:paraId="3DAA446C" w14:textId="77777777" w:rsidR="00C0224E" w:rsidRPr="001C7E1D" w:rsidRDefault="00C0224E" w:rsidP="00DA75CC">
            <w:pPr>
              <w:jc w:val="center"/>
              <w:rPr>
                <w:sz w:val="20"/>
                <w:szCs w:val="20"/>
              </w:rPr>
            </w:pPr>
            <w:r w:rsidRPr="001C7E1D">
              <w:rPr>
                <w:rFonts w:eastAsia="Arial" w:cs="Arial"/>
                <w:b/>
                <w:bCs/>
                <w:sz w:val="20"/>
                <w:szCs w:val="20"/>
              </w:rPr>
              <w:t>10:00 – 10:30</w:t>
            </w:r>
          </w:p>
        </w:tc>
        <w:tc>
          <w:tcPr>
            <w:tcW w:w="756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tcPr>
          <w:p w14:paraId="480FAF83" w14:textId="77777777" w:rsidR="00C0224E" w:rsidRPr="00E81CAC" w:rsidRDefault="00C0224E" w:rsidP="00DA75CC">
            <w:pPr>
              <w:rPr>
                <w:rFonts w:eastAsia="Arial" w:cs="Arial"/>
                <w:b/>
                <w:bCs/>
                <w:i/>
                <w:iCs/>
                <w:color w:val="000000"/>
                <w:sz w:val="20"/>
                <w:szCs w:val="20"/>
              </w:rPr>
            </w:pPr>
            <w:r w:rsidRPr="00E81CAC">
              <w:rPr>
                <w:rFonts w:eastAsia="Arial" w:cs="Arial"/>
                <w:b/>
                <w:bCs/>
                <w:i/>
                <w:iCs/>
                <w:color w:val="000000"/>
                <w:sz w:val="20"/>
                <w:szCs w:val="20"/>
              </w:rPr>
              <w:t xml:space="preserve">Discussion: State &amp; adoption of dollar spot resistant germplasm </w:t>
            </w:r>
          </w:p>
          <w:p w14:paraId="03EB0CEC" w14:textId="77777777" w:rsidR="00C0224E" w:rsidRDefault="00C0224E" w:rsidP="00DA75CC">
            <w:pPr>
              <w:rPr>
                <w:i/>
                <w:iCs/>
                <w:sz w:val="20"/>
                <w:szCs w:val="20"/>
              </w:rPr>
            </w:pPr>
            <w:r>
              <w:rPr>
                <w:i/>
                <w:iCs/>
                <w:sz w:val="20"/>
                <w:szCs w:val="20"/>
              </w:rPr>
              <w:t>Jim Murphy</w:t>
            </w:r>
            <w:r w:rsidRPr="001C7E1D">
              <w:rPr>
                <w:i/>
                <w:iCs/>
                <w:sz w:val="20"/>
                <w:szCs w:val="20"/>
              </w:rPr>
              <w:t xml:space="preserve"> – Rutgers University</w:t>
            </w:r>
          </w:p>
          <w:p w14:paraId="1CCD0AFC" w14:textId="4A36E8C4" w:rsidR="00C0224E" w:rsidRPr="00C0224E" w:rsidRDefault="00C0224E" w:rsidP="00C0224E">
            <w:pPr>
              <w:spacing w:after="160"/>
            </w:pPr>
            <w:r>
              <w:rPr>
                <w:sz w:val="22"/>
                <w:szCs w:val="22"/>
              </w:rPr>
              <w:t xml:space="preserve">Adoption </w:t>
            </w:r>
            <w:r>
              <w:rPr>
                <w:sz w:val="22"/>
                <w:szCs w:val="22"/>
              </w:rPr>
              <w:t xml:space="preserve">to dollar spot resistant varieties </w:t>
            </w:r>
            <w:r>
              <w:rPr>
                <w:sz w:val="22"/>
                <w:szCs w:val="22"/>
              </w:rPr>
              <w:t xml:space="preserve">is real but uneven, driven </w:t>
            </w:r>
            <w:r>
              <w:rPr>
                <w:sz w:val="22"/>
                <w:szCs w:val="22"/>
              </w:rPr>
              <w:t xml:space="preserve">currently </w:t>
            </w:r>
            <w:r>
              <w:rPr>
                <w:sz w:val="22"/>
                <w:szCs w:val="22"/>
              </w:rPr>
              <w:t>by two varieties</w:t>
            </w:r>
            <w:r>
              <w:rPr>
                <w:sz w:val="22"/>
                <w:szCs w:val="22"/>
              </w:rPr>
              <w:t xml:space="preserve">, </w:t>
            </w:r>
            <w:r w:rsidR="00987EF5">
              <w:rPr>
                <w:sz w:val="22"/>
                <w:szCs w:val="22"/>
              </w:rPr>
              <w:t>‘</w:t>
            </w:r>
            <w:r>
              <w:rPr>
                <w:sz w:val="22"/>
                <w:szCs w:val="22"/>
              </w:rPr>
              <w:t>007XL</w:t>
            </w:r>
            <w:r w:rsidR="00987EF5">
              <w:rPr>
                <w:sz w:val="22"/>
                <w:szCs w:val="22"/>
              </w:rPr>
              <w:t>’</w:t>
            </w:r>
            <w:r>
              <w:rPr>
                <w:sz w:val="22"/>
                <w:szCs w:val="22"/>
              </w:rPr>
              <w:t xml:space="preserve"> and </w:t>
            </w:r>
            <w:r w:rsidR="00987EF5">
              <w:rPr>
                <w:sz w:val="22"/>
                <w:szCs w:val="22"/>
              </w:rPr>
              <w:t>‘</w:t>
            </w:r>
            <w:r>
              <w:rPr>
                <w:sz w:val="22"/>
                <w:szCs w:val="22"/>
              </w:rPr>
              <w:t>Centennial</w:t>
            </w:r>
            <w:r w:rsidR="00987EF5">
              <w:rPr>
                <w:sz w:val="22"/>
                <w:szCs w:val="22"/>
              </w:rPr>
              <w:t>’</w:t>
            </w:r>
            <w:r>
              <w:rPr>
                <w:sz w:val="22"/>
                <w:szCs w:val="22"/>
              </w:rPr>
              <w:t xml:space="preserve"> (a </w:t>
            </w:r>
            <w:r w:rsidR="00987EF5">
              <w:rPr>
                <w:sz w:val="22"/>
                <w:szCs w:val="22"/>
              </w:rPr>
              <w:t>‘</w:t>
            </w:r>
            <w:r>
              <w:rPr>
                <w:sz w:val="22"/>
                <w:szCs w:val="22"/>
              </w:rPr>
              <w:t>Piper</w:t>
            </w:r>
            <w:r w:rsidR="00987EF5">
              <w:rPr>
                <w:sz w:val="22"/>
                <w:szCs w:val="22"/>
              </w:rPr>
              <w:t>’</w:t>
            </w:r>
            <w:r>
              <w:rPr>
                <w:sz w:val="22"/>
                <w:szCs w:val="22"/>
              </w:rPr>
              <w:t xml:space="preserve"> x </w:t>
            </w:r>
            <w:r w:rsidR="00987EF5">
              <w:rPr>
                <w:sz w:val="22"/>
                <w:szCs w:val="22"/>
              </w:rPr>
              <w:t>‘</w:t>
            </w:r>
            <w:r>
              <w:rPr>
                <w:sz w:val="22"/>
                <w:szCs w:val="22"/>
              </w:rPr>
              <w:t>Oakley</w:t>
            </w:r>
            <w:r w:rsidR="00987EF5">
              <w:rPr>
                <w:sz w:val="22"/>
                <w:szCs w:val="22"/>
              </w:rPr>
              <w:t>’</w:t>
            </w:r>
            <w:r>
              <w:rPr>
                <w:sz w:val="22"/>
                <w:szCs w:val="22"/>
              </w:rPr>
              <w:t xml:space="preserve"> blend). Surveyed superintendents reported that overall turf quality and playability, not dollar spot resistance specifically, remain their top priority</w:t>
            </w:r>
            <w:r>
              <w:rPr>
                <w:sz w:val="22"/>
                <w:szCs w:val="22"/>
              </w:rPr>
              <w:t xml:space="preserve">. Superintendents at </w:t>
            </w:r>
            <w:r>
              <w:rPr>
                <w:sz w:val="22"/>
                <w:szCs w:val="22"/>
              </w:rPr>
              <w:t xml:space="preserve">higher-end clubs </w:t>
            </w:r>
            <w:r>
              <w:rPr>
                <w:sz w:val="22"/>
                <w:szCs w:val="22"/>
              </w:rPr>
              <w:t xml:space="preserve">with larger budgets and well performing fairways </w:t>
            </w:r>
            <w:r>
              <w:rPr>
                <w:sz w:val="22"/>
                <w:szCs w:val="22"/>
              </w:rPr>
              <w:t>feel little pressure to convert.</w:t>
            </w:r>
            <w:r>
              <w:rPr>
                <w:sz w:val="22"/>
                <w:szCs w:val="22"/>
              </w:rPr>
              <w:t xml:space="preserve"> </w:t>
            </w:r>
            <w:r w:rsidR="00987EF5">
              <w:rPr>
                <w:sz w:val="22"/>
                <w:szCs w:val="22"/>
              </w:rPr>
              <w:t>Discussion</w:t>
            </w:r>
            <w:r>
              <w:rPr>
                <w:sz w:val="22"/>
                <w:szCs w:val="22"/>
              </w:rPr>
              <w:t xml:space="preserve"> followed on the stability of resistance in older cultivars such as </w:t>
            </w:r>
            <w:r w:rsidR="00987EF5">
              <w:rPr>
                <w:sz w:val="22"/>
                <w:szCs w:val="22"/>
              </w:rPr>
              <w:t>‘</w:t>
            </w:r>
            <w:r>
              <w:rPr>
                <w:sz w:val="22"/>
                <w:szCs w:val="22"/>
              </w:rPr>
              <w:t>L93</w:t>
            </w:r>
            <w:r w:rsidR="00987EF5">
              <w:rPr>
                <w:sz w:val="22"/>
                <w:szCs w:val="22"/>
              </w:rPr>
              <w:t xml:space="preserve">’ </w:t>
            </w:r>
            <w:r>
              <w:rPr>
                <w:sz w:val="22"/>
                <w:szCs w:val="22"/>
              </w:rPr>
              <w:t>on the genetic heterogeneity inherent in blended varieties like Centennial, and on the shrinking and increasingly resistance</w:t>
            </w:r>
            <w:r w:rsidR="00987EF5">
              <w:rPr>
                <w:sz w:val="22"/>
                <w:szCs w:val="22"/>
              </w:rPr>
              <w:t xml:space="preserve"> </w:t>
            </w:r>
            <w:r>
              <w:rPr>
                <w:sz w:val="22"/>
                <w:szCs w:val="22"/>
              </w:rPr>
              <w:t>challenged fungicide toolbox (rising SDHI resistance) as a long-term driver of change in the industry.</w:t>
            </w:r>
          </w:p>
        </w:tc>
      </w:tr>
      <w:tr w:rsidR="00C0224E" w:rsidRPr="001C7E1D" w14:paraId="017BEBBC" w14:textId="77777777" w:rsidTr="004911E9">
        <w:tc>
          <w:tcPr>
            <w:tcW w:w="180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vAlign w:val="center"/>
          </w:tcPr>
          <w:p w14:paraId="59E9BF3A" w14:textId="77777777" w:rsidR="00C0224E" w:rsidRPr="001C7E1D" w:rsidRDefault="00C0224E" w:rsidP="00DA75CC">
            <w:pPr>
              <w:jc w:val="center"/>
              <w:rPr>
                <w:rFonts w:eastAsia="Arial" w:cs="Arial"/>
                <w:b/>
                <w:bCs/>
                <w:sz w:val="20"/>
                <w:szCs w:val="20"/>
              </w:rPr>
            </w:pPr>
            <w:r w:rsidRPr="001C7E1D">
              <w:rPr>
                <w:rFonts w:eastAsia="Arial" w:cs="Arial"/>
                <w:b/>
                <w:bCs/>
                <w:sz w:val="20"/>
                <w:szCs w:val="20"/>
              </w:rPr>
              <w:t>10:45 – 11:30</w:t>
            </w:r>
          </w:p>
        </w:tc>
        <w:tc>
          <w:tcPr>
            <w:tcW w:w="756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tcPr>
          <w:p w14:paraId="7759FD0B" w14:textId="77777777" w:rsidR="00C0224E" w:rsidRPr="001C7E1D" w:rsidRDefault="00C0224E" w:rsidP="00DA75CC">
            <w:pPr>
              <w:rPr>
                <w:rFonts w:eastAsia="Arial" w:cs="Arial"/>
                <w:b/>
                <w:bCs/>
                <w:color w:val="000000"/>
                <w:sz w:val="20"/>
                <w:szCs w:val="20"/>
              </w:rPr>
            </w:pPr>
            <w:r w:rsidRPr="001C7E1D">
              <w:rPr>
                <w:rFonts w:eastAsia="Arial" w:cs="Arial"/>
                <w:b/>
                <w:bCs/>
                <w:color w:val="000000"/>
                <w:sz w:val="20"/>
                <w:szCs w:val="20"/>
              </w:rPr>
              <w:t>Fungicide resistance – Molecular mechanisms &amp; detection targets</w:t>
            </w:r>
          </w:p>
          <w:p w14:paraId="7D03DC65" w14:textId="77777777" w:rsidR="00C0224E" w:rsidRDefault="00C0224E" w:rsidP="00DA75CC">
            <w:pPr>
              <w:rPr>
                <w:rFonts w:eastAsia="Arial" w:cs="Arial"/>
                <w:i/>
                <w:iCs/>
                <w:color w:val="000000"/>
                <w:sz w:val="20"/>
                <w:szCs w:val="20"/>
              </w:rPr>
            </w:pPr>
            <w:r w:rsidRPr="001C7E1D">
              <w:rPr>
                <w:rFonts w:eastAsia="Arial" w:cs="Arial"/>
                <w:i/>
                <w:iCs/>
                <w:color w:val="000000"/>
                <w:sz w:val="20"/>
                <w:szCs w:val="20"/>
              </w:rPr>
              <w:t xml:space="preserve">Ming Yi Chou – Rutgers &amp; </w:t>
            </w:r>
            <w:proofErr w:type="spellStart"/>
            <w:r w:rsidRPr="001C7E1D">
              <w:rPr>
                <w:rFonts w:eastAsia="Arial" w:cs="Arial"/>
                <w:i/>
                <w:iCs/>
                <w:color w:val="000000"/>
                <w:sz w:val="20"/>
                <w:szCs w:val="20"/>
              </w:rPr>
              <w:t>Geunwha</w:t>
            </w:r>
            <w:proofErr w:type="spellEnd"/>
            <w:r w:rsidRPr="001C7E1D">
              <w:rPr>
                <w:rFonts w:eastAsia="Arial" w:cs="Arial"/>
                <w:i/>
                <w:iCs/>
                <w:color w:val="000000"/>
                <w:sz w:val="20"/>
                <w:szCs w:val="20"/>
              </w:rPr>
              <w:t xml:space="preserve"> Jung – University of Massachusetts</w:t>
            </w:r>
          </w:p>
          <w:p w14:paraId="524D7B31" w14:textId="4568D086" w:rsidR="00987EF5" w:rsidRPr="001C7E1D" w:rsidRDefault="00987EF5" w:rsidP="00DA75CC">
            <w:pPr>
              <w:rPr>
                <w:rFonts w:eastAsia="Arial" w:cs="Arial"/>
                <w:b/>
                <w:bCs/>
                <w:color w:val="000000"/>
                <w:sz w:val="20"/>
                <w:szCs w:val="20"/>
              </w:rPr>
            </w:pPr>
            <w:r>
              <w:rPr>
                <w:sz w:val="22"/>
                <w:szCs w:val="22"/>
              </w:rPr>
              <w:t>Discussed</w:t>
            </w:r>
            <w:r>
              <w:rPr>
                <w:sz w:val="22"/>
                <w:szCs w:val="22"/>
              </w:rPr>
              <w:t xml:space="preserve"> mechanisms of fungicide resistance in the dollar spot pathogen</w:t>
            </w:r>
            <w:r>
              <w:rPr>
                <w:sz w:val="22"/>
                <w:szCs w:val="22"/>
              </w:rPr>
              <w:t xml:space="preserve"> and potential targets for detection</w:t>
            </w:r>
            <w:r>
              <w:rPr>
                <w:sz w:val="22"/>
                <w:szCs w:val="22"/>
              </w:rPr>
              <w:t>, walking through the historical registration timeline of major fungicide classes</w:t>
            </w:r>
            <w:r>
              <w:rPr>
                <w:sz w:val="22"/>
                <w:szCs w:val="22"/>
              </w:rPr>
              <w:t>.</w:t>
            </w:r>
            <w:r>
              <w:rPr>
                <w:sz w:val="22"/>
                <w:szCs w:val="22"/>
              </w:rPr>
              <w:t xml:space="preserve"> </w:t>
            </w:r>
            <w:r>
              <w:rPr>
                <w:sz w:val="22"/>
                <w:szCs w:val="22"/>
              </w:rPr>
              <w:t>Research into high throughput sensitivity phenotyping occurring at Rutgers University. Fluazinam insensitivity research presented by UMass. Methodological</w:t>
            </w:r>
            <w:r>
              <w:rPr>
                <w:sz w:val="22"/>
                <w:szCs w:val="22"/>
              </w:rPr>
              <w:t xml:space="preserve"> questions around measuring pathogen fitness </w:t>
            </w:r>
            <w:r>
              <w:rPr>
                <w:sz w:val="22"/>
                <w:szCs w:val="22"/>
              </w:rPr>
              <w:t xml:space="preserve">were discussed </w:t>
            </w:r>
            <w:r>
              <w:rPr>
                <w:sz w:val="22"/>
                <w:szCs w:val="22"/>
              </w:rPr>
              <w:t>(growth rate on artificial media vs. on live turf).</w:t>
            </w:r>
          </w:p>
        </w:tc>
      </w:tr>
      <w:tr w:rsidR="00C0224E" w:rsidRPr="001C7E1D" w14:paraId="4B0E6F59" w14:textId="77777777" w:rsidTr="004911E9">
        <w:tc>
          <w:tcPr>
            <w:tcW w:w="180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vAlign w:val="center"/>
          </w:tcPr>
          <w:p w14:paraId="0A0F321D" w14:textId="77777777" w:rsidR="00C0224E" w:rsidRPr="001C7E1D" w:rsidRDefault="00C0224E" w:rsidP="00DA75CC">
            <w:pPr>
              <w:jc w:val="center"/>
              <w:rPr>
                <w:sz w:val="20"/>
                <w:szCs w:val="20"/>
              </w:rPr>
            </w:pPr>
            <w:r w:rsidRPr="001C7E1D">
              <w:rPr>
                <w:rFonts w:eastAsia="Arial" w:cs="Arial"/>
                <w:b/>
                <w:bCs/>
                <w:sz w:val="20"/>
                <w:szCs w:val="20"/>
              </w:rPr>
              <w:t>11:30 – 12:00</w:t>
            </w:r>
          </w:p>
        </w:tc>
        <w:tc>
          <w:tcPr>
            <w:tcW w:w="756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tcPr>
          <w:p w14:paraId="04023976" w14:textId="77777777" w:rsidR="00C0224E" w:rsidRPr="001C7E1D" w:rsidRDefault="00C0224E" w:rsidP="00DA75CC">
            <w:pPr>
              <w:rPr>
                <w:sz w:val="20"/>
                <w:szCs w:val="20"/>
              </w:rPr>
            </w:pPr>
            <w:proofErr w:type="spellStart"/>
            <w:r w:rsidRPr="001C7E1D">
              <w:rPr>
                <w:rFonts w:eastAsia="Arial" w:cs="Arial"/>
                <w:b/>
                <w:bCs/>
                <w:color w:val="000000"/>
                <w:sz w:val="20"/>
                <w:szCs w:val="20"/>
              </w:rPr>
              <w:t>Clarireedia</w:t>
            </w:r>
            <w:proofErr w:type="spellEnd"/>
            <w:r w:rsidRPr="001C7E1D">
              <w:rPr>
                <w:rFonts w:eastAsia="Arial" w:cs="Arial"/>
                <w:b/>
                <w:bCs/>
                <w:color w:val="000000"/>
                <w:sz w:val="20"/>
                <w:szCs w:val="20"/>
              </w:rPr>
              <w:t xml:space="preserve"> genomic</w:t>
            </w:r>
            <w:r>
              <w:rPr>
                <w:rFonts w:eastAsia="Arial" w:cs="Arial"/>
                <w:b/>
                <w:bCs/>
                <w:color w:val="000000"/>
                <w:sz w:val="20"/>
                <w:szCs w:val="20"/>
              </w:rPr>
              <w:t>s, pathogen detection and UV-C light research</w:t>
            </w:r>
          </w:p>
          <w:p w14:paraId="1AF13F51" w14:textId="77777777" w:rsidR="00C0224E" w:rsidRDefault="00C0224E" w:rsidP="00DA75CC">
            <w:pPr>
              <w:rPr>
                <w:rFonts w:eastAsia="Arial" w:cs="Arial"/>
                <w:i/>
                <w:iCs/>
                <w:color w:val="000000"/>
                <w:sz w:val="20"/>
                <w:szCs w:val="20"/>
              </w:rPr>
            </w:pPr>
            <w:proofErr w:type="spellStart"/>
            <w:r w:rsidRPr="001C7E1D">
              <w:rPr>
                <w:rFonts w:eastAsia="Arial" w:cs="Arial"/>
                <w:i/>
                <w:iCs/>
                <w:color w:val="000000"/>
                <w:sz w:val="20"/>
                <w:szCs w:val="20"/>
              </w:rPr>
              <w:t>Bochra</w:t>
            </w:r>
            <w:proofErr w:type="spellEnd"/>
            <w:r w:rsidRPr="001C7E1D">
              <w:rPr>
                <w:rFonts w:eastAsia="Arial" w:cs="Arial"/>
                <w:i/>
                <w:iCs/>
                <w:color w:val="000000"/>
                <w:sz w:val="20"/>
                <w:szCs w:val="20"/>
              </w:rPr>
              <w:t xml:space="preserve"> Bahri – University of Georgia</w:t>
            </w:r>
          </w:p>
          <w:p w14:paraId="64632850" w14:textId="78C92182" w:rsidR="00987EF5" w:rsidRPr="00386B0E" w:rsidRDefault="00987EF5" w:rsidP="00DA75CC">
            <w:pPr>
              <w:rPr>
                <w:sz w:val="20"/>
                <w:szCs w:val="20"/>
              </w:rPr>
            </w:pPr>
            <w:r>
              <w:rPr>
                <w:sz w:val="20"/>
                <w:szCs w:val="20"/>
              </w:rPr>
              <w:t xml:space="preserve">Characterization and geographic distribution of </w:t>
            </w:r>
            <w:proofErr w:type="spellStart"/>
            <w:r w:rsidRPr="00987EF5">
              <w:rPr>
                <w:i/>
                <w:iCs/>
                <w:sz w:val="20"/>
                <w:szCs w:val="20"/>
              </w:rPr>
              <w:t>Clarireedia</w:t>
            </w:r>
            <w:proofErr w:type="spellEnd"/>
            <w:r>
              <w:rPr>
                <w:sz w:val="20"/>
                <w:szCs w:val="20"/>
              </w:rPr>
              <w:t xml:space="preserve"> spp. discussed</w:t>
            </w:r>
            <w:r w:rsidR="00386B0E">
              <w:rPr>
                <w:sz w:val="20"/>
                <w:szCs w:val="20"/>
              </w:rPr>
              <w:t>, with several new species being discovered</w:t>
            </w:r>
            <w:r>
              <w:rPr>
                <w:sz w:val="20"/>
                <w:szCs w:val="20"/>
              </w:rPr>
              <w:t xml:space="preserve">. </w:t>
            </w:r>
            <w:r w:rsidR="00386B0E">
              <w:rPr>
                <w:sz w:val="20"/>
                <w:szCs w:val="20"/>
              </w:rPr>
              <w:t xml:space="preserve">New species include </w:t>
            </w:r>
            <w:r w:rsidR="00386B0E" w:rsidRPr="00386B0E">
              <w:rPr>
                <w:i/>
                <w:iCs/>
                <w:sz w:val="20"/>
                <w:szCs w:val="20"/>
              </w:rPr>
              <w:t xml:space="preserve">C. </w:t>
            </w:r>
            <w:proofErr w:type="spellStart"/>
            <w:r w:rsidR="00386B0E" w:rsidRPr="00386B0E">
              <w:rPr>
                <w:i/>
                <w:iCs/>
                <w:sz w:val="20"/>
                <w:szCs w:val="20"/>
              </w:rPr>
              <w:t>paspali</w:t>
            </w:r>
            <w:proofErr w:type="spellEnd"/>
            <w:r w:rsidR="00386B0E">
              <w:rPr>
                <w:sz w:val="20"/>
                <w:szCs w:val="20"/>
              </w:rPr>
              <w:t xml:space="preserve">, </w:t>
            </w:r>
            <w:r w:rsidR="00386B0E" w:rsidRPr="00386B0E">
              <w:rPr>
                <w:i/>
                <w:iCs/>
                <w:sz w:val="20"/>
                <w:szCs w:val="20"/>
              </w:rPr>
              <w:t xml:space="preserve">C. </w:t>
            </w:r>
            <w:proofErr w:type="spellStart"/>
            <w:r w:rsidR="00386B0E" w:rsidRPr="00386B0E">
              <w:rPr>
                <w:i/>
                <w:iCs/>
                <w:sz w:val="20"/>
                <w:szCs w:val="20"/>
              </w:rPr>
              <w:t>aff</w:t>
            </w:r>
            <w:proofErr w:type="spellEnd"/>
            <w:r w:rsidR="00386B0E" w:rsidRPr="00386B0E">
              <w:rPr>
                <w:i/>
                <w:iCs/>
                <w:sz w:val="20"/>
                <w:szCs w:val="20"/>
              </w:rPr>
              <w:t xml:space="preserve">. </w:t>
            </w:r>
            <w:proofErr w:type="spellStart"/>
            <w:r w:rsidR="00386B0E" w:rsidRPr="00386B0E">
              <w:rPr>
                <w:i/>
                <w:iCs/>
                <w:sz w:val="20"/>
                <w:szCs w:val="20"/>
              </w:rPr>
              <w:t>paspali</w:t>
            </w:r>
            <w:proofErr w:type="spellEnd"/>
            <w:r w:rsidR="00386B0E" w:rsidRPr="00386B0E">
              <w:rPr>
                <w:i/>
                <w:iCs/>
                <w:sz w:val="20"/>
                <w:szCs w:val="20"/>
              </w:rPr>
              <w:t xml:space="preserve"> </w:t>
            </w:r>
            <w:r w:rsidR="00386B0E">
              <w:rPr>
                <w:sz w:val="20"/>
                <w:szCs w:val="20"/>
              </w:rPr>
              <w:t xml:space="preserve">(HI-USA), and </w:t>
            </w:r>
            <w:r w:rsidR="00386B0E" w:rsidRPr="00386B0E">
              <w:rPr>
                <w:i/>
                <w:iCs/>
                <w:sz w:val="20"/>
                <w:szCs w:val="20"/>
              </w:rPr>
              <w:t xml:space="preserve">C. </w:t>
            </w:r>
            <w:proofErr w:type="spellStart"/>
            <w:r w:rsidR="00386B0E" w:rsidRPr="00386B0E">
              <w:rPr>
                <w:i/>
                <w:iCs/>
                <w:sz w:val="20"/>
                <w:szCs w:val="20"/>
              </w:rPr>
              <w:t>hainanense</w:t>
            </w:r>
            <w:proofErr w:type="spellEnd"/>
            <w:r w:rsidR="00386B0E">
              <w:rPr>
                <w:i/>
                <w:iCs/>
                <w:sz w:val="20"/>
                <w:szCs w:val="20"/>
              </w:rPr>
              <w:t xml:space="preserve"> </w:t>
            </w:r>
            <w:r w:rsidR="00386B0E">
              <w:rPr>
                <w:sz w:val="20"/>
                <w:szCs w:val="20"/>
              </w:rPr>
              <w:t xml:space="preserve">(China) along with distinct genetic subpopulations within </w:t>
            </w:r>
            <w:r w:rsidR="00386B0E" w:rsidRPr="00386B0E">
              <w:rPr>
                <w:i/>
                <w:iCs/>
                <w:sz w:val="20"/>
                <w:szCs w:val="20"/>
              </w:rPr>
              <w:t xml:space="preserve">C. </w:t>
            </w:r>
            <w:proofErr w:type="spellStart"/>
            <w:r w:rsidR="00386B0E" w:rsidRPr="00386B0E">
              <w:rPr>
                <w:i/>
                <w:iCs/>
                <w:sz w:val="20"/>
                <w:szCs w:val="20"/>
              </w:rPr>
              <w:t>monteithiana</w:t>
            </w:r>
            <w:proofErr w:type="spellEnd"/>
            <w:r w:rsidR="00386B0E">
              <w:rPr>
                <w:sz w:val="20"/>
                <w:szCs w:val="20"/>
              </w:rPr>
              <w:t xml:space="preserve"> highlight broad genetic diversity in the pathogen. UV-C treatment found to significantly reduce dollar spot severity and result in turfgrass physiological enhancements. </w:t>
            </w:r>
          </w:p>
        </w:tc>
      </w:tr>
      <w:tr w:rsidR="00C0224E" w:rsidRPr="001C7E1D" w14:paraId="3BD6E029" w14:textId="77777777" w:rsidTr="004911E9">
        <w:tc>
          <w:tcPr>
            <w:tcW w:w="180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vAlign w:val="center"/>
          </w:tcPr>
          <w:p w14:paraId="182D8BE3" w14:textId="77777777" w:rsidR="00C0224E" w:rsidRPr="001C7E1D" w:rsidRDefault="00C0224E" w:rsidP="00DA75CC">
            <w:pPr>
              <w:jc w:val="center"/>
              <w:rPr>
                <w:sz w:val="20"/>
                <w:szCs w:val="20"/>
              </w:rPr>
            </w:pPr>
            <w:r w:rsidRPr="001C7E1D">
              <w:rPr>
                <w:rFonts w:eastAsia="Arial" w:cs="Arial"/>
                <w:b/>
                <w:bCs/>
                <w:sz w:val="20"/>
                <w:szCs w:val="20"/>
              </w:rPr>
              <w:t>12:45 – 1:</w:t>
            </w:r>
            <w:r>
              <w:rPr>
                <w:rFonts w:eastAsia="Arial" w:cs="Arial"/>
                <w:b/>
                <w:bCs/>
                <w:sz w:val="20"/>
                <w:szCs w:val="20"/>
              </w:rPr>
              <w:t>15</w:t>
            </w:r>
          </w:p>
        </w:tc>
        <w:tc>
          <w:tcPr>
            <w:tcW w:w="756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tcPr>
          <w:p w14:paraId="265C3E83" w14:textId="5920D232" w:rsidR="00C0224E" w:rsidRPr="00325CC9" w:rsidRDefault="00C0224E" w:rsidP="00DA75CC">
            <w:pPr>
              <w:rPr>
                <w:sz w:val="20"/>
                <w:szCs w:val="20"/>
              </w:rPr>
            </w:pPr>
            <w:r w:rsidRPr="001C7E1D">
              <w:rPr>
                <w:rFonts w:eastAsia="Arial" w:cs="Arial"/>
                <w:b/>
                <w:bCs/>
                <w:color w:val="000000"/>
                <w:sz w:val="20"/>
                <w:szCs w:val="20"/>
              </w:rPr>
              <w:t>Autonomous mowing research and discussion</w:t>
            </w:r>
            <w:r w:rsidRPr="001C7E1D">
              <w:rPr>
                <w:rFonts w:eastAsia="Arial" w:cs="Arial"/>
                <w:b/>
                <w:bCs/>
                <w:color w:val="000000"/>
                <w:sz w:val="20"/>
                <w:szCs w:val="20"/>
              </w:rPr>
              <w:br/>
            </w:r>
            <w:r w:rsidRPr="001C7E1D">
              <w:rPr>
                <w:i/>
                <w:iCs/>
                <w:sz w:val="20"/>
                <w:szCs w:val="20"/>
              </w:rPr>
              <w:t>John Kaminski – Penn State University</w:t>
            </w:r>
            <w:r w:rsidR="00325CC9">
              <w:rPr>
                <w:i/>
                <w:iCs/>
                <w:sz w:val="20"/>
                <w:szCs w:val="20"/>
              </w:rPr>
              <w:br/>
            </w:r>
            <w:r w:rsidR="00325CC9">
              <w:rPr>
                <w:sz w:val="20"/>
                <w:szCs w:val="20"/>
              </w:rPr>
              <w:t xml:space="preserve">Planning and preliminary discussion of newly initiated research involving six institutions (Penn State, Purdue, Virginia Tech, Michigan State, Ohio State and UMass) investigating the impact of timing and frequency of autonomous mowing and </w:t>
            </w:r>
            <w:r w:rsidR="00325CC9">
              <w:rPr>
                <w:sz w:val="20"/>
                <w:szCs w:val="20"/>
              </w:rPr>
              <w:lastRenderedPageBreak/>
              <w:t>resultant dew removal on dollar spot severity. Projects include incorporation of fungicide scheduling, resistant cultivar, and rolling practices as management factors.</w:t>
            </w:r>
          </w:p>
        </w:tc>
      </w:tr>
      <w:tr w:rsidR="00C0224E" w:rsidRPr="001C7E1D" w14:paraId="17CD18B9" w14:textId="77777777" w:rsidTr="00DA75CC">
        <w:tc>
          <w:tcPr>
            <w:tcW w:w="180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vAlign w:val="center"/>
          </w:tcPr>
          <w:p w14:paraId="3D62640E" w14:textId="77777777" w:rsidR="00C0224E" w:rsidRPr="001C7E1D" w:rsidRDefault="00C0224E" w:rsidP="00DA75CC">
            <w:pPr>
              <w:jc w:val="center"/>
              <w:rPr>
                <w:sz w:val="20"/>
                <w:szCs w:val="20"/>
              </w:rPr>
            </w:pPr>
            <w:r w:rsidRPr="001C7E1D">
              <w:rPr>
                <w:rFonts w:eastAsia="Arial" w:cs="Arial"/>
                <w:b/>
                <w:bCs/>
                <w:sz w:val="20"/>
                <w:szCs w:val="20"/>
              </w:rPr>
              <w:lastRenderedPageBreak/>
              <w:t>1:</w:t>
            </w:r>
            <w:r>
              <w:rPr>
                <w:rFonts w:eastAsia="Arial" w:cs="Arial"/>
                <w:b/>
                <w:bCs/>
                <w:sz w:val="20"/>
                <w:szCs w:val="20"/>
              </w:rPr>
              <w:t>15</w:t>
            </w:r>
            <w:r w:rsidRPr="001C7E1D">
              <w:rPr>
                <w:rFonts w:eastAsia="Arial" w:cs="Arial"/>
                <w:b/>
                <w:bCs/>
                <w:sz w:val="20"/>
                <w:szCs w:val="20"/>
              </w:rPr>
              <w:t xml:space="preserve"> – </w:t>
            </w:r>
            <w:r>
              <w:rPr>
                <w:rFonts w:eastAsia="Arial" w:cs="Arial"/>
                <w:b/>
                <w:bCs/>
                <w:sz w:val="20"/>
                <w:szCs w:val="20"/>
              </w:rPr>
              <w:t>1:45</w:t>
            </w:r>
          </w:p>
        </w:tc>
        <w:tc>
          <w:tcPr>
            <w:tcW w:w="756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tcPr>
          <w:p w14:paraId="4276836A" w14:textId="2589543C" w:rsidR="00386B0E" w:rsidRDefault="00C0224E" w:rsidP="00DA75CC">
            <w:pPr>
              <w:rPr>
                <w:rFonts w:eastAsia="Arial" w:cs="Arial"/>
                <w:i/>
                <w:iCs/>
                <w:color w:val="000000"/>
                <w:sz w:val="20"/>
                <w:szCs w:val="20"/>
              </w:rPr>
            </w:pPr>
            <w:r>
              <w:rPr>
                <w:b/>
                <w:bCs/>
                <w:sz w:val="20"/>
                <w:szCs w:val="20"/>
              </w:rPr>
              <w:t>Update on ITRI Project &amp; Leaf pH Manipulation</w:t>
            </w:r>
            <w:r w:rsidRPr="001C7E1D">
              <w:rPr>
                <w:rFonts w:eastAsia="Arial" w:cs="Arial"/>
                <w:i/>
                <w:iCs/>
                <w:color w:val="000000"/>
                <w:sz w:val="20"/>
                <w:szCs w:val="20"/>
              </w:rPr>
              <w:br/>
              <w:t xml:space="preserve">Paul Koch – University of Wisconsin </w:t>
            </w:r>
            <w:r w:rsidR="00386B0E">
              <w:rPr>
                <w:rFonts w:eastAsia="Arial" w:cs="Arial"/>
                <w:i/>
                <w:iCs/>
                <w:color w:val="000000"/>
                <w:sz w:val="20"/>
                <w:szCs w:val="20"/>
              </w:rPr>
              <w:t>–</w:t>
            </w:r>
            <w:r w:rsidRPr="001C7E1D">
              <w:rPr>
                <w:rFonts w:eastAsia="Arial" w:cs="Arial"/>
                <w:i/>
                <w:iCs/>
                <w:color w:val="000000"/>
                <w:sz w:val="20"/>
                <w:szCs w:val="20"/>
              </w:rPr>
              <w:t xml:space="preserve"> Madison</w:t>
            </w:r>
          </w:p>
          <w:p w14:paraId="02A53ACA" w14:textId="6FB47968" w:rsidR="00C0224E" w:rsidRPr="00FB4151" w:rsidRDefault="00C0224E" w:rsidP="00DA75CC">
            <w:pPr>
              <w:rPr>
                <w:sz w:val="20"/>
                <w:szCs w:val="20"/>
              </w:rPr>
            </w:pPr>
            <w:r w:rsidRPr="001C7E1D">
              <w:rPr>
                <w:rFonts w:eastAsia="Arial" w:cs="Arial"/>
                <w:i/>
                <w:iCs/>
                <w:color w:val="000000"/>
                <w:sz w:val="20"/>
                <w:szCs w:val="20"/>
              </w:rPr>
              <w:t xml:space="preserve"> </w:t>
            </w:r>
            <w:r w:rsidR="00FB4151">
              <w:rPr>
                <w:rFonts w:eastAsia="Arial" w:cs="Arial"/>
                <w:color w:val="000000"/>
                <w:sz w:val="20"/>
                <w:szCs w:val="20"/>
              </w:rPr>
              <w:t>International project between UW-Madison, NIBIO (Norway) and Hochschule Osnabrück (Germany) to assess robotic mowers, alternative management practices and the Smith-Kerns model for use in Europe. Treatments of alkaline products targeting leaf surface pH increase reduced dollar spot severity</w:t>
            </w:r>
            <w:r w:rsidR="004911E9">
              <w:rPr>
                <w:rFonts w:eastAsia="Arial" w:cs="Arial"/>
                <w:color w:val="000000"/>
                <w:sz w:val="20"/>
                <w:szCs w:val="20"/>
              </w:rPr>
              <w:t xml:space="preserve"> but also resulted in phytotoxicity. </w:t>
            </w:r>
            <w:r w:rsidR="00FB4151">
              <w:rPr>
                <w:rFonts w:eastAsia="Arial" w:cs="Arial"/>
                <w:color w:val="000000"/>
                <w:sz w:val="20"/>
                <w:szCs w:val="20"/>
              </w:rPr>
              <w:t xml:space="preserve"> </w:t>
            </w:r>
          </w:p>
        </w:tc>
      </w:tr>
      <w:tr w:rsidR="00C0224E" w:rsidRPr="001C7E1D" w14:paraId="2696BFB5" w14:textId="77777777" w:rsidTr="004911E9">
        <w:tc>
          <w:tcPr>
            <w:tcW w:w="180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vAlign w:val="center"/>
          </w:tcPr>
          <w:p w14:paraId="323A33AC" w14:textId="77777777" w:rsidR="00C0224E" w:rsidRPr="001C7E1D" w:rsidRDefault="00C0224E" w:rsidP="00DA75CC">
            <w:pPr>
              <w:jc w:val="center"/>
              <w:rPr>
                <w:rFonts w:eastAsia="Arial" w:cs="Arial"/>
                <w:b/>
                <w:bCs/>
                <w:sz w:val="20"/>
                <w:szCs w:val="20"/>
              </w:rPr>
            </w:pPr>
            <w:r>
              <w:rPr>
                <w:rFonts w:eastAsia="Arial" w:cs="Arial"/>
                <w:b/>
                <w:bCs/>
                <w:sz w:val="20"/>
                <w:szCs w:val="20"/>
              </w:rPr>
              <w:t>1:45 – 2:00</w:t>
            </w:r>
          </w:p>
        </w:tc>
        <w:tc>
          <w:tcPr>
            <w:tcW w:w="756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tcPr>
          <w:p w14:paraId="7DDD1C61" w14:textId="749EC86B" w:rsidR="00C0224E" w:rsidRPr="00386B0E" w:rsidRDefault="00C0224E" w:rsidP="00DA75CC">
            <w:pPr>
              <w:rPr>
                <w:sz w:val="20"/>
                <w:szCs w:val="20"/>
              </w:rPr>
            </w:pPr>
            <w:r>
              <w:rPr>
                <w:b/>
                <w:bCs/>
                <w:sz w:val="20"/>
                <w:szCs w:val="20"/>
              </w:rPr>
              <w:t>Proposed reporting system for turfgrass pest control trials</w:t>
            </w:r>
            <w:r>
              <w:rPr>
                <w:b/>
                <w:bCs/>
                <w:sz w:val="20"/>
                <w:szCs w:val="20"/>
              </w:rPr>
              <w:br/>
            </w:r>
            <w:r w:rsidRPr="001C7E1D">
              <w:rPr>
                <w:i/>
                <w:iCs/>
                <w:sz w:val="20"/>
                <w:szCs w:val="20"/>
              </w:rPr>
              <w:t>John Kaminski – Penn State University</w:t>
            </w:r>
            <w:r w:rsidR="00386B0E">
              <w:rPr>
                <w:i/>
                <w:iCs/>
                <w:sz w:val="20"/>
                <w:szCs w:val="20"/>
              </w:rPr>
              <w:br/>
            </w:r>
            <w:r w:rsidR="00386B0E">
              <w:rPr>
                <w:sz w:val="20"/>
                <w:szCs w:val="20"/>
              </w:rPr>
              <w:t xml:space="preserve">New AI-assisted system for disseminating turfgrass pest control research to </w:t>
            </w:r>
            <w:proofErr w:type="spellStart"/>
            <w:r w:rsidR="00386B0E">
              <w:rPr>
                <w:sz w:val="20"/>
                <w:szCs w:val="20"/>
              </w:rPr>
              <w:t>practicioners</w:t>
            </w:r>
            <w:proofErr w:type="spellEnd"/>
            <w:r w:rsidR="00386B0E">
              <w:rPr>
                <w:sz w:val="20"/>
                <w:szCs w:val="20"/>
              </w:rPr>
              <w:t xml:space="preserve">, potentially replacing PDMRs and enhancing the flow of new data to keep management recommendations and guides such as PPA1 relevant. Resulting reports would be searchable and cross-referenced, potentially backfilling years of previously unpublished trial data. </w:t>
            </w:r>
          </w:p>
        </w:tc>
      </w:tr>
      <w:tr w:rsidR="00C0224E" w:rsidRPr="001C7E1D" w14:paraId="70D8FA96" w14:textId="77777777" w:rsidTr="004911E9">
        <w:trPr>
          <w:trHeight w:val="1527"/>
        </w:trPr>
        <w:tc>
          <w:tcPr>
            <w:tcW w:w="180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vAlign w:val="center"/>
          </w:tcPr>
          <w:p w14:paraId="00455002" w14:textId="77777777" w:rsidR="00C0224E" w:rsidRPr="001C7E1D" w:rsidRDefault="00C0224E" w:rsidP="00DA75CC">
            <w:pPr>
              <w:jc w:val="center"/>
              <w:rPr>
                <w:sz w:val="20"/>
                <w:szCs w:val="20"/>
              </w:rPr>
            </w:pPr>
            <w:r w:rsidRPr="001C7E1D">
              <w:rPr>
                <w:rFonts w:eastAsia="Arial" w:cs="Arial"/>
                <w:b/>
                <w:bCs/>
                <w:sz w:val="20"/>
                <w:szCs w:val="20"/>
              </w:rPr>
              <w:t>2:00 – 2:45</w:t>
            </w:r>
          </w:p>
        </w:tc>
        <w:tc>
          <w:tcPr>
            <w:tcW w:w="756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tcPr>
          <w:p w14:paraId="680901C4" w14:textId="77777777" w:rsidR="00C0224E" w:rsidRDefault="00C0224E" w:rsidP="00DA75CC">
            <w:pPr>
              <w:rPr>
                <w:color w:val="000000"/>
                <w:sz w:val="20"/>
                <w:szCs w:val="20"/>
              </w:rPr>
            </w:pPr>
            <w:r w:rsidRPr="001C7E1D">
              <w:rPr>
                <w:rFonts w:eastAsia="Arial" w:cs="Arial"/>
                <w:b/>
                <w:bCs/>
                <w:color w:val="000000"/>
                <w:sz w:val="20"/>
                <w:szCs w:val="20"/>
              </w:rPr>
              <w:t>Modern tools for detecting and assessing dollar spot epidemics</w:t>
            </w:r>
            <w:r w:rsidRPr="001C7E1D">
              <w:rPr>
                <w:rFonts w:eastAsia="Arial" w:cs="Arial"/>
                <w:b/>
                <w:bCs/>
                <w:color w:val="000000"/>
                <w:sz w:val="20"/>
                <w:szCs w:val="20"/>
              </w:rPr>
              <w:br/>
            </w:r>
            <w:r w:rsidRPr="001C7E1D">
              <w:rPr>
                <w:color w:val="000000"/>
                <w:sz w:val="20"/>
                <w:szCs w:val="20"/>
              </w:rPr>
              <w:t>Elizabeth Kitchin &amp; Dave McCall – Virginia Tech University</w:t>
            </w:r>
          </w:p>
          <w:p w14:paraId="7E1B1A9D" w14:textId="2CAE48BE" w:rsidR="004911E9" w:rsidRPr="001C7E1D" w:rsidRDefault="004911E9" w:rsidP="00DA75CC">
            <w:pPr>
              <w:rPr>
                <w:sz w:val="20"/>
                <w:szCs w:val="20"/>
              </w:rPr>
            </w:pPr>
            <w:r>
              <w:rPr>
                <w:sz w:val="20"/>
                <w:szCs w:val="20"/>
              </w:rPr>
              <w:t xml:space="preserve">Development of a machine learning model to identify and quantify dollar spot outbreaks in digital images at various stages of disease progress. Output is </w:t>
            </w:r>
            <w:proofErr w:type="spellStart"/>
            <w:r>
              <w:rPr>
                <w:sz w:val="20"/>
                <w:szCs w:val="20"/>
              </w:rPr>
              <w:t>Dollarspotter</w:t>
            </w:r>
            <w:proofErr w:type="spellEnd"/>
            <w:r>
              <w:rPr>
                <w:sz w:val="20"/>
                <w:szCs w:val="20"/>
              </w:rPr>
              <w:t xml:space="preserve"> program that can be used in research situations to more quickly assess treatment effects. Program is getting closer to being publicly available. </w:t>
            </w:r>
          </w:p>
        </w:tc>
      </w:tr>
      <w:tr w:rsidR="00C0224E" w:rsidRPr="001C7E1D" w14:paraId="4698347B" w14:textId="77777777" w:rsidTr="004911E9">
        <w:tc>
          <w:tcPr>
            <w:tcW w:w="180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vAlign w:val="center"/>
          </w:tcPr>
          <w:p w14:paraId="6764B9C2" w14:textId="77777777" w:rsidR="00C0224E" w:rsidRPr="001C7E1D" w:rsidRDefault="00C0224E" w:rsidP="00DA75CC">
            <w:pPr>
              <w:jc w:val="center"/>
              <w:rPr>
                <w:sz w:val="20"/>
                <w:szCs w:val="20"/>
              </w:rPr>
            </w:pPr>
            <w:r w:rsidRPr="001C7E1D">
              <w:rPr>
                <w:rFonts w:eastAsia="Arial" w:cs="Arial"/>
                <w:b/>
                <w:bCs/>
                <w:sz w:val="20"/>
                <w:szCs w:val="20"/>
              </w:rPr>
              <w:t>3:00 – 3:30</w:t>
            </w:r>
          </w:p>
        </w:tc>
        <w:tc>
          <w:tcPr>
            <w:tcW w:w="756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tcPr>
          <w:p w14:paraId="52427E9D" w14:textId="77777777" w:rsidR="00C0224E" w:rsidRDefault="00C0224E" w:rsidP="00DA75CC">
            <w:pPr>
              <w:rPr>
                <w:rFonts w:eastAsia="Arial" w:cs="Arial"/>
                <w:i/>
                <w:iCs/>
                <w:color w:val="000000"/>
                <w:sz w:val="20"/>
                <w:szCs w:val="20"/>
              </w:rPr>
            </w:pPr>
            <w:r w:rsidRPr="001C7E1D">
              <w:rPr>
                <w:b/>
                <w:bCs/>
                <w:sz w:val="20"/>
                <w:szCs w:val="20"/>
              </w:rPr>
              <w:t xml:space="preserve">Microbiome applications </w:t>
            </w:r>
            <w:r>
              <w:rPr>
                <w:b/>
                <w:bCs/>
                <w:sz w:val="20"/>
                <w:szCs w:val="20"/>
              </w:rPr>
              <w:t xml:space="preserve">&amp; implications </w:t>
            </w:r>
            <w:r w:rsidRPr="001C7E1D">
              <w:rPr>
                <w:b/>
                <w:bCs/>
                <w:sz w:val="20"/>
                <w:szCs w:val="20"/>
              </w:rPr>
              <w:t xml:space="preserve">for dollar spot control </w:t>
            </w:r>
            <w:r w:rsidRPr="001C7E1D">
              <w:rPr>
                <w:rFonts w:eastAsia="Arial" w:cs="Arial"/>
                <w:i/>
                <w:iCs/>
                <w:color w:val="000000"/>
                <w:sz w:val="20"/>
                <w:szCs w:val="20"/>
              </w:rPr>
              <w:br/>
            </w:r>
            <w:r>
              <w:rPr>
                <w:rFonts w:eastAsia="Arial" w:cs="Arial"/>
                <w:i/>
                <w:iCs/>
                <w:color w:val="000000"/>
                <w:sz w:val="20"/>
                <w:szCs w:val="20"/>
              </w:rPr>
              <w:t>Fernanda Proano Cuenca</w:t>
            </w:r>
            <w:r w:rsidRPr="001C7E1D">
              <w:rPr>
                <w:rFonts w:eastAsia="Arial" w:cs="Arial"/>
                <w:i/>
                <w:iCs/>
                <w:color w:val="000000"/>
                <w:sz w:val="20"/>
                <w:szCs w:val="20"/>
              </w:rPr>
              <w:t xml:space="preserve"> – </w:t>
            </w:r>
            <w:r>
              <w:rPr>
                <w:rFonts w:eastAsia="Arial" w:cs="Arial"/>
                <w:i/>
                <w:iCs/>
                <w:color w:val="000000"/>
                <w:sz w:val="20"/>
                <w:szCs w:val="20"/>
              </w:rPr>
              <w:t>University of Wisconsin</w:t>
            </w:r>
          </w:p>
          <w:p w14:paraId="1E37327A" w14:textId="76570BFF" w:rsidR="004911E9" w:rsidRPr="004911E9" w:rsidRDefault="004911E9" w:rsidP="00DA75CC">
            <w:pPr>
              <w:rPr>
                <w:sz w:val="20"/>
                <w:szCs w:val="20"/>
              </w:rPr>
            </w:pPr>
            <w:r>
              <w:rPr>
                <w:sz w:val="20"/>
                <w:szCs w:val="20"/>
              </w:rPr>
              <w:t xml:space="preserve">Description of research identifying fungicides that result in disease resurgence and microbiome process determined to be important in disease resurgence. Data suggest the loss of bacterial-mediated pathogen suppression is the primary driver of dollar spot resurgence. </w:t>
            </w:r>
            <w:r w:rsidR="00E6077E">
              <w:rPr>
                <w:sz w:val="20"/>
                <w:szCs w:val="20"/>
              </w:rPr>
              <w:t>Fungicide effects were not consistent with disease resurgence shaped both by fungicide chemistry (chlorothalonil vs. propiconazole in this study) and environmental context.</w:t>
            </w:r>
          </w:p>
        </w:tc>
      </w:tr>
      <w:tr w:rsidR="00C0224E" w:rsidRPr="001C7E1D" w14:paraId="4C652291" w14:textId="77777777" w:rsidTr="004911E9">
        <w:tc>
          <w:tcPr>
            <w:tcW w:w="180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vAlign w:val="center"/>
          </w:tcPr>
          <w:p w14:paraId="58223B6F" w14:textId="77777777" w:rsidR="00C0224E" w:rsidRPr="001C7E1D" w:rsidRDefault="00C0224E" w:rsidP="00DA75CC">
            <w:pPr>
              <w:jc w:val="center"/>
              <w:rPr>
                <w:rFonts w:eastAsia="Arial" w:cs="Arial"/>
                <w:b/>
                <w:bCs/>
                <w:sz w:val="20"/>
                <w:szCs w:val="20"/>
              </w:rPr>
            </w:pPr>
            <w:r w:rsidRPr="001C7E1D">
              <w:rPr>
                <w:rFonts w:eastAsia="Arial" w:cs="Arial"/>
                <w:b/>
                <w:bCs/>
                <w:sz w:val="20"/>
                <w:szCs w:val="20"/>
              </w:rPr>
              <w:t>3:30 – 4:30</w:t>
            </w:r>
          </w:p>
        </w:tc>
        <w:tc>
          <w:tcPr>
            <w:tcW w:w="7560" w:type="dxa"/>
            <w:tcBorders>
              <w:top w:val="single" w:sz="1" w:space="0" w:color="CCCCCC"/>
              <w:left w:val="single" w:sz="1" w:space="0" w:color="CCCCCC"/>
              <w:bottom w:val="single" w:sz="1" w:space="0" w:color="CCCCCC"/>
              <w:right w:val="single" w:sz="1" w:space="0" w:color="CCCCCC"/>
            </w:tcBorders>
            <w:tcMar>
              <w:top w:w="100" w:type="dxa"/>
              <w:left w:w="150" w:type="dxa"/>
              <w:bottom w:w="100" w:type="dxa"/>
              <w:right w:w="150" w:type="dxa"/>
            </w:tcMar>
          </w:tcPr>
          <w:p w14:paraId="344EE89E" w14:textId="77777777" w:rsidR="00C0224E" w:rsidRPr="001C7E1D" w:rsidRDefault="00C0224E" w:rsidP="00DA75CC">
            <w:pPr>
              <w:rPr>
                <w:b/>
                <w:bCs/>
                <w:sz w:val="20"/>
                <w:szCs w:val="20"/>
              </w:rPr>
            </w:pPr>
            <w:r w:rsidRPr="001C7E1D">
              <w:rPr>
                <w:b/>
                <w:bCs/>
                <w:sz w:val="20"/>
                <w:szCs w:val="20"/>
              </w:rPr>
              <w:t xml:space="preserve">Discussion: Future research collaboration </w:t>
            </w:r>
            <w:r>
              <w:rPr>
                <w:b/>
                <w:bCs/>
                <w:sz w:val="20"/>
                <w:szCs w:val="20"/>
              </w:rPr>
              <w:t>&amp;</w:t>
            </w:r>
            <w:r w:rsidRPr="001C7E1D">
              <w:rPr>
                <w:b/>
                <w:bCs/>
                <w:sz w:val="20"/>
                <w:szCs w:val="20"/>
              </w:rPr>
              <w:t xml:space="preserve"> funding opportunities</w:t>
            </w:r>
            <w:r>
              <w:rPr>
                <w:b/>
                <w:bCs/>
                <w:sz w:val="20"/>
                <w:szCs w:val="20"/>
              </w:rPr>
              <w:t xml:space="preserve">; </w:t>
            </w:r>
            <w:r>
              <w:rPr>
                <w:b/>
                <w:bCs/>
                <w:sz w:val="20"/>
                <w:szCs w:val="20"/>
              </w:rPr>
              <w:br/>
              <w:t>NC1208 future leadership &amp; organization</w:t>
            </w:r>
          </w:p>
          <w:p w14:paraId="523EC053" w14:textId="3629F4F3" w:rsidR="00C0224E" w:rsidRPr="00155148" w:rsidRDefault="00C0224E" w:rsidP="00155148">
            <w:pPr>
              <w:spacing w:after="160"/>
            </w:pPr>
            <w:r w:rsidRPr="001C7E1D">
              <w:rPr>
                <w:i/>
                <w:iCs/>
                <w:sz w:val="20"/>
                <w:szCs w:val="20"/>
              </w:rPr>
              <w:t>Lee Miller – Purdue University</w:t>
            </w:r>
            <w:r w:rsidR="00E6077E">
              <w:rPr>
                <w:i/>
                <w:iCs/>
                <w:sz w:val="20"/>
                <w:szCs w:val="20"/>
              </w:rPr>
              <w:br/>
            </w:r>
            <w:r w:rsidR="00155148">
              <w:rPr>
                <w:sz w:val="22"/>
                <w:szCs w:val="22"/>
              </w:rPr>
              <w:t xml:space="preserve">Discussion of development of a broad USDA SCRI grant effort to investigate dollar spot at </w:t>
            </w:r>
            <w:proofErr w:type="gramStart"/>
            <w:r w:rsidR="00155148">
              <w:rPr>
                <w:sz w:val="22"/>
                <w:szCs w:val="22"/>
              </w:rPr>
              <w:t>a number of</w:t>
            </w:r>
            <w:proofErr w:type="gramEnd"/>
            <w:r w:rsidR="00155148">
              <w:rPr>
                <w:sz w:val="22"/>
                <w:szCs w:val="22"/>
              </w:rPr>
              <w:t xml:space="preserve"> different angles. </w:t>
            </w:r>
            <w:r w:rsidR="00155148">
              <w:rPr>
                <w:sz w:val="22"/>
                <w:szCs w:val="22"/>
              </w:rPr>
              <w:t xml:space="preserve">Dr. </w:t>
            </w:r>
            <w:proofErr w:type="spellStart"/>
            <w:r w:rsidR="00155148">
              <w:rPr>
                <w:sz w:val="22"/>
                <w:szCs w:val="22"/>
              </w:rPr>
              <w:t>Espevig</w:t>
            </w:r>
            <w:proofErr w:type="spellEnd"/>
            <w:r w:rsidR="00155148">
              <w:rPr>
                <w:sz w:val="22"/>
                <w:szCs w:val="22"/>
              </w:rPr>
              <w:t xml:space="preserve"> noted a new European funding opportunity (STURF). Integrated pest management is not currently a focus area of that call, though she expressed hope it will be included by 2028.</w:t>
            </w:r>
            <w:r w:rsidR="00155148">
              <w:rPr>
                <w:sz w:val="22"/>
                <w:szCs w:val="22"/>
              </w:rPr>
              <w:t xml:space="preserve"> Project reporting update </w:t>
            </w:r>
            <w:r w:rsidR="00E6077E">
              <w:rPr>
                <w:sz w:val="22"/>
                <w:szCs w:val="22"/>
              </w:rPr>
              <w:t>referencing the multi-state project reporting system and the annual Station Report / SRA process), the election of a new Vice Chair</w:t>
            </w:r>
            <w:r w:rsidR="00155148">
              <w:rPr>
                <w:sz w:val="22"/>
                <w:szCs w:val="22"/>
              </w:rPr>
              <w:t xml:space="preserve"> (</w:t>
            </w:r>
            <w:proofErr w:type="spellStart"/>
            <w:r w:rsidR="00155148">
              <w:rPr>
                <w:sz w:val="22"/>
                <w:szCs w:val="22"/>
              </w:rPr>
              <w:t>Ruying</w:t>
            </w:r>
            <w:proofErr w:type="spellEnd"/>
            <w:r w:rsidR="00155148">
              <w:rPr>
                <w:sz w:val="22"/>
                <w:szCs w:val="22"/>
              </w:rPr>
              <w:t xml:space="preserve"> Wang – </w:t>
            </w:r>
            <w:proofErr w:type="spellStart"/>
            <w:r w:rsidR="00155148">
              <w:rPr>
                <w:sz w:val="22"/>
                <w:szCs w:val="22"/>
              </w:rPr>
              <w:t>Michiagn</w:t>
            </w:r>
            <w:proofErr w:type="spellEnd"/>
            <w:r w:rsidR="00155148">
              <w:rPr>
                <w:sz w:val="22"/>
                <w:szCs w:val="22"/>
              </w:rPr>
              <w:t xml:space="preserve"> State)</w:t>
            </w:r>
            <w:r w:rsidR="00E6077E">
              <w:rPr>
                <w:sz w:val="22"/>
                <w:szCs w:val="22"/>
              </w:rPr>
              <w:t xml:space="preserve">, and </w:t>
            </w:r>
            <w:r w:rsidR="00155148">
              <w:rPr>
                <w:sz w:val="22"/>
                <w:szCs w:val="22"/>
              </w:rPr>
              <w:t xml:space="preserve">turnover of leadership to new 2026-27 Chair, Dr. Ming Yi Chou – Rutgers University. </w:t>
            </w:r>
            <w:r w:rsidR="00E6077E">
              <w:rPr>
                <w:sz w:val="22"/>
                <w:szCs w:val="22"/>
              </w:rPr>
              <w:t xml:space="preserve"> </w:t>
            </w:r>
          </w:p>
        </w:tc>
      </w:tr>
    </w:tbl>
    <w:p w14:paraId="41B3EBD3" w14:textId="77777777" w:rsidR="00B30EEF" w:rsidRDefault="00B30EEF"/>
    <w:sectPr w:rsidR="00B30EEF" w:rsidSect="00F76F4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D2777F"/>
    <w:multiLevelType w:val="hybridMultilevel"/>
    <w:tmpl w:val="27A446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727B6"/>
    <w:multiLevelType w:val="hybridMultilevel"/>
    <w:tmpl w:val="0AA6E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F5016A"/>
    <w:multiLevelType w:val="hybridMultilevel"/>
    <w:tmpl w:val="F3F6C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956A19"/>
    <w:multiLevelType w:val="hybridMultilevel"/>
    <w:tmpl w:val="42E6D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5A6BBB"/>
    <w:multiLevelType w:val="hybridMultilevel"/>
    <w:tmpl w:val="80FCB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47318F"/>
    <w:multiLevelType w:val="multilevel"/>
    <w:tmpl w:val="DE26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4D075A"/>
    <w:multiLevelType w:val="hybridMultilevel"/>
    <w:tmpl w:val="5FF24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1254055">
    <w:abstractNumId w:val="3"/>
  </w:num>
  <w:num w:numId="2" w16cid:durableId="261690413">
    <w:abstractNumId w:val="6"/>
  </w:num>
  <w:num w:numId="3" w16cid:durableId="2124837508">
    <w:abstractNumId w:val="4"/>
  </w:num>
  <w:num w:numId="4" w16cid:durableId="1847398011">
    <w:abstractNumId w:val="2"/>
  </w:num>
  <w:num w:numId="5" w16cid:durableId="1117720653">
    <w:abstractNumId w:val="0"/>
  </w:num>
  <w:num w:numId="6" w16cid:durableId="1343704432">
    <w:abstractNumId w:val="1"/>
  </w:num>
  <w:num w:numId="7" w16cid:durableId="35449842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EEF"/>
    <w:rsid w:val="00031EEC"/>
    <w:rsid w:val="00040649"/>
    <w:rsid w:val="000A4D6F"/>
    <w:rsid w:val="0012461F"/>
    <w:rsid w:val="00147DDD"/>
    <w:rsid w:val="00155148"/>
    <w:rsid w:val="001A671E"/>
    <w:rsid w:val="001D26F5"/>
    <w:rsid w:val="001E312C"/>
    <w:rsid w:val="0022314F"/>
    <w:rsid w:val="00276502"/>
    <w:rsid w:val="00294A75"/>
    <w:rsid w:val="00325CC9"/>
    <w:rsid w:val="00333444"/>
    <w:rsid w:val="00386B0E"/>
    <w:rsid w:val="00391C1F"/>
    <w:rsid w:val="003F0B26"/>
    <w:rsid w:val="00403C73"/>
    <w:rsid w:val="004911E9"/>
    <w:rsid w:val="00506177"/>
    <w:rsid w:val="00532B62"/>
    <w:rsid w:val="0054785C"/>
    <w:rsid w:val="005615EC"/>
    <w:rsid w:val="00573473"/>
    <w:rsid w:val="00593EF6"/>
    <w:rsid w:val="005A500E"/>
    <w:rsid w:val="005C06BA"/>
    <w:rsid w:val="006063AF"/>
    <w:rsid w:val="006217DB"/>
    <w:rsid w:val="00693217"/>
    <w:rsid w:val="007143BA"/>
    <w:rsid w:val="0073702D"/>
    <w:rsid w:val="007824B8"/>
    <w:rsid w:val="00800E1E"/>
    <w:rsid w:val="00843D92"/>
    <w:rsid w:val="00877DC6"/>
    <w:rsid w:val="008B02C9"/>
    <w:rsid w:val="008D56E7"/>
    <w:rsid w:val="00987EF5"/>
    <w:rsid w:val="00994C91"/>
    <w:rsid w:val="009C1390"/>
    <w:rsid w:val="009D4E21"/>
    <w:rsid w:val="009E49B6"/>
    <w:rsid w:val="009F037A"/>
    <w:rsid w:val="00A610EE"/>
    <w:rsid w:val="00A644EF"/>
    <w:rsid w:val="00A673EA"/>
    <w:rsid w:val="00A71E27"/>
    <w:rsid w:val="00B30EEF"/>
    <w:rsid w:val="00B3222F"/>
    <w:rsid w:val="00B6353D"/>
    <w:rsid w:val="00B77B18"/>
    <w:rsid w:val="00B93B73"/>
    <w:rsid w:val="00BA04C3"/>
    <w:rsid w:val="00BB2EF8"/>
    <w:rsid w:val="00BB728A"/>
    <w:rsid w:val="00BC31E3"/>
    <w:rsid w:val="00BE7F09"/>
    <w:rsid w:val="00C0224E"/>
    <w:rsid w:val="00C61CF4"/>
    <w:rsid w:val="00CD6A93"/>
    <w:rsid w:val="00CF1E80"/>
    <w:rsid w:val="00D16E0E"/>
    <w:rsid w:val="00D416B0"/>
    <w:rsid w:val="00D820EF"/>
    <w:rsid w:val="00D87F74"/>
    <w:rsid w:val="00DF564D"/>
    <w:rsid w:val="00E125AE"/>
    <w:rsid w:val="00E2017A"/>
    <w:rsid w:val="00E36C9C"/>
    <w:rsid w:val="00E6077E"/>
    <w:rsid w:val="00EA01B2"/>
    <w:rsid w:val="00EE63B8"/>
    <w:rsid w:val="00EF0CAA"/>
    <w:rsid w:val="00F44790"/>
    <w:rsid w:val="00F73B0E"/>
    <w:rsid w:val="00F76F46"/>
    <w:rsid w:val="00F84B83"/>
    <w:rsid w:val="00FB41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80B274"/>
  <w14:defaultImageDpi w14:val="300"/>
  <w15:docId w15:val="{18BDCC5D-21FE-CC42-A970-D2F3D064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link w:val="Heading2Char"/>
    <w:uiPriority w:val="9"/>
    <w:unhideWhenUsed/>
    <w:qFormat/>
    <w:rsid w:val="00C0224E"/>
    <w:pPr>
      <w:outlineLvl w:val="1"/>
    </w:pPr>
    <w:rPr>
      <w:rFonts w:ascii="Calibri" w:eastAsia="Calibri" w:hAnsi="Calibri" w:cs="Calibri"/>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0649"/>
    <w:rPr>
      <w:color w:val="0000FF" w:themeColor="hyperlink"/>
      <w:u w:val="single"/>
    </w:rPr>
  </w:style>
  <w:style w:type="paragraph" w:styleId="ListParagraph">
    <w:name w:val="List Paragraph"/>
    <w:basedOn w:val="Normal"/>
    <w:uiPriority w:val="34"/>
    <w:qFormat/>
    <w:rsid w:val="00BB728A"/>
    <w:pPr>
      <w:ind w:left="720"/>
      <w:contextualSpacing/>
    </w:pPr>
  </w:style>
  <w:style w:type="character" w:styleId="UnresolvedMention">
    <w:name w:val="Unresolved Mention"/>
    <w:basedOn w:val="DefaultParagraphFont"/>
    <w:uiPriority w:val="99"/>
    <w:semiHidden/>
    <w:unhideWhenUsed/>
    <w:rsid w:val="00CD6A93"/>
    <w:rPr>
      <w:color w:val="605E5C"/>
      <w:shd w:val="clear" w:color="auto" w:fill="E1DFDD"/>
    </w:rPr>
  </w:style>
  <w:style w:type="character" w:styleId="FollowedHyperlink">
    <w:name w:val="FollowedHyperlink"/>
    <w:basedOn w:val="DefaultParagraphFont"/>
    <w:uiPriority w:val="99"/>
    <w:semiHidden/>
    <w:unhideWhenUsed/>
    <w:rsid w:val="00E125AE"/>
    <w:rPr>
      <w:color w:val="800080" w:themeColor="followedHyperlink"/>
      <w:u w:val="single"/>
    </w:rPr>
  </w:style>
  <w:style w:type="character" w:customStyle="1" w:styleId="Heading2Char">
    <w:name w:val="Heading 2 Char"/>
    <w:basedOn w:val="DefaultParagraphFont"/>
    <w:link w:val="Heading2"/>
    <w:uiPriority w:val="9"/>
    <w:rsid w:val="00C0224E"/>
    <w:rPr>
      <w:rFonts w:ascii="Calibri" w:eastAsia="Calibri" w:hAnsi="Calibri" w:cs="Calibri"/>
      <w:color w:val="2E74B5"/>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imss.org/projects/view/mrp/outline/1905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Wisconsin</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Koch</dc:creator>
  <cp:keywords/>
  <dc:description/>
  <cp:lastModifiedBy>Reviewer</cp:lastModifiedBy>
  <cp:revision>2</cp:revision>
  <dcterms:created xsi:type="dcterms:W3CDTF">2026-08-08T21:04:00Z</dcterms:created>
  <dcterms:modified xsi:type="dcterms:W3CDTF">2026-08-08T21:04:00Z</dcterms:modified>
</cp:coreProperties>
</file>