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966C64" w14:textId="77777777" w:rsidR="00DC1527" w:rsidRPr="00DC1527" w:rsidRDefault="00DC1527" w:rsidP="00DC1527">
      <w:pPr>
        <w:spacing w:after="150" w:line="240" w:lineRule="auto"/>
        <w:rPr>
          <w:rFonts w:ascii="Times New Roman" w:eastAsia="Times New Roman" w:hAnsi="Times New Roman" w:cs="Times New Roman"/>
          <w:kern w:val="0"/>
          <w:sz w:val="20"/>
          <w:szCs w:val="20"/>
          <w14:ligatures w14:val="none"/>
        </w:rPr>
      </w:pPr>
      <w:r w:rsidRPr="00DC1527">
        <w:rPr>
          <w:rFonts w:ascii="Times New Roman" w:eastAsia="Times New Roman" w:hAnsi="Times New Roman" w:cs="Times New Roman"/>
          <w:kern w:val="0"/>
          <w:sz w:val="20"/>
          <w:szCs w:val="20"/>
          <w14:ligatures w14:val="none"/>
        </w:rPr>
        <w:t>Key decisions and discussion points from the June 4 business meeting:</w:t>
      </w:r>
    </w:p>
    <w:p w14:paraId="4DC90235" w14:textId="77777777" w:rsidR="00DC1527" w:rsidRPr="00DC1527" w:rsidRDefault="00DC1527" w:rsidP="00DC1527">
      <w:pPr>
        <w:numPr>
          <w:ilvl w:val="0"/>
          <w:numId w:val="1"/>
        </w:numPr>
        <w:spacing w:after="80" w:line="240" w:lineRule="auto"/>
        <w:rPr>
          <w:rFonts w:ascii="Times New Roman" w:eastAsia="Times New Roman" w:hAnsi="Times New Roman" w:cs="Times New Roman"/>
          <w:kern w:val="0"/>
          <w:sz w:val="20"/>
          <w:szCs w:val="20"/>
          <w14:ligatures w14:val="none"/>
        </w:rPr>
      </w:pPr>
      <w:r w:rsidRPr="00DC1527">
        <w:rPr>
          <w:rFonts w:ascii="Times New Roman" w:eastAsia="Times New Roman" w:hAnsi="Times New Roman" w:cs="Times New Roman"/>
          <w:kern w:val="0"/>
          <w:sz w:val="20"/>
          <w:szCs w:val="20"/>
          <w14:ligatures w14:val="none"/>
        </w:rPr>
        <w:t>Approval of Previous Minutes: The 2025 Fresno business meeting minutes were approved.</w:t>
      </w:r>
    </w:p>
    <w:p w14:paraId="336688D7" w14:textId="77777777" w:rsidR="00DC1527" w:rsidRPr="00DC1527" w:rsidRDefault="00DC1527" w:rsidP="00DC1527">
      <w:pPr>
        <w:numPr>
          <w:ilvl w:val="0"/>
          <w:numId w:val="1"/>
        </w:numPr>
        <w:spacing w:after="80" w:line="240" w:lineRule="auto"/>
        <w:rPr>
          <w:rFonts w:ascii="Times New Roman" w:eastAsia="Times New Roman" w:hAnsi="Times New Roman" w:cs="Times New Roman"/>
          <w:kern w:val="0"/>
          <w:sz w:val="20"/>
          <w:szCs w:val="20"/>
          <w14:ligatures w14:val="none"/>
        </w:rPr>
      </w:pPr>
      <w:r w:rsidRPr="00DC1527">
        <w:rPr>
          <w:rFonts w:ascii="Times New Roman" w:eastAsia="Times New Roman" w:hAnsi="Times New Roman" w:cs="Times New Roman"/>
          <w:kern w:val="0"/>
          <w:sz w:val="20"/>
          <w:szCs w:val="20"/>
          <w14:ligatures w14:val="none"/>
        </w:rPr>
        <w:t>Administrative Advisor Remarks (Eric Belasco): Reported positively on the meeting and the AI theme, noted potential grant opportunities to develop teaching tools, and offered that Montana State University could host a WERA-72 website if the group wants to pursue one.</w:t>
      </w:r>
    </w:p>
    <w:p w14:paraId="7F9C74EC" w14:textId="77777777" w:rsidR="00DC1527" w:rsidRPr="00DC1527" w:rsidRDefault="00DC1527" w:rsidP="00DC1527">
      <w:pPr>
        <w:numPr>
          <w:ilvl w:val="0"/>
          <w:numId w:val="1"/>
        </w:numPr>
        <w:spacing w:after="80" w:line="240" w:lineRule="auto"/>
        <w:rPr>
          <w:rFonts w:ascii="Times New Roman" w:eastAsia="Times New Roman" w:hAnsi="Times New Roman" w:cs="Times New Roman"/>
          <w:kern w:val="0"/>
          <w:sz w:val="20"/>
          <w:szCs w:val="20"/>
          <w14:ligatures w14:val="none"/>
        </w:rPr>
      </w:pPr>
      <w:r w:rsidRPr="00DC1527">
        <w:rPr>
          <w:rFonts w:ascii="Times New Roman" w:eastAsia="Times New Roman" w:hAnsi="Times New Roman" w:cs="Times New Roman"/>
          <w:kern w:val="0"/>
          <w:sz w:val="20"/>
          <w:szCs w:val="20"/>
          <w14:ligatures w14:val="none"/>
        </w:rPr>
        <w:t>AI Use-Case Repository: Abdelaziz Lawani proposed building a simple, searchable repository of AI use cases in agribusiness education and extension drawn from member institutions, with the possibility of pursuing grant funding to support the effort.</w:t>
      </w:r>
    </w:p>
    <w:p w14:paraId="303E7341" w14:textId="77777777" w:rsidR="00DC1527" w:rsidRPr="00DC1527" w:rsidRDefault="00DC1527" w:rsidP="00DC1527">
      <w:pPr>
        <w:numPr>
          <w:ilvl w:val="0"/>
          <w:numId w:val="1"/>
        </w:numPr>
        <w:spacing w:after="80" w:line="240" w:lineRule="auto"/>
        <w:rPr>
          <w:rFonts w:ascii="Times New Roman" w:eastAsia="Times New Roman" w:hAnsi="Times New Roman" w:cs="Times New Roman"/>
          <w:kern w:val="0"/>
          <w:sz w:val="20"/>
          <w:szCs w:val="20"/>
          <w14:ligatures w14:val="none"/>
        </w:rPr>
      </w:pPr>
      <w:r w:rsidRPr="00DC1527">
        <w:rPr>
          <w:rFonts w:ascii="Times New Roman" w:eastAsia="Times New Roman" w:hAnsi="Times New Roman" w:cs="Times New Roman"/>
          <w:kern w:val="0"/>
          <w:sz w:val="20"/>
          <w:szCs w:val="20"/>
          <w14:ligatures w14:val="none"/>
        </w:rPr>
        <w:t xml:space="preserve">Communication and Web Presence: The group discussed reviving or replacing prior (inactive) WERA-72 web pages, exploring the storage capacity of the USDA NIMS system for hosting annual reports and other materials, and creating a WERA-72 LinkedIn presence to broaden outreach beyond the group’s roughly 150-person mailing list. Continued use of MailChimp was noted, alongside Constant </w:t>
      </w:r>
      <w:proofErr w:type="gramStart"/>
      <w:r w:rsidRPr="00DC1527">
        <w:rPr>
          <w:rFonts w:ascii="Times New Roman" w:eastAsia="Times New Roman" w:hAnsi="Times New Roman" w:cs="Times New Roman"/>
          <w:kern w:val="0"/>
          <w:sz w:val="20"/>
          <w:szCs w:val="20"/>
          <w14:ligatures w14:val="none"/>
        </w:rPr>
        <w:t>Contact</w:t>
      </w:r>
      <w:proofErr w:type="gramEnd"/>
      <w:r w:rsidRPr="00DC1527">
        <w:rPr>
          <w:rFonts w:ascii="Times New Roman" w:eastAsia="Times New Roman" w:hAnsi="Times New Roman" w:cs="Times New Roman"/>
          <w:kern w:val="0"/>
          <w:sz w:val="20"/>
          <w:szCs w:val="20"/>
          <w14:ligatures w14:val="none"/>
        </w:rPr>
        <w:t xml:space="preserve"> as an alternative available through Eric Belasco. A USU-hosted listserv (wera72@list.usu.edu) was discussed as another option, with tradeoffs around who administers it as leadership changes over time.</w:t>
      </w:r>
    </w:p>
    <w:p w14:paraId="66D83F48" w14:textId="77777777" w:rsidR="00DC1527" w:rsidRPr="00DC1527" w:rsidRDefault="00DC1527" w:rsidP="00DC1527">
      <w:pPr>
        <w:numPr>
          <w:ilvl w:val="0"/>
          <w:numId w:val="1"/>
        </w:numPr>
        <w:spacing w:after="80" w:line="240" w:lineRule="auto"/>
        <w:rPr>
          <w:rFonts w:ascii="Times New Roman" w:eastAsia="Times New Roman" w:hAnsi="Times New Roman" w:cs="Times New Roman"/>
          <w:kern w:val="0"/>
          <w:sz w:val="20"/>
          <w:szCs w:val="20"/>
          <w14:ligatures w14:val="none"/>
        </w:rPr>
      </w:pPr>
      <w:r w:rsidRPr="00DC1527">
        <w:rPr>
          <w:rFonts w:ascii="Times New Roman" w:eastAsia="Times New Roman" w:hAnsi="Times New Roman" w:cs="Times New Roman"/>
          <w:kern w:val="0"/>
          <w:sz w:val="20"/>
          <w:szCs w:val="20"/>
          <w14:ligatures w14:val="none"/>
        </w:rPr>
        <w:t>Subgroups and More Frequent Meetings: The group discussed forming smaller working groups (e.g., on the Treasury/audit review, grant writing, or communications and outreach) with monthly or bi-monthly check-ins to sustain momentum and share workload between annual meetings.</w:t>
      </w:r>
    </w:p>
    <w:p w14:paraId="11008F9D" w14:textId="77777777" w:rsidR="00DC1527" w:rsidRPr="00DC1527" w:rsidRDefault="00DC1527" w:rsidP="00DC1527">
      <w:pPr>
        <w:numPr>
          <w:ilvl w:val="0"/>
          <w:numId w:val="1"/>
        </w:numPr>
        <w:spacing w:after="80" w:line="240" w:lineRule="auto"/>
        <w:rPr>
          <w:rFonts w:ascii="Times New Roman" w:eastAsia="Times New Roman" w:hAnsi="Times New Roman" w:cs="Times New Roman"/>
          <w:kern w:val="0"/>
          <w:sz w:val="20"/>
          <w:szCs w:val="20"/>
          <w14:ligatures w14:val="none"/>
        </w:rPr>
      </w:pPr>
      <w:r w:rsidRPr="00DC1527">
        <w:rPr>
          <w:rFonts w:ascii="Times New Roman" w:eastAsia="Times New Roman" w:hAnsi="Times New Roman" w:cs="Times New Roman"/>
          <w:kern w:val="0"/>
          <w:sz w:val="20"/>
          <w:szCs w:val="20"/>
          <w14:ligatures w14:val="none"/>
        </w:rPr>
        <w:t xml:space="preserve">NIMS Registration: Members were reminded that formal WERA-72 participation is measured through registration in the USDA NIMS </w:t>
      </w:r>
      <w:proofErr w:type="gramStart"/>
      <w:r w:rsidRPr="00DC1527">
        <w:rPr>
          <w:rFonts w:ascii="Times New Roman" w:eastAsia="Times New Roman" w:hAnsi="Times New Roman" w:cs="Times New Roman"/>
          <w:kern w:val="0"/>
          <w:sz w:val="20"/>
          <w:szCs w:val="20"/>
          <w14:ligatures w14:val="none"/>
        </w:rPr>
        <w:t>system, and</w:t>
      </w:r>
      <w:proofErr w:type="gramEnd"/>
      <w:r w:rsidRPr="00DC1527">
        <w:rPr>
          <w:rFonts w:ascii="Times New Roman" w:eastAsia="Times New Roman" w:hAnsi="Times New Roman" w:cs="Times New Roman"/>
          <w:kern w:val="0"/>
          <w:sz w:val="20"/>
          <w:szCs w:val="20"/>
          <w14:ligatures w14:val="none"/>
        </w:rPr>
        <w:t xml:space="preserve"> were encouraged to confirm they (and their institutions) are properly registered.</w:t>
      </w:r>
    </w:p>
    <w:p w14:paraId="5D92476F" w14:textId="77777777" w:rsidR="00DC1527" w:rsidRPr="00DC1527" w:rsidRDefault="00DC1527" w:rsidP="00DC1527">
      <w:pPr>
        <w:numPr>
          <w:ilvl w:val="0"/>
          <w:numId w:val="1"/>
        </w:numPr>
        <w:spacing w:after="80" w:line="240" w:lineRule="auto"/>
        <w:rPr>
          <w:rFonts w:ascii="Times New Roman" w:eastAsia="Times New Roman" w:hAnsi="Times New Roman" w:cs="Times New Roman"/>
          <w:kern w:val="0"/>
          <w:sz w:val="20"/>
          <w:szCs w:val="20"/>
          <w14:ligatures w14:val="none"/>
        </w:rPr>
      </w:pPr>
      <w:r w:rsidRPr="00DC1527">
        <w:rPr>
          <w:rFonts w:ascii="Times New Roman" w:eastAsia="Times New Roman" w:hAnsi="Times New Roman" w:cs="Times New Roman"/>
          <w:kern w:val="0"/>
          <w:sz w:val="20"/>
          <w:szCs w:val="20"/>
          <w14:ligatures w14:val="none"/>
        </w:rPr>
        <w:t>Chair’s Report (Tanner McCarty): Reported a positive year for the organization and reviewed the two webinars held since the Fresno meeting; attendance varied (a recent webinar drew roughly 6 attendees, while an earlier joint IFPA webinar drew over 100). Discussed the distinction between “webinar” and “meeting” formats for security and interactivity purposes, and suggested scheduling future webinars in early fall rather than summer, with more consistent promotion via LinkedIn and university listservs.</w:t>
      </w:r>
    </w:p>
    <w:p w14:paraId="4FCB5F84" w14:textId="77777777" w:rsidR="00DC1527" w:rsidRPr="00DC1527" w:rsidRDefault="00DC1527" w:rsidP="00DC1527">
      <w:pPr>
        <w:numPr>
          <w:ilvl w:val="0"/>
          <w:numId w:val="1"/>
        </w:numPr>
        <w:spacing w:after="80" w:line="240" w:lineRule="auto"/>
        <w:rPr>
          <w:rFonts w:ascii="Times New Roman" w:eastAsia="Times New Roman" w:hAnsi="Times New Roman" w:cs="Times New Roman"/>
          <w:kern w:val="0"/>
          <w:sz w:val="20"/>
          <w:szCs w:val="20"/>
          <w14:ligatures w14:val="none"/>
        </w:rPr>
      </w:pPr>
      <w:r w:rsidRPr="00DC1527">
        <w:rPr>
          <w:rFonts w:ascii="Times New Roman" w:eastAsia="Times New Roman" w:hAnsi="Times New Roman" w:cs="Times New Roman"/>
          <w:kern w:val="0"/>
          <w:sz w:val="20"/>
          <w:szCs w:val="20"/>
          <w14:ligatures w14:val="none"/>
        </w:rPr>
        <w:t xml:space="preserve">Treasurer’s Report: Attendance and revenue in Logan were consistent with the prior year in Fresno. The committee is running with a modest budget buffer (on the order of $2,000) </w:t>
      </w:r>
      <w:proofErr w:type="gramStart"/>
      <w:r w:rsidRPr="00DC1527">
        <w:rPr>
          <w:rFonts w:ascii="Times New Roman" w:eastAsia="Times New Roman" w:hAnsi="Times New Roman" w:cs="Times New Roman"/>
          <w:kern w:val="0"/>
          <w:sz w:val="20"/>
          <w:szCs w:val="20"/>
          <w14:ligatures w14:val="none"/>
        </w:rPr>
        <w:t>relative</w:t>
      </w:r>
      <w:proofErr w:type="gramEnd"/>
      <w:r w:rsidRPr="00DC1527">
        <w:rPr>
          <w:rFonts w:ascii="Times New Roman" w:eastAsia="Times New Roman" w:hAnsi="Times New Roman" w:cs="Times New Roman"/>
          <w:kern w:val="0"/>
          <w:sz w:val="20"/>
          <w:szCs w:val="20"/>
          <w14:ligatures w14:val="none"/>
        </w:rPr>
        <w:t xml:space="preserve"> to expenses. A motion was made, seconded, and approved to form an internal audit team (Chair, Chair-elect, Past Chair, plus volunteer members) to review WERA-72 revenues and expenses back to when NDSU assumed responsibility for the committee’s funds, with a target completion within 60 days of the meeting or in time for the July committee report.</w:t>
      </w:r>
    </w:p>
    <w:p w14:paraId="481C1DE6" w14:textId="77777777" w:rsidR="00DC1527" w:rsidRPr="00DC1527" w:rsidRDefault="00DC1527" w:rsidP="00DC1527">
      <w:pPr>
        <w:numPr>
          <w:ilvl w:val="0"/>
          <w:numId w:val="1"/>
        </w:numPr>
        <w:spacing w:after="80" w:line="240" w:lineRule="auto"/>
        <w:rPr>
          <w:rFonts w:ascii="Times New Roman" w:eastAsia="Times New Roman" w:hAnsi="Times New Roman" w:cs="Times New Roman"/>
          <w:kern w:val="0"/>
          <w:sz w:val="20"/>
          <w:szCs w:val="20"/>
          <w14:ligatures w14:val="none"/>
        </w:rPr>
      </w:pPr>
      <w:r w:rsidRPr="00DC1527">
        <w:rPr>
          <w:rFonts w:ascii="Times New Roman" w:eastAsia="Times New Roman" w:hAnsi="Times New Roman" w:cs="Times New Roman"/>
          <w:kern w:val="0"/>
          <w:sz w:val="20"/>
          <w:szCs w:val="20"/>
          <w14:ligatures w14:val="none"/>
        </w:rPr>
        <w:t>Future Meeting Locations: The group continued its recurring discussion of meeting location strategy — weighing a lower-cost, rotating university-hosted model (which provides local industry connections for tours and panels) against a fixed, easy-to-reach “central hub” location such as Las Vegas. Possible joint or co-located meetings with the Cooperatives research committee (NCERA210) and the National Ag Co-op Credit Conference (which meets in Salt Lake City each November) were discussed as ways to cross-pollinate with adjacent groups.</w:t>
      </w:r>
    </w:p>
    <w:p w14:paraId="79B3DD50" w14:textId="77777777" w:rsidR="00DC1527" w:rsidRPr="00DC1527" w:rsidRDefault="00DC1527" w:rsidP="00DC1527">
      <w:pPr>
        <w:numPr>
          <w:ilvl w:val="0"/>
          <w:numId w:val="1"/>
        </w:numPr>
        <w:spacing w:after="80" w:line="240" w:lineRule="auto"/>
        <w:rPr>
          <w:rFonts w:ascii="Times New Roman" w:eastAsia="Times New Roman" w:hAnsi="Times New Roman" w:cs="Times New Roman"/>
          <w:kern w:val="0"/>
          <w:sz w:val="20"/>
          <w:szCs w:val="20"/>
          <w14:ligatures w14:val="none"/>
        </w:rPr>
      </w:pPr>
      <w:r w:rsidRPr="00DC1527">
        <w:rPr>
          <w:rFonts w:ascii="Times New Roman" w:eastAsia="Times New Roman" w:hAnsi="Times New Roman" w:cs="Times New Roman"/>
          <w:kern w:val="0"/>
          <w:sz w:val="20"/>
          <w:szCs w:val="20"/>
          <w14:ligatures w14:val="none"/>
        </w:rPr>
        <w:t>USDA Funding Opportunities: The group discussed two rolling USDA funding sources potentially relevant to future meetings or workshops — workforce development funding (up to $50,000) for a paired workshop event, and the Critical Agricultural Research and Extension RFP, which requires roughly 150 days’ advance notice.</w:t>
      </w:r>
    </w:p>
    <w:p w14:paraId="043E4153" w14:textId="77777777" w:rsidR="00DC1527" w:rsidRPr="00DC1527" w:rsidRDefault="00DC1527" w:rsidP="00DC1527">
      <w:pPr>
        <w:numPr>
          <w:ilvl w:val="0"/>
          <w:numId w:val="1"/>
        </w:numPr>
        <w:spacing w:after="80" w:line="240" w:lineRule="auto"/>
        <w:rPr>
          <w:rFonts w:ascii="Times New Roman" w:eastAsia="Times New Roman" w:hAnsi="Times New Roman" w:cs="Times New Roman"/>
          <w:kern w:val="0"/>
          <w:sz w:val="20"/>
          <w:szCs w:val="20"/>
          <w14:ligatures w14:val="none"/>
        </w:rPr>
      </w:pPr>
      <w:r w:rsidRPr="00DC1527">
        <w:rPr>
          <w:rFonts w:ascii="Times New Roman" w:eastAsia="Times New Roman" w:hAnsi="Times New Roman" w:cs="Times New Roman"/>
          <w:kern w:val="0"/>
          <w:sz w:val="20"/>
          <w:szCs w:val="20"/>
          <w14:ligatures w14:val="none"/>
        </w:rPr>
        <w:t>2027 Annual Meeting Preview (Abdelaziz Lawani, incoming Chair): Proposed the theme “Building the Next Agribusiness Economy,” focused on entrepreneurship, innovation, and markets, as a continuation of the 2026 AI theme. Presented two possible formats: (A) a standalone WERA-72 meeting in late May, at a similar cost and structure to recent years, or (B) a four-day co-located event held in late April alongside Texas A&amp;M’s Texas Farm Credit Entrepreneurial Dreams Symposium (an approximately 250-attendee student entrepreneurship event), reflecting his upcoming move to Texas A&amp;M’s Agribusiness Entrepreneurship Program in August 2026. He also proposed adding a fifth submission category — an Industry and Practice Showcase featuring industry practitioners, startup founders, and extension professionals — and a best-paper competition spanning undergraduate, graduate, and early-career professional categories.</w:t>
      </w:r>
    </w:p>
    <w:p w14:paraId="635CB8FC" w14:textId="77777777" w:rsidR="00DC1527" w:rsidRPr="00DC1527" w:rsidRDefault="00DC1527" w:rsidP="00DC1527">
      <w:pPr>
        <w:numPr>
          <w:ilvl w:val="0"/>
          <w:numId w:val="1"/>
        </w:numPr>
        <w:spacing w:after="80" w:line="240" w:lineRule="auto"/>
        <w:rPr>
          <w:rFonts w:ascii="Times New Roman" w:eastAsia="Times New Roman" w:hAnsi="Times New Roman" w:cs="Times New Roman"/>
          <w:kern w:val="0"/>
          <w:sz w:val="20"/>
          <w:szCs w:val="20"/>
          <w14:ligatures w14:val="none"/>
        </w:rPr>
      </w:pPr>
      <w:r w:rsidRPr="00DC1527">
        <w:rPr>
          <w:rFonts w:ascii="Times New Roman" w:eastAsia="Times New Roman" w:hAnsi="Times New Roman" w:cs="Times New Roman"/>
          <w:kern w:val="0"/>
          <w:sz w:val="20"/>
          <w:szCs w:val="20"/>
          <w14:ligatures w14:val="none"/>
        </w:rPr>
        <w:lastRenderedPageBreak/>
        <w:t>Discussion of 2027 Proposal: Members raised questions about Western-region administrator sentiment toward an out-of-region (Texas) location and about the committee’s limited capacity to underwrite financial risk for a larger, co-located event. Eric Belasco noted that other multistate committees (e.g., SCC76) have relocated outside their home region without issue. There was general agreement that late May is more workable than late April given ongoing spring-semester teaching obligations, and that the meeting should stay close to its traditional early-June date where possible to avoid conflicts with other conferences. The committee did not reach a final, recorded decision on the 2027 format or location before the meeting adjourned; this should be confirmed with the incoming Chair.</w:t>
      </w:r>
    </w:p>
    <w:p w14:paraId="77317F59" w14:textId="77777777" w:rsidR="00DC1527" w:rsidRPr="00DC1527" w:rsidRDefault="00DC1527" w:rsidP="00DC1527">
      <w:pPr>
        <w:numPr>
          <w:ilvl w:val="0"/>
          <w:numId w:val="1"/>
        </w:numPr>
        <w:spacing w:after="80" w:line="240" w:lineRule="auto"/>
        <w:rPr>
          <w:rFonts w:ascii="Times New Roman" w:eastAsia="Times New Roman" w:hAnsi="Times New Roman" w:cs="Times New Roman"/>
          <w:kern w:val="0"/>
          <w:sz w:val="20"/>
          <w:szCs w:val="20"/>
          <w14:ligatures w14:val="none"/>
        </w:rPr>
      </w:pPr>
      <w:r w:rsidRPr="00DC1527">
        <w:rPr>
          <w:rFonts w:ascii="Times New Roman" w:eastAsia="Times New Roman" w:hAnsi="Times New Roman" w:cs="Times New Roman"/>
          <w:kern w:val="0"/>
          <w:sz w:val="20"/>
          <w:szCs w:val="20"/>
          <w14:ligatures w14:val="none"/>
        </w:rPr>
        <w:t xml:space="preserve">Secretary Election: Discussion </w:t>
      </w:r>
      <w:proofErr w:type="gramStart"/>
      <w:r w:rsidRPr="00DC1527">
        <w:rPr>
          <w:rFonts w:ascii="Times New Roman" w:eastAsia="Times New Roman" w:hAnsi="Times New Roman" w:cs="Times New Roman"/>
          <w:kern w:val="0"/>
          <w:sz w:val="20"/>
          <w:szCs w:val="20"/>
          <w14:ligatures w14:val="none"/>
        </w:rPr>
        <w:t>of</w:t>
      </w:r>
      <w:proofErr w:type="gramEnd"/>
      <w:r w:rsidRPr="00DC1527">
        <w:rPr>
          <w:rFonts w:ascii="Times New Roman" w:eastAsia="Times New Roman" w:hAnsi="Times New Roman" w:cs="Times New Roman"/>
          <w:kern w:val="0"/>
          <w:sz w:val="20"/>
          <w:szCs w:val="20"/>
          <w14:ligatures w14:val="none"/>
        </w:rPr>
        <w:t xml:space="preserve"> electing a secretary for the coming year was raised but the outcome is not reflected in the materials available for this report; please confirm the result for the final report.</w:t>
      </w:r>
    </w:p>
    <w:p w14:paraId="0EE68138" w14:textId="77777777" w:rsidR="00DC1527" w:rsidRDefault="00DC1527"/>
    <w:sectPr w:rsidR="00DC15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15704B"/>
    <w:multiLevelType w:val="hybridMultilevel"/>
    <w:tmpl w:val="605C2118"/>
    <w:lvl w:ilvl="0" w:tplc="0D1EB060">
      <w:start w:val="1"/>
      <w:numFmt w:val="bullet"/>
      <w:lvlText w:val="●"/>
      <w:lvlJc w:val="left"/>
      <w:pPr>
        <w:ind w:left="720" w:hanging="360"/>
      </w:pPr>
    </w:lvl>
    <w:lvl w:ilvl="1" w:tplc="CC28DA5C">
      <w:start w:val="1"/>
      <w:numFmt w:val="bullet"/>
      <w:lvlText w:val="○"/>
      <w:lvlJc w:val="left"/>
      <w:pPr>
        <w:ind w:left="1440" w:hanging="360"/>
      </w:pPr>
    </w:lvl>
    <w:lvl w:ilvl="2" w:tplc="8286BBF4">
      <w:start w:val="1"/>
      <w:numFmt w:val="bullet"/>
      <w:lvlText w:val="■"/>
      <w:lvlJc w:val="left"/>
      <w:pPr>
        <w:ind w:left="2160" w:hanging="360"/>
      </w:pPr>
    </w:lvl>
    <w:lvl w:ilvl="3" w:tplc="1F72A228">
      <w:start w:val="1"/>
      <w:numFmt w:val="bullet"/>
      <w:lvlText w:val="●"/>
      <w:lvlJc w:val="left"/>
      <w:pPr>
        <w:ind w:left="2880" w:hanging="360"/>
      </w:pPr>
    </w:lvl>
    <w:lvl w:ilvl="4" w:tplc="616E567A">
      <w:start w:val="1"/>
      <w:numFmt w:val="bullet"/>
      <w:lvlText w:val="○"/>
      <w:lvlJc w:val="left"/>
      <w:pPr>
        <w:ind w:left="3600" w:hanging="360"/>
      </w:pPr>
    </w:lvl>
    <w:lvl w:ilvl="5" w:tplc="E79E260A">
      <w:start w:val="1"/>
      <w:numFmt w:val="bullet"/>
      <w:lvlText w:val="■"/>
      <w:lvlJc w:val="left"/>
      <w:pPr>
        <w:ind w:left="4320" w:hanging="360"/>
      </w:pPr>
    </w:lvl>
    <w:lvl w:ilvl="6" w:tplc="BC8A6E32">
      <w:start w:val="1"/>
      <w:numFmt w:val="bullet"/>
      <w:lvlText w:val="●"/>
      <w:lvlJc w:val="left"/>
      <w:pPr>
        <w:ind w:left="5040" w:hanging="360"/>
      </w:pPr>
    </w:lvl>
    <w:lvl w:ilvl="7" w:tplc="0AB2CD9E">
      <w:start w:val="1"/>
      <w:numFmt w:val="bullet"/>
      <w:lvlText w:val="●"/>
      <w:lvlJc w:val="left"/>
      <w:pPr>
        <w:ind w:left="5760" w:hanging="360"/>
      </w:pPr>
    </w:lvl>
    <w:lvl w:ilvl="8" w:tplc="D0A01DC2">
      <w:start w:val="1"/>
      <w:numFmt w:val="bullet"/>
      <w:lvlText w:val="●"/>
      <w:lvlJc w:val="left"/>
      <w:pPr>
        <w:ind w:left="6480" w:hanging="360"/>
      </w:pPr>
    </w:lvl>
  </w:abstractNum>
  <w:num w:numId="1" w16cid:durableId="85007145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527"/>
    <w:rsid w:val="009F65D4"/>
    <w:rsid w:val="00DC15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F8384"/>
  <w15:chartTrackingRefBased/>
  <w15:docId w15:val="{8A8FCE54-A835-45A8-B179-76BB27F8B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C15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C15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C152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C152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C152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C152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152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152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152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15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C15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C15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C15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C15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C15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15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15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1527"/>
    <w:rPr>
      <w:rFonts w:eastAsiaTheme="majorEastAsia" w:cstheme="majorBidi"/>
      <w:color w:val="272727" w:themeColor="text1" w:themeTint="D8"/>
    </w:rPr>
  </w:style>
  <w:style w:type="paragraph" w:styleId="Title">
    <w:name w:val="Title"/>
    <w:basedOn w:val="Normal"/>
    <w:next w:val="Normal"/>
    <w:link w:val="TitleChar"/>
    <w:uiPriority w:val="10"/>
    <w:qFormat/>
    <w:rsid w:val="00DC15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15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15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15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1527"/>
    <w:pPr>
      <w:spacing w:before="160"/>
      <w:jc w:val="center"/>
    </w:pPr>
    <w:rPr>
      <w:i/>
      <w:iCs/>
      <w:color w:val="404040" w:themeColor="text1" w:themeTint="BF"/>
    </w:rPr>
  </w:style>
  <w:style w:type="character" w:customStyle="1" w:styleId="QuoteChar">
    <w:name w:val="Quote Char"/>
    <w:basedOn w:val="DefaultParagraphFont"/>
    <w:link w:val="Quote"/>
    <w:uiPriority w:val="29"/>
    <w:rsid w:val="00DC1527"/>
    <w:rPr>
      <w:i/>
      <w:iCs/>
      <w:color w:val="404040" w:themeColor="text1" w:themeTint="BF"/>
    </w:rPr>
  </w:style>
  <w:style w:type="paragraph" w:styleId="ListParagraph">
    <w:name w:val="List Paragraph"/>
    <w:basedOn w:val="Normal"/>
    <w:uiPriority w:val="34"/>
    <w:qFormat/>
    <w:rsid w:val="00DC1527"/>
    <w:pPr>
      <w:ind w:left="720"/>
      <w:contextualSpacing/>
    </w:pPr>
  </w:style>
  <w:style w:type="character" w:styleId="IntenseEmphasis">
    <w:name w:val="Intense Emphasis"/>
    <w:basedOn w:val="DefaultParagraphFont"/>
    <w:uiPriority w:val="21"/>
    <w:qFormat/>
    <w:rsid w:val="00DC1527"/>
    <w:rPr>
      <w:i/>
      <w:iCs/>
      <w:color w:val="0F4761" w:themeColor="accent1" w:themeShade="BF"/>
    </w:rPr>
  </w:style>
  <w:style w:type="paragraph" w:styleId="IntenseQuote">
    <w:name w:val="Intense Quote"/>
    <w:basedOn w:val="Normal"/>
    <w:next w:val="Normal"/>
    <w:link w:val="IntenseQuoteChar"/>
    <w:uiPriority w:val="30"/>
    <w:qFormat/>
    <w:rsid w:val="00DC15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C1527"/>
    <w:rPr>
      <w:i/>
      <w:iCs/>
      <w:color w:val="0F4761" w:themeColor="accent1" w:themeShade="BF"/>
    </w:rPr>
  </w:style>
  <w:style w:type="character" w:styleId="IntenseReference">
    <w:name w:val="Intense Reference"/>
    <w:basedOn w:val="DefaultParagraphFont"/>
    <w:uiPriority w:val="32"/>
    <w:qFormat/>
    <w:rsid w:val="00DC152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831</Words>
  <Characters>4738</Characters>
  <Application>Microsoft Office Word</Application>
  <DocSecurity>0</DocSecurity>
  <Lines>39</Lines>
  <Paragraphs>11</Paragraphs>
  <ScaleCrop>false</ScaleCrop>
  <Company/>
  <LinksUpToDate>false</LinksUpToDate>
  <CharactersWithSpaces>5558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Tanner McCarty</dc:creator>
  <cp:keywords/>
  <dc:description/>
  <cp:lastModifiedBy>Tanner McCarty</cp:lastModifiedBy>
  <cp:revision>1</cp:revision>
  <dcterms:created xsi:type="dcterms:W3CDTF">2026-08-03T19:42:00Z</dcterms:created>
  <dcterms:modified xsi:type="dcterms:W3CDTF">2026-08-03T19:42:00Z</dcterms:modified>
</cp:coreProperties>
</file>