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5F46F" w14:textId="77777777" w:rsidR="007A02BC" w:rsidRPr="00F33B04" w:rsidRDefault="007A02BC" w:rsidP="007A02BC">
      <w:pPr>
        <w:jc w:val="center"/>
        <w:rPr>
          <w:rFonts w:cs="Arial"/>
          <w:b/>
          <w:bCs/>
          <w:sz w:val="22"/>
          <w:szCs w:val="22"/>
        </w:rPr>
      </w:pPr>
      <w:r w:rsidRPr="00F33B04">
        <w:rPr>
          <w:rFonts w:cs="Arial"/>
          <w:b/>
          <w:bCs/>
          <w:sz w:val="22"/>
          <w:szCs w:val="22"/>
        </w:rPr>
        <w:t>W-5045 Technical Committee Annual Meeting</w:t>
      </w:r>
    </w:p>
    <w:p w14:paraId="190F208A" w14:textId="77777777" w:rsidR="007A02BC" w:rsidRPr="00F33B04" w:rsidRDefault="007A02BC" w:rsidP="007A02BC">
      <w:pPr>
        <w:jc w:val="center"/>
        <w:rPr>
          <w:rFonts w:cs="Arial"/>
          <w:b/>
          <w:bCs/>
          <w:sz w:val="22"/>
          <w:szCs w:val="22"/>
        </w:rPr>
      </w:pPr>
      <w:r w:rsidRPr="00F33B04">
        <w:rPr>
          <w:rFonts w:cs="Arial"/>
          <w:b/>
          <w:sz w:val="22"/>
          <w:szCs w:val="22"/>
        </w:rPr>
        <w:t xml:space="preserve">Agrochemical Impacts on Human and Environmental Health: </w:t>
      </w:r>
    </w:p>
    <w:p w14:paraId="7913B633" w14:textId="531CD48A" w:rsidR="007A02BC" w:rsidRDefault="007A02BC" w:rsidP="0003012F">
      <w:pPr>
        <w:jc w:val="center"/>
        <w:rPr>
          <w:rFonts w:cs="Arial"/>
          <w:b/>
          <w:szCs w:val="18"/>
        </w:rPr>
      </w:pPr>
      <w:r w:rsidRPr="00F33B04">
        <w:rPr>
          <w:rFonts w:cs="Arial"/>
          <w:b/>
          <w:sz w:val="22"/>
          <w:szCs w:val="22"/>
        </w:rPr>
        <w:t>Mechanisms and Mitigation</w:t>
      </w:r>
      <w:r w:rsidRPr="00DC0CC4">
        <w:rPr>
          <w:rFonts w:cs="Arial"/>
          <w:b/>
          <w:szCs w:val="18"/>
        </w:rPr>
        <w:t xml:space="preserve"> </w:t>
      </w:r>
    </w:p>
    <w:p w14:paraId="26FAFC58" w14:textId="77777777" w:rsidR="0003012F" w:rsidRPr="0003012F" w:rsidRDefault="0003012F" w:rsidP="0003012F">
      <w:pPr>
        <w:jc w:val="center"/>
        <w:rPr>
          <w:rFonts w:cs="Arial"/>
          <w:b/>
          <w:szCs w:val="18"/>
        </w:rPr>
      </w:pPr>
    </w:p>
    <w:p w14:paraId="0441AD87" w14:textId="77777777" w:rsidR="007A02BC" w:rsidRDefault="007A02BC" w:rsidP="007A02BC">
      <w:pPr>
        <w:rPr>
          <w:rFonts w:cs="Arial"/>
        </w:rPr>
      </w:pPr>
      <w:r w:rsidRPr="7DFAABBF">
        <w:rPr>
          <w:rFonts w:cs="Arial"/>
        </w:rPr>
        <w:t xml:space="preserve">Contact Information </w:t>
      </w:r>
    </w:p>
    <w:p w14:paraId="66AAD634" w14:textId="77777777" w:rsidR="007A02BC" w:rsidRDefault="007A02BC" w:rsidP="007A02BC">
      <w:pPr>
        <w:rPr>
          <w:rFonts w:cs="Arial"/>
        </w:rPr>
      </w:pPr>
      <w:r w:rsidRPr="7DFAABBF">
        <w:rPr>
          <w:rFonts w:cs="Arial"/>
        </w:rPr>
        <w:t xml:space="preserve">Laura McConnell (443) 994-0213; Dan Snow Cell: (402) 304-3748; Kevin Armbrust Cell (662) 418-9458 </w:t>
      </w:r>
    </w:p>
    <w:p w14:paraId="42E871A4" w14:textId="77777777" w:rsidR="007A02BC" w:rsidRDefault="007A02BC" w:rsidP="007A02BC">
      <w:pPr>
        <w:rPr>
          <w:rFonts w:cs="Arial"/>
        </w:rPr>
      </w:pPr>
      <w:r w:rsidRPr="7DFAABBF">
        <w:rPr>
          <w:rFonts w:cs="Arial"/>
        </w:rPr>
        <w:t>Chris Pritsos Cell: (775) 771-4006</w:t>
      </w:r>
    </w:p>
    <w:p w14:paraId="6A5C77DE" w14:textId="77777777" w:rsidR="007A02BC" w:rsidRDefault="007A02BC" w:rsidP="007A02BC">
      <w:pPr>
        <w:rPr>
          <w:rFonts w:cs="Arial"/>
          <w:b/>
          <w:bCs/>
        </w:rPr>
      </w:pPr>
    </w:p>
    <w:p w14:paraId="786F70F0" w14:textId="77777777" w:rsidR="007A02BC" w:rsidRDefault="007A02BC" w:rsidP="007A02BC">
      <w:pPr>
        <w:rPr>
          <w:rFonts w:cs="Arial"/>
        </w:rPr>
      </w:pPr>
      <w:r w:rsidRPr="0054653F">
        <w:rPr>
          <w:rFonts w:cs="Arial"/>
          <w:b/>
          <w:bCs/>
        </w:rPr>
        <w:t xml:space="preserve">Hotel </w:t>
      </w:r>
      <w:r>
        <w:rPr>
          <w:rFonts w:cs="Arial"/>
          <w:b/>
          <w:bCs/>
        </w:rPr>
        <w:t>Address</w:t>
      </w:r>
      <w:r w:rsidRPr="0054653F">
        <w:rPr>
          <w:rFonts w:cs="Arial"/>
          <w:b/>
          <w:bCs/>
        </w:rPr>
        <w:t xml:space="preserve"> </w:t>
      </w:r>
      <w:r w:rsidRPr="0054653F">
        <w:rPr>
          <w:rFonts w:cs="Arial"/>
          <w:b/>
          <w:bCs/>
        </w:rPr>
        <w:br/>
      </w:r>
      <w:r w:rsidRPr="7DFAABBF">
        <w:rPr>
          <w:rFonts w:cs="Arial"/>
        </w:rPr>
        <w:t xml:space="preserve">Drury Plaza Hotel St. Louis Creve Coeur.  </w:t>
      </w:r>
    </w:p>
    <w:p w14:paraId="664C999A" w14:textId="77777777" w:rsidR="007A02BC" w:rsidRDefault="007A02BC" w:rsidP="007A02BC">
      <w:pPr>
        <w:rPr>
          <w:rFonts w:cs="Arial"/>
        </w:rPr>
      </w:pPr>
      <w:r w:rsidRPr="7DFAABBF">
        <w:rPr>
          <w:rFonts w:cs="Arial"/>
        </w:rPr>
        <w:t xml:space="preserve">11980 Olive Blvd., Creve Coeur, MO 63141 </w:t>
      </w:r>
    </w:p>
    <w:p w14:paraId="23AD90DF" w14:textId="77777777" w:rsidR="007A02BC" w:rsidRDefault="007A02BC" w:rsidP="007A02BC">
      <w:pPr>
        <w:rPr>
          <w:rFonts w:cs="Arial"/>
        </w:rPr>
      </w:pPr>
      <w:r w:rsidRPr="7DFAABBF">
        <w:rPr>
          <w:rFonts w:cs="Arial"/>
        </w:rPr>
        <w:t xml:space="preserve">(314)-989-1100 </w:t>
      </w:r>
    </w:p>
    <w:p w14:paraId="549B9261" w14:textId="77777777" w:rsidR="007A02BC" w:rsidRDefault="007A02BC" w:rsidP="007A02BC">
      <w:pPr>
        <w:rPr>
          <w:rFonts w:cs="Arial"/>
        </w:rPr>
      </w:pPr>
      <w:r w:rsidRPr="7DFAABBF">
        <w:rPr>
          <w:rFonts w:cs="Arial"/>
        </w:rPr>
        <w:t xml:space="preserve"> </w:t>
      </w:r>
    </w:p>
    <w:p w14:paraId="6F4B6522" w14:textId="77777777" w:rsidR="007A02BC" w:rsidRPr="00350372" w:rsidRDefault="007A02BC" w:rsidP="007A02BC">
      <w:pPr>
        <w:rPr>
          <w:rFonts w:cs="Arial"/>
          <w:b/>
          <w:bCs/>
        </w:rPr>
      </w:pPr>
      <w:r w:rsidRPr="00350372">
        <w:rPr>
          <w:rFonts w:cs="Arial"/>
          <w:b/>
          <w:bCs/>
        </w:rPr>
        <w:t>Location for Monday and Tuesday morning meetings</w:t>
      </w:r>
    </w:p>
    <w:p w14:paraId="3A73B7A6" w14:textId="77777777" w:rsidR="007A02BC" w:rsidRDefault="007A02BC" w:rsidP="007A02BC">
      <w:pPr>
        <w:rPr>
          <w:rFonts w:cs="Arial"/>
        </w:rPr>
      </w:pPr>
      <w:r>
        <w:rPr>
          <w:rFonts w:cs="Arial"/>
        </w:rPr>
        <w:t>Bayer Crop Science</w:t>
      </w:r>
    </w:p>
    <w:p w14:paraId="04591D2C" w14:textId="77777777" w:rsidR="007A02BC" w:rsidRDefault="007A02BC" w:rsidP="007A02BC">
      <w:pPr>
        <w:rPr>
          <w:rFonts w:cs="Arial"/>
        </w:rPr>
      </w:pPr>
      <w:r>
        <w:rPr>
          <w:rFonts w:cs="Arial"/>
        </w:rPr>
        <w:t>800 N Lindbergh Blvd.</w:t>
      </w:r>
      <w:r>
        <w:rPr>
          <w:rFonts w:cs="Arial"/>
        </w:rPr>
        <w:br/>
        <w:t>Bldg. R, Rm. R111E&amp;W</w:t>
      </w:r>
    </w:p>
    <w:p w14:paraId="69C0C77F" w14:textId="77777777" w:rsidR="007A02BC" w:rsidRDefault="007A02BC" w:rsidP="007A02BC">
      <w:pPr>
        <w:rPr>
          <w:rFonts w:cs="Arial"/>
        </w:rPr>
      </w:pPr>
      <w:r>
        <w:rPr>
          <w:rFonts w:cs="Arial"/>
        </w:rPr>
        <w:t>Creve Coeur, MO 63141</w:t>
      </w:r>
    </w:p>
    <w:p w14:paraId="23B23AEA" w14:textId="77777777" w:rsidR="007A02BC" w:rsidRPr="00DC0CC4" w:rsidRDefault="007A02BC" w:rsidP="007A02BC">
      <w:pPr>
        <w:rPr>
          <w:rFonts w:cs="Arial"/>
          <w:szCs w:val="18"/>
        </w:rPr>
      </w:pPr>
    </w:p>
    <w:p w14:paraId="078AEC71" w14:textId="77777777" w:rsidR="007A02BC" w:rsidRDefault="007A02BC" w:rsidP="007A02BC">
      <w:pPr>
        <w:spacing w:line="259" w:lineRule="auto"/>
      </w:pPr>
      <w:r w:rsidRPr="7DFAABBF">
        <w:rPr>
          <w:rFonts w:cs="Arial"/>
          <w:b/>
          <w:bCs/>
          <w:u w:val="single"/>
        </w:rPr>
        <w:t>AGENDA</w:t>
      </w:r>
    </w:p>
    <w:p w14:paraId="779D5ED3" w14:textId="77777777" w:rsidR="007A02BC" w:rsidRPr="00DC0CC4" w:rsidRDefault="007A02BC" w:rsidP="007A02BC">
      <w:pPr>
        <w:rPr>
          <w:rFonts w:cs="Arial"/>
          <w:bCs/>
          <w:szCs w:val="18"/>
        </w:rPr>
      </w:pPr>
    </w:p>
    <w:p w14:paraId="6B4BB232" w14:textId="77777777" w:rsidR="007A02BC" w:rsidRPr="00DC0CC4" w:rsidRDefault="007A02BC" w:rsidP="007A02BC">
      <w:pPr>
        <w:rPr>
          <w:rFonts w:cs="Arial"/>
          <w:b/>
          <w:szCs w:val="18"/>
          <w:u w:val="single"/>
        </w:rPr>
      </w:pPr>
      <w:r w:rsidRPr="00DC0CC4">
        <w:rPr>
          <w:rFonts w:cs="Arial"/>
          <w:b/>
          <w:szCs w:val="18"/>
          <w:u w:val="single"/>
        </w:rPr>
        <w:t>Sunday, May 31</w:t>
      </w:r>
      <w:r w:rsidRPr="00DC0CC4">
        <w:rPr>
          <w:rFonts w:cs="Arial"/>
          <w:b/>
          <w:szCs w:val="18"/>
          <w:u w:val="single"/>
          <w:vertAlign w:val="superscript"/>
        </w:rPr>
        <w:t>st</w:t>
      </w:r>
    </w:p>
    <w:p w14:paraId="52001795" w14:textId="77777777" w:rsidR="007A02BC" w:rsidRPr="00DC0CC4" w:rsidRDefault="007A02BC" w:rsidP="007A02BC">
      <w:pPr>
        <w:tabs>
          <w:tab w:val="left" w:pos="1200"/>
        </w:tabs>
        <w:ind w:left="1440" w:hanging="1440"/>
        <w:rPr>
          <w:rFonts w:cs="Arial"/>
          <w:szCs w:val="18"/>
        </w:rPr>
      </w:pPr>
    </w:p>
    <w:p w14:paraId="68958CDD" w14:textId="77777777" w:rsidR="007A02BC" w:rsidRPr="00DC0CC4" w:rsidRDefault="007A02BC" w:rsidP="007A02BC">
      <w:pPr>
        <w:tabs>
          <w:tab w:val="left" w:pos="1200"/>
        </w:tabs>
        <w:ind w:left="1440" w:hanging="1440"/>
        <w:rPr>
          <w:rFonts w:cs="Arial"/>
        </w:rPr>
      </w:pPr>
      <w:r w:rsidRPr="7DFAABBF">
        <w:rPr>
          <w:rFonts w:cs="Arial"/>
        </w:rPr>
        <w:t>Group Dinner:</w:t>
      </w:r>
    </w:p>
    <w:p w14:paraId="4C49DD0A" w14:textId="77777777" w:rsidR="007A02BC" w:rsidRDefault="007A02BC" w:rsidP="007A02BC">
      <w:pPr>
        <w:tabs>
          <w:tab w:val="left" w:pos="1200"/>
        </w:tabs>
        <w:ind w:left="1440" w:hanging="1440"/>
        <w:rPr>
          <w:rFonts w:cs="Arial"/>
          <w:szCs w:val="18"/>
        </w:rPr>
      </w:pPr>
      <w:r w:rsidRPr="00DC0CC4">
        <w:rPr>
          <w:rFonts w:cs="Arial"/>
          <w:szCs w:val="18"/>
        </w:rPr>
        <w:t>5:30 PM</w:t>
      </w:r>
      <w:r w:rsidRPr="00DC0CC4">
        <w:rPr>
          <w:rFonts w:cs="Arial"/>
          <w:szCs w:val="18"/>
        </w:rPr>
        <w:tab/>
      </w:r>
      <w:r w:rsidRPr="00DC0CC4">
        <w:rPr>
          <w:rFonts w:cs="Arial"/>
          <w:szCs w:val="18"/>
        </w:rPr>
        <w:tab/>
        <w:t>Meet in the Lobby of Drury Plaza Hotel St. Louis Creve Coeur</w:t>
      </w:r>
    </w:p>
    <w:p w14:paraId="48B1B1E8" w14:textId="77777777" w:rsidR="007A02BC" w:rsidRPr="00DC0CC4" w:rsidRDefault="007A02BC" w:rsidP="007A02BC">
      <w:pPr>
        <w:tabs>
          <w:tab w:val="left" w:pos="1200"/>
        </w:tabs>
        <w:ind w:left="1440" w:hanging="1440"/>
        <w:rPr>
          <w:rFonts w:cs="Arial"/>
          <w:szCs w:val="18"/>
        </w:rPr>
      </w:pPr>
      <w:r w:rsidRPr="00DC0CC4">
        <w:rPr>
          <w:rFonts w:cs="Arial"/>
          <w:szCs w:val="18"/>
        </w:rPr>
        <w:t xml:space="preserve">6:00 PM </w:t>
      </w:r>
      <w:r w:rsidRPr="00DC0CC4">
        <w:rPr>
          <w:rFonts w:cs="Arial"/>
          <w:szCs w:val="18"/>
        </w:rPr>
        <w:tab/>
      </w:r>
      <w:r w:rsidRPr="00DC0CC4">
        <w:rPr>
          <w:rFonts w:cs="Arial"/>
          <w:szCs w:val="18"/>
        </w:rPr>
        <w:tab/>
        <w:t xml:space="preserve">Dinner Location: </w:t>
      </w:r>
      <w:r>
        <w:rPr>
          <w:rFonts w:cs="Arial"/>
          <w:szCs w:val="18"/>
        </w:rPr>
        <w:t>Timothy’s The Restaurant</w:t>
      </w:r>
    </w:p>
    <w:p w14:paraId="6402F2FC" w14:textId="77777777" w:rsidR="007A02BC" w:rsidRPr="00DC0CC4" w:rsidRDefault="007A02BC" w:rsidP="007A02BC">
      <w:pPr>
        <w:tabs>
          <w:tab w:val="left" w:pos="1200"/>
        </w:tabs>
        <w:ind w:left="1440" w:hanging="1440"/>
        <w:rPr>
          <w:rFonts w:cs="Arial"/>
          <w:szCs w:val="18"/>
        </w:rPr>
      </w:pPr>
      <w:r w:rsidRPr="00DC0CC4">
        <w:rPr>
          <w:rFonts w:cs="Arial"/>
          <w:szCs w:val="18"/>
        </w:rPr>
        <w:lastRenderedPageBreak/>
        <w:t xml:space="preserve">8:30 -10:00 PM </w:t>
      </w:r>
      <w:r>
        <w:rPr>
          <w:rFonts w:cs="Arial"/>
          <w:szCs w:val="18"/>
        </w:rPr>
        <w:tab/>
      </w:r>
      <w:r w:rsidRPr="00DC0CC4">
        <w:rPr>
          <w:rFonts w:cs="Arial"/>
          <w:szCs w:val="18"/>
        </w:rPr>
        <w:t>Meeting of project review teams at hotel – meeting room has been reserved for</w:t>
      </w:r>
      <w:r>
        <w:rPr>
          <w:rFonts w:cs="Arial"/>
          <w:szCs w:val="18"/>
        </w:rPr>
        <w:t xml:space="preserve"> all</w:t>
      </w:r>
      <w:r w:rsidRPr="00DC0CC4">
        <w:rPr>
          <w:rFonts w:cs="Arial"/>
          <w:szCs w:val="18"/>
        </w:rPr>
        <w:t xml:space="preserve"> afternoon and evening</w:t>
      </w:r>
      <w:r>
        <w:rPr>
          <w:rFonts w:cs="Arial"/>
          <w:szCs w:val="18"/>
        </w:rPr>
        <w:t xml:space="preserve"> for teams to meet as they like</w:t>
      </w:r>
    </w:p>
    <w:p w14:paraId="6030A85A" w14:textId="77777777" w:rsidR="007A02BC" w:rsidRPr="00DC0CC4" w:rsidRDefault="007A02BC" w:rsidP="007A02BC">
      <w:pPr>
        <w:tabs>
          <w:tab w:val="left" w:pos="1200"/>
        </w:tabs>
        <w:ind w:left="1440" w:hanging="1440"/>
        <w:rPr>
          <w:rFonts w:cs="Arial"/>
          <w:szCs w:val="18"/>
        </w:rPr>
      </w:pPr>
      <w:r w:rsidRPr="00DC0CC4">
        <w:rPr>
          <w:rFonts w:cs="Arial"/>
          <w:szCs w:val="18"/>
        </w:rPr>
        <w:tab/>
      </w:r>
      <w:r w:rsidRPr="00DC0CC4">
        <w:rPr>
          <w:rFonts w:cs="Arial"/>
          <w:szCs w:val="18"/>
        </w:rPr>
        <w:tab/>
      </w:r>
    </w:p>
    <w:p w14:paraId="45B779BC" w14:textId="77777777" w:rsidR="007A02BC" w:rsidRPr="00DC0CC4" w:rsidRDefault="007A02BC" w:rsidP="007A02BC">
      <w:pPr>
        <w:ind w:left="1890" w:hanging="1890"/>
        <w:rPr>
          <w:rFonts w:cs="Arial"/>
          <w:b/>
          <w:szCs w:val="18"/>
          <w:u w:val="single"/>
          <w:vertAlign w:val="superscript"/>
        </w:rPr>
      </w:pPr>
      <w:r w:rsidRPr="00DC0CC4">
        <w:rPr>
          <w:rFonts w:cs="Arial"/>
          <w:b/>
          <w:szCs w:val="18"/>
          <w:u w:val="single"/>
        </w:rPr>
        <w:t>Monday, June 1</w:t>
      </w:r>
    </w:p>
    <w:p w14:paraId="2AC5F07F" w14:textId="77777777" w:rsidR="007A02BC" w:rsidRPr="00DC0CC4" w:rsidRDefault="007A02BC" w:rsidP="007A02BC">
      <w:pPr>
        <w:ind w:left="1890" w:hanging="1890"/>
        <w:jc w:val="center"/>
        <w:rPr>
          <w:rFonts w:cs="Arial"/>
          <w:b/>
          <w:szCs w:val="18"/>
          <w:u w:val="single"/>
        </w:rPr>
      </w:pPr>
    </w:p>
    <w:p w14:paraId="06A811C1" w14:textId="77777777" w:rsidR="007A02BC" w:rsidRPr="00DC0CC4" w:rsidRDefault="007A02BC" w:rsidP="007A02BC">
      <w:pPr>
        <w:ind w:left="1890" w:hanging="1890"/>
        <w:rPr>
          <w:rFonts w:cs="Arial"/>
          <w:b/>
          <w:color w:val="000000"/>
        </w:rPr>
      </w:pPr>
      <w:r w:rsidRPr="4B692FA6">
        <w:rPr>
          <w:rFonts w:cs="Arial"/>
          <w:b/>
          <w:color w:val="000000" w:themeColor="text1"/>
        </w:rPr>
        <w:t xml:space="preserve">Location: Bayer Crop Science, Creve Coeur Campus. Breakfast and lunch </w:t>
      </w:r>
      <w:r w:rsidRPr="4B692FA6">
        <w:rPr>
          <w:rFonts w:cs="Arial"/>
          <w:b/>
          <w:bCs/>
          <w:color w:val="000000" w:themeColor="text1"/>
        </w:rPr>
        <w:t xml:space="preserve">are </w:t>
      </w:r>
      <w:r w:rsidRPr="4B692FA6">
        <w:rPr>
          <w:rFonts w:cs="Arial"/>
          <w:b/>
          <w:color w:val="000000" w:themeColor="text1"/>
        </w:rPr>
        <w:t xml:space="preserve">provided.  </w:t>
      </w:r>
    </w:p>
    <w:p w14:paraId="78BDD5E1" w14:textId="77777777" w:rsidR="007A02BC" w:rsidRPr="00DC0CC4" w:rsidRDefault="007A02BC" w:rsidP="007A02BC">
      <w:pPr>
        <w:ind w:left="1440" w:hanging="1440"/>
        <w:rPr>
          <w:rFonts w:cs="Arial"/>
          <w:szCs w:val="18"/>
        </w:rPr>
      </w:pPr>
      <w:r w:rsidRPr="00DC0CC4">
        <w:rPr>
          <w:rFonts w:cs="Arial"/>
          <w:szCs w:val="18"/>
        </w:rPr>
        <w:t>8:00 AM</w:t>
      </w:r>
      <w:r w:rsidRPr="00DC0CC4">
        <w:rPr>
          <w:rFonts w:cs="Arial"/>
          <w:szCs w:val="18"/>
        </w:rPr>
        <w:tab/>
        <w:t>Meet in Hotel Lobby, Carpool or Uber to Bayer campus</w:t>
      </w:r>
    </w:p>
    <w:p w14:paraId="25C2FE7E" w14:textId="77777777" w:rsidR="007A02BC" w:rsidRPr="00DC0CC4" w:rsidRDefault="007A02BC" w:rsidP="007A02BC">
      <w:pPr>
        <w:ind w:left="1440" w:hanging="1440"/>
        <w:rPr>
          <w:rFonts w:cs="Arial"/>
          <w:szCs w:val="18"/>
        </w:rPr>
      </w:pPr>
      <w:r w:rsidRPr="00DC0CC4">
        <w:rPr>
          <w:rFonts w:cs="Arial"/>
          <w:szCs w:val="18"/>
        </w:rPr>
        <w:t>8:30 AM</w:t>
      </w:r>
      <w:r w:rsidRPr="00DC0CC4">
        <w:rPr>
          <w:rFonts w:cs="Arial"/>
          <w:szCs w:val="18"/>
        </w:rPr>
        <w:tab/>
        <w:t xml:space="preserve">Continental Breakfast </w:t>
      </w:r>
    </w:p>
    <w:p w14:paraId="44A9F506" w14:textId="77777777" w:rsidR="007A02BC" w:rsidRPr="00DC0CC4" w:rsidRDefault="007A02BC" w:rsidP="007A02BC">
      <w:pPr>
        <w:ind w:left="1440" w:hanging="1440"/>
        <w:rPr>
          <w:rFonts w:cs="Arial"/>
          <w:szCs w:val="18"/>
        </w:rPr>
      </w:pPr>
      <w:r w:rsidRPr="00DC0CC4">
        <w:rPr>
          <w:rFonts w:cs="Arial"/>
          <w:szCs w:val="18"/>
        </w:rPr>
        <w:t xml:space="preserve">9:00 AM </w:t>
      </w:r>
      <w:r w:rsidRPr="00DC0CC4">
        <w:rPr>
          <w:rFonts w:cs="Arial"/>
          <w:szCs w:val="18"/>
        </w:rPr>
        <w:tab/>
        <w:t xml:space="preserve">Welcome from Chair – Daniel Snow </w:t>
      </w:r>
    </w:p>
    <w:p w14:paraId="4729CB6F" w14:textId="77777777" w:rsidR="007A02BC" w:rsidRPr="00DC0CC4" w:rsidRDefault="007A02BC" w:rsidP="007A02BC">
      <w:pPr>
        <w:ind w:left="1440" w:hanging="1440"/>
        <w:rPr>
          <w:rFonts w:cs="Arial"/>
        </w:rPr>
      </w:pPr>
      <w:r w:rsidRPr="27A09D60">
        <w:rPr>
          <w:rFonts w:cs="Arial"/>
        </w:rPr>
        <w:t>9:</w:t>
      </w:r>
      <w:r>
        <w:rPr>
          <w:rFonts w:cs="Arial"/>
        </w:rPr>
        <w:t>05</w:t>
      </w:r>
      <w:r w:rsidRPr="27A09D60">
        <w:rPr>
          <w:rFonts w:cs="Arial"/>
        </w:rPr>
        <w:t xml:space="preserve"> AM</w:t>
      </w:r>
      <w:r>
        <w:tab/>
      </w:r>
      <w:r w:rsidRPr="27A09D60">
        <w:rPr>
          <w:rFonts w:cs="Arial"/>
        </w:rPr>
        <w:t xml:space="preserve">Welcoming Remarks – </w:t>
      </w:r>
      <w:proofErr w:type="spellStart"/>
      <w:r w:rsidRPr="27A09D60">
        <w:rPr>
          <w:rFonts w:cs="Arial"/>
        </w:rPr>
        <w:t>Elzandi</w:t>
      </w:r>
      <w:proofErr w:type="spellEnd"/>
      <w:r w:rsidRPr="27A09D60">
        <w:rPr>
          <w:rFonts w:cs="Arial"/>
        </w:rPr>
        <w:t xml:space="preserve"> Oosthuizen, </w:t>
      </w:r>
      <w:r w:rsidRPr="0F86C0F0">
        <w:rPr>
          <w:rFonts w:cs="Arial"/>
        </w:rPr>
        <w:t xml:space="preserve">Senior </w:t>
      </w:r>
      <w:r w:rsidRPr="45C0C936">
        <w:rPr>
          <w:rFonts w:cs="Arial"/>
        </w:rPr>
        <w:t xml:space="preserve">VP, </w:t>
      </w:r>
      <w:r w:rsidRPr="4A0E8C50">
        <w:rPr>
          <w:rFonts w:cs="Arial"/>
        </w:rPr>
        <w:t xml:space="preserve">Head </w:t>
      </w:r>
      <w:r w:rsidRPr="43F11480">
        <w:rPr>
          <w:rFonts w:cs="Arial"/>
        </w:rPr>
        <w:t xml:space="preserve">Enterprise </w:t>
      </w:r>
      <w:r w:rsidRPr="5C4FD28E">
        <w:rPr>
          <w:rFonts w:cs="Arial"/>
        </w:rPr>
        <w:t xml:space="preserve">Corn </w:t>
      </w:r>
      <w:r w:rsidRPr="0A24B4B5">
        <w:rPr>
          <w:rFonts w:cs="Arial"/>
        </w:rPr>
        <w:t xml:space="preserve">Product </w:t>
      </w:r>
      <w:r w:rsidRPr="1104ECC3">
        <w:rPr>
          <w:rFonts w:cs="Arial"/>
        </w:rPr>
        <w:t>Team</w:t>
      </w:r>
    </w:p>
    <w:p w14:paraId="296E3C83" w14:textId="77777777" w:rsidR="007A02BC" w:rsidRPr="00DC0CC4" w:rsidRDefault="007A02BC" w:rsidP="007A02BC">
      <w:pPr>
        <w:ind w:left="1440" w:hanging="1440"/>
        <w:rPr>
          <w:rFonts w:cs="Arial"/>
          <w:i/>
          <w:iCs/>
          <w:szCs w:val="18"/>
        </w:rPr>
      </w:pPr>
      <w:r w:rsidRPr="00DC0CC4">
        <w:rPr>
          <w:rFonts w:cs="Arial"/>
          <w:szCs w:val="18"/>
        </w:rPr>
        <w:t>9:</w:t>
      </w:r>
      <w:r>
        <w:rPr>
          <w:rFonts w:cs="Arial"/>
          <w:szCs w:val="18"/>
        </w:rPr>
        <w:t>20</w:t>
      </w:r>
      <w:r w:rsidRPr="00DC0CC4">
        <w:rPr>
          <w:rFonts w:cs="Arial"/>
          <w:szCs w:val="18"/>
        </w:rPr>
        <w:t xml:space="preserve"> AM</w:t>
      </w:r>
      <w:r w:rsidRPr="00DC0CC4">
        <w:rPr>
          <w:rFonts w:cs="Arial"/>
          <w:szCs w:val="18"/>
        </w:rPr>
        <w:tab/>
        <w:t xml:space="preserve">Advisor Remarks – Chris Pritsos </w:t>
      </w:r>
    </w:p>
    <w:p w14:paraId="0514499B" w14:textId="77777777" w:rsidR="007A02BC" w:rsidRPr="00DC0CC4" w:rsidRDefault="007A02BC" w:rsidP="007A02BC">
      <w:pPr>
        <w:ind w:left="1440" w:hanging="1440"/>
        <w:rPr>
          <w:rFonts w:cs="Arial"/>
          <w:b/>
          <w:bCs/>
          <w:szCs w:val="18"/>
          <w:u w:val="single"/>
        </w:rPr>
      </w:pPr>
    </w:p>
    <w:p w14:paraId="765874E1" w14:textId="77777777" w:rsidR="007A02BC" w:rsidRPr="00DC0CC4" w:rsidRDefault="007A02BC" w:rsidP="007A02BC">
      <w:pPr>
        <w:rPr>
          <w:rFonts w:cs="Arial"/>
          <w:b/>
          <w:szCs w:val="18"/>
          <w:u w:val="single"/>
        </w:rPr>
      </w:pPr>
      <w:r w:rsidRPr="00DC0CC4">
        <w:rPr>
          <w:rFonts w:cs="Arial"/>
          <w:b/>
          <w:szCs w:val="18"/>
          <w:u w:val="single"/>
        </w:rPr>
        <w:t>Time Limits</w:t>
      </w:r>
    </w:p>
    <w:p w14:paraId="3A88D712" w14:textId="77777777" w:rsidR="007A02BC" w:rsidRPr="00DC0CC4" w:rsidRDefault="007A02BC" w:rsidP="007A02BC">
      <w:pPr>
        <w:ind w:left="1200" w:hanging="1200"/>
        <w:rPr>
          <w:rFonts w:cs="Arial"/>
          <w:bCs/>
          <w:szCs w:val="18"/>
        </w:rPr>
      </w:pPr>
      <w:r w:rsidRPr="00DC0CC4">
        <w:rPr>
          <w:rFonts w:cs="Arial"/>
          <w:bCs/>
          <w:szCs w:val="18"/>
        </w:rPr>
        <w:t>Projects: 25 min each (5 min project leader; 10 min reviewer; 10 min open group)</w:t>
      </w:r>
    </w:p>
    <w:p w14:paraId="2EAFA6C8" w14:textId="77777777" w:rsidR="007A02BC" w:rsidRPr="00DC0CC4" w:rsidRDefault="007A02BC" w:rsidP="007A02BC">
      <w:pPr>
        <w:rPr>
          <w:rFonts w:cs="Arial"/>
        </w:rPr>
      </w:pPr>
      <w:r w:rsidRPr="4B692FA6">
        <w:rPr>
          <w:rFonts w:cs="Arial"/>
        </w:rPr>
        <w:t>New Participants: (Presentations permitted - 15 min MAX; 10 min open for questions)</w:t>
      </w:r>
    </w:p>
    <w:p w14:paraId="239E06F2" w14:textId="77777777" w:rsidR="007A02BC" w:rsidRPr="00DC0CC4" w:rsidRDefault="007A02BC" w:rsidP="007A02BC">
      <w:pPr>
        <w:ind w:left="1200" w:hanging="1200"/>
        <w:rPr>
          <w:rFonts w:cs="Arial"/>
          <w:szCs w:val="18"/>
        </w:rPr>
      </w:pPr>
    </w:p>
    <w:tbl>
      <w:tblPr>
        <w:tblpPr w:leftFromText="180" w:rightFromText="180" w:vertAnchor="text" w:horzAnchor="page" w:tblpX="1429"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3196"/>
        <w:gridCol w:w="2963"/>
      </w:tblGrid>
      <w:tr w:rsidR="007A02BC" w:rsidRPr="00DC0CC4" w14:paraId="36A11A05" w14:textId="77777777" w:rsidTr="00372E9D">
        <w:tc>
          <w:tcPr>
            <w:tcW w:w="3191" w:type="dxa"/>
          </w:tcPr>
          <w:p w14:paraId="007D45EA" w14:textId="77777777" w:rsidR="007A02BC" w:rsidRPr="00DC0CC4" w:rsidRDefault="007A02BC" w:rsidP="00372E9D">
            <w:pPr>
              <w:rPr>
                <w:rFonts w:cs="Arial"/>
                <w:b/>
                <w:szCs w:val="18"/>
              </w:rPr>
            </w:pPr>
            <w:r>
              <w:rPr>
                <w:rFonts w:cs="Arial"/>
                <w:b/>
                <w:szCs w:val="18"/>
              </w:rPr>
              <w:t>Time</w:t>
            </w:r>
          </w:p>
        </w:tc>
        <w:tc>
          <w:tcPr>
            <w:tcW w:w="3196" w:type="dxa"/>
          </w:tcPr>
          <w:p w14:paraId="60EFC6DF" w14:textId="77777777" w:rsidR="007A02BC" w:rsidRPr="00DC0CC4" w:rsidRDefault="007A02BC" w:rsidP="00372E9D">
            <w:pPr>
              <w:rPr>
                <w:rFonts w:cs="Arial"/>
                <w:b/>
                <w:bCs/>
                <w:szCs w:val="18"/>
              </w:rPr>
            </w:pPr>
            <w:r>
              <w:rPr>
                <w:rFonts w:cs="Arial"/>
                <w:b/>
                <w:bCs/>
                <w:szCs w:val="18"/>
              </w:rPr>
              <w:t xml:space="preserve">Project Leader </w:t>
            </w:r>
          </w:p>
        </w:tc>
        <w:tc>
          <w:tcPr>
            <w:tcW w:w="2963" w:type="dxa"/>
          </w:tcPr>
          <w:p w14:paraId="69AD40F0" w14:textId="77777777" w:rsidR="007A02BC" w:rsidRDefault="007A02BC" w:rsidP="00372E9D">
            <w:pPr>
              <w:rPr>
                <w:rFonts w:cs="Arial"/>
                <w:b/>
                <w:bCs/>
                <w:szCs w:val="18"/>
              </w:rPr>
            </w:pPr>
            <w:r>
              <w:rPr>
                <w:rFonts w:cs="Arial"/>
                <w:b/>
                <w:bCs/>
                <w:szCs w:val="18"/>
              </w:rPr>
              <w:t>Reviewer(s)</w:t>
            </w:r>
          </w:p>
        </w:tc>
      </w:tr>
      <w:tr w:rsidR="007A02BC" w:rsidRPr="00DC0CC4" w14:paraId="6F71FAB1" w14:textId="77777777" w:rsidTr="00372E9D">
        <w:tc>
          <w:tcPr>
            <w:tcW w:w="3191" w:type="dxa"/>
          </w:tcPr>
          <w:p w14:paraId="5D6FFBB2" w14:textId="77777777" w:rsidR="007A02BC" w:rsidRPr="00DC0CC4" w:rsidRDefault="007A02BC" w:rsidP="00372E9D">
            <w:pPr>
              <w:rPr>
                <w:rFonts w:cs="Arial"/>
              </w:rPr>
            </w:pPr>
            <w:r w:rsidRPr="4B692FA6">
              <w:rPr>
                <w:rFonts w:cs="Arial"/>
              </w:rPr>
              <w:t>09:45 – 10:10 AM     Report</w:t>
            </w:r>
          </w:p>
        </w:tc>
        <w:tc>
          <w:tcPr>
            <w:tcW w:w="3196" w:type="dxa"/>
          </w:tcPr>
          <w:p w14:paraId="2C17B940" w14:textId="77777777" w:rsidR="007A02BC" w:rsidRPr="00DC0CC4" w:rsidRDefault="007A02BC" w:rsidP="00372E9D">
            <w:pPr>
              <w:rPr>
                <w:rFonts w:cs="Arial"/>
              </w:rPr>
            </w:pPr>
            <w:r w:rsidRPr="100E56E9">
              <w:rPr>
                <w:rFonts w:cs="Arial"/>
              </w:rPr>
              <w:t>Michel</w:t>
            </w:r>
          </w:p>
        </w:tc>
        <w:tc>
          <w:tcPr>
            <w:tcW w:w="2963" w:type="dxa"/>
          </w:tcPr>
          <w:p w14:paraId="252AA112" w14:textId="77777777" w:rsidR="007A02BC" w:rsidRPr="00DC0CC4" w:rsidRDefault="007A02BC" w:rsidP="00372E9D">
            <w:pPr>
              <w:rPr>
                <w:rFonts w:cs="Arial"/>
              </w:rPr>
            </w:pPr>
            <w:r w:rsidRPr="100E56E9">
              <w:rPr>
                <w:rFonts w:cs="Arial"/>
              </w:rPr>
              <w:t>Malakar</w:t>
            </w:r>
          </w:p>
        </w:tc>
      </w:tr>
      <w:tr w:rsidR="007A02BC" w:rsidRPr="00DC0CC4" w14:paraId="3C3C046D" w14:textId="77777777" w:rsidTr="00372E9D">
        <w:tc>
          <w:tcPr>
            <w:tcW w:w="3191" w:type="dxa"/>
          </w:tcPr>
          <w:p w14:paraId="02AB3943" w14:textId="77777777" w:rsidR="007A02BC" w:rsidRPr="00DC0CC4" w:rsidRDefault="007A02BC" w:rsidP="00372E9D">
            <w:pPr>
              <w:rPr>
                <w:rFonts w:cs="Arial"/>
              </w:rPr>
            </w:pPr>
            <w:r w:rsidRPr="4B692FA6">
              <w:rPr>
                <w:rFonts w:cs="Arial"/>
              </w:rPr>
              <w:t xml:space="preserve">10:10 – 10:35 AM     Presentation  </w:t>
            </w:r>
          </w:p>
        </w:tc>
        <w:tc>
          <w:tcPr>
            <w:tcW w:w="3196" w:type="dxa"/>
          </w:tcPr>
          <w:p w14:paraId="7DC0749C" w14:textId="77777777" w:rsidR="007A02BC" w:rsidRPr="00DC0CC4" w:rsidRDefault="007A02BC" w:rsidP="00372E9D">
            <w:pPr>
              <w:rPr>
                <w:rFonts w:cs="Arial"/>
              </w:rPr>
            </w:pPr>
            <w:r w:rsidRPr="04638661">
              <w:rPr>
                <w:rFonts w:cs="Arial"/>
              </w:rPr>
              <w:t>Rhoades</w:t>
            </w:r>
          </w:p>
        </w:tc>
        <w:tc>
          <w:tcPr>
            <w:tcW w:w="2963" w:type="dxa"/>
          </w:tcPr>
          <w:p w14:paraId="5B468A7F" w14:textId="77777777" w:rsidR="007A02BC" w:rsidRPr="00DC0CC4" w:rsidRDefault="007A02BC" w:rsidP="00372E9D">
            <w:pPr>
              <w:rPr>
                <w:rFonts w:cs="Arial"/>
              </w:rPr>
            </w:pPr>
            <w:r w:rsidRPr="4B692FA6">
              <w:rPr>
                <w:rFonts w:cs="Arial"/>
              </w:rPr>
              <w:t>-</w:t>
            </w:r>
          </w:p>
        </w:tc>
      </w:tr>
      <w:tr w:rsidR="007A02BC" w:rsidRPr="00DC0CC4" w14:paraId="06F23004" w14:textId="77777777" w:rsidTr="00372E9D">
        <w:tc>
          <w:tcPr>
            <w:tcW w:w="3191" w:type="dxa"/>
          </w:tcPr>
          <w:p w14:paraId="65829EB7" w14:textId="77777777" w:rsidR="007A02BC" w:rsidRPr="00DC0CC4" w:rsidRDefault="007A02BC" w:rsidP="00372E9D">
            <w:pPr>
              <w:rPr>
                <w:rFonts w:cs="Arial"/>
              </w:rPr>
            </w:pPr>
            <w:r w:rsidRPr="4B692FA6">
              <w:rPr>
                <w:rFonts w:cs="Arial"/>
              </w:rPr>
              <w:t>10:35 – 11:00 AM     Report</w:t>
            </w:r>
          </w:p>
        </w:tc>
        <w:tc>
          <w:tcPr>
            <w:tcW w:w="3196" w:type="dxa"/>
          </w:tcPr>
          <w:p w14:paraId="5F0FB981" w14:textId="77777777" w:rsidR="007A02BC" w:rsidRPr="00DC0CC4" w:rsidRDefault="007A02BC" w:rsidP="00372E9D">
            <w:pPr>
              <w:rPr>
                <w:rFonts w:cs="Arial"/>
              </w:rPr>
            </w:pPr>
            <w:r w:rsidRPr="4B692FA6">
              <w:rPr>
                <w:rFonts w:cs="Arial"/>
              </w:rPr>
              <w:t>Kaiser</w:t>
            </w:r>
          </w:p>
        </w:tc>
        <w:tc>
          <w:tcPr>
            <w:tcW w:w="2963" w:type="dxa"/>
          </w:tcPr>
          <w:p w14:paraId="794C80B2" w14:textId="77777777" w:rsidR="007A02BC" w:rsidRPr="00DC0CC4" w:rsidRDefault="007A02BC" w:rsidP="00372E9D">
            <w:pPr>
              <w:rPr>
                <w:rFonts w:cs="Arial"/>
              </w:rPr>
            </w:pPr>
            <w:r w:rsidRPr="4B692FA6">
              <w:rPr>
                <w:rFonts w:cs="Arial"/>
              </w:rPr>
              <w:t>Michel, Eskridge</w:t>
            </w:r>
          </w:p>
        </w:tc>
      </w:tr>
    </w:tbl>
    <w:p w14:paraId="1428CCF7" w14:textId="77777777" w:rsidR="007A02BC" w:rsidRPr="00DC0CC4" w:rsidRDefault="007A02BC" w:rsidP="007A02BC">
      <w:pPr>
        <w:rPr>
          <w:rFonts w:cs="Arial"/>
          <w:b/>
        </w:rPr>
      </w:pPr>
    </w:p>
    <w:p w14:paraId="7C4BEC74" w14:textId="77777777" w:rsidR="007A02BC" w:rsidRPr="00DC0CC4" w:rsidRDefault="007A02BC" w:rsidP="007A02BC">
      <w:pPr>
        <w:ind w:left="1440" w:hanging="1440"/>
        <w:rPr>
          <w:rFonts w:cs="Arial"/>
          <w:b/>
        </w:rPr>
      </w:pPr>
      <w:r w:rsidRPr="4B692FA6">
        <w:rPr>
          <w:rFonts w:cs="Arial"/>
          <w:b/>
        </w:rPr>
        <w:t xml:space="preserve">11:00 AM– 11:15 </w:t>
      </w:r>
      <w:proofErr w:type="gramStart"/>
      <w:r w:rsidRPr="4B692FA6">
        <w:rPr>
          <w:rFonts w:cs="Arial"/>
          <w:b/>
        </w:rPr>
        <w:t xml:space="preserve">AM  </w:t>
      </w:r>
      <w:r>
        <w:tab/>
      </w:r>
      <w:proofErr w:type="gramEnd"/>
      <w:r w:rsidRPr="4B692FA6">
        <w:rPr>
          <w:rFonts w:cs="Arial"/>
          <w:b/>
        </w:rPr>
        <w:t>Break</w:t>
      </w:r>
    </w:p>
    <w:p w14:paraId="07BB1E59" w14:textId="77777777" w:rsidR="007A02BC" w:rsidRDefault="007A02BC" w:rsidP="007A02BC">
      <w:pPr>
        <w:ind w:left="1440" w:hanging="1440"/>
        <w:rPr>
          <w:rFonts w:cs="Arial"/>
          <w:b/>
          <w:bCs/>
        </w:rPr>
      </w:pPr>
    </w:p>
    <w:tbl>
      <w:tblPr>
        <w:tblpPr w:leftFromText="180" w:rightFromText="180" w:vertAnchor="text" w:horzAnchor="page" w:tblpX="1429"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3196"/>
        <w:gridCol w:w="2963"/>
      </w:tblGrid>
      <w:tr w:rsidR="007A02BC" w:rsidRPr="00DC0CC4" w14:paraId="7399CCBE" w14:textId="77777777" w:rsidTr="00372E9D">
        <w:tc>
          <w:tcPr>
            <w:tcW w:w="3191" w:type="dxa"/>
          </w:tcPr>
          <w:p w14:paraId="3087E7B7" w14:textId="77777777" w:rsidR="007A02BC" w:rsidRPr="00DC0CC4" w:rsidRDefault="007A02BC" w:rsidP="00372E9D">
            <w:pPr>
              <w:rPr>
                <w:rFonts w:cs="Arial"/>
                <w:b/>
                <w:szCs w:val="18"/>
              </w:rPr>
            </w:pPr>
            <w:r>
              <w:rPr>
                <w:rFonts w:cs="Arial"/>
                <w:b/>
                <w:szCs w:val="18"/>
              </w:rPr>
              <w:lastRenderedPageBreak/>
              <w:t>Time</w:t>
            </w:r>
          </w:p>
        </w:tc>
        <w:tc>
          <w:tcPr>
            <w:tcW w:w="3196" w:type="dxa"/>
          </w:tcPr>
          <w:p w14:paraId="68D137D6" w14:textId="77777777" w:rsidR="007A02BC" w:rsidRPr="00DC0CC4" w:rsidRDefault="007A02BC" w:rsidP="00372E9D">
            <w:pPr>
              <w:rPr>
                <w:rFonts w:cs="Arial"/>
                <w:b/>
                <w:bCs/>
                <w:szCs w:val="18"/>
              </w:rPr>
            </w:pPr>
            <w:r>
              <w:rPr>
                <w:rFonts w:cs="Arial"/>
                <w:b/>
                <w:bCs/>
                <w:szCs w:val="18"/>
              </w:rPr>
              <w:t xml:space="preserve">Project Leader </w:t>
            </w:r>
          </w:p>
        </w:tc>
        <w:tc>
          <w:tcPr>
            <w:tcW w:w="2963" w:type="dxa"/>
          </w:tcPr>
          <w:p w14:paraId="3D57FD36" w14:textId="77777777" w:rsidR="007A02BC" w:rsidRDefault="007A02BC" w:rsidP="00372E9D">
            <w:pPr>
              <w:rPr>
                <w:rFonts w:cs="Arial"/>
                <w:b/>
                <w:bCs/>
                <w:szCs w:val="18"/>
              </w:rPr>
            </w:pPr>
            <w:r>
              <w:rPr>
                <w:rFonts w:cs="Arial"/>
                <w:b/>
                <w:bCs/>
                <w:szCs w:val="18"/>
              </w:rPr>
              <w:t>Reviewer(s)</w:t>
            </w:r>
          </w:p>
        </w:tc>
      </w:tr>
      <w:tr w:rsidR="007A02BC" w:rsidRPr="00DC0CC4" w14:paraId="1A441075" w14:textId="77777777" w:rsidTr="00372E9D">
        <w:tc>
          <w:tcPr>
            <w:tcW w:w="3191" w:type="dxa"/>
          </w:tcPr>
          <w:p w14:paraId="6E5083D7" w14:textId="77777777" w:rsidR="007A02BC" w:rsidRPr="00DC0CC4" w:rsidRDefault="007A02BC" w:rsidP="00372E9D">
            <w:pPr>
              <w:rPr>
                <w:rFonts w:cs="Arial"/>
              </w:rPr>
            </w:pPr>
            <w:r w:rsidRPr="4B692FA6">
              <w:rPr>
                <w:rFonts w:cs="Arial"/>
              </w:rPr>
              <w:t>11:15 – 11:40 AM    Report</w:t>
            </w:r>
          </w:p>
        </w:tc>
        <w:tc>
          <w:tcPr>
            <w:tcW w:w="3196" w:type="dxa"/>
          </w:tcPr>
          <w:p w14:paraId="21DEC1D3" w14:textId="77777777" w:rsidR="007A02BC" w:rsidRPr="00DC0CC4" w:rsidRDefault="007A02BC" w:rsidP="00372E9D">
            <w:pPr>
              <w:rPr>
                <w:rFonts w:cs="Arial"/>
              </w:rPr>
            </w:pPr>
            <w:r w:rsidRPr="4B692FA6">
              <w:rPr>
                <w:rFonts w:cs="Arial"/>
              </w:rPr>
              <w:t xml:space="preserve">Li </w:t>
            </w:r>
          </w:p>
        </w:tc>
        <w:tc>
          <w:tcPr>
            <w:tcW w:w="2963" w:type="dxa"/>
          </w:tcPr>
          <w:p w14:paraId="79BE72B9" w14:textId="77777777" w:rsidR="007A02BC" w:rsidRPr="00DC0CC4" w:rsidRDefault="007A02BC" w:rsidP="00372E9D">
            <w:pPr>
              <w:rPr>
                <w:rFonts w:cs="Arial"/>
              </w:rPr>
            </w:pPr>
            <w:r w:rsidRPr="4B692FA6">
              <w:rPr>
                <w:rFonts w:cs="Arial"/>
              </w:rPr>
              <w:t>McConnell, Ray</w:t>
            </w:r>
          </w:p>
        </w:tc>
      </w:tr>
      <w:tr w:rsidR="007A02BC" w:rsidRPr="00DC0CC4" w14:paraId="6F783E78" w14:textId="77777777" w:rsidTr="00372E9D">
        <w:tc>
          <w:tcPr>
            <w:tcW w:w="3191" w:type="dxa"/>
          </w:tcPr>
          <w:p w14:paraId="403805B0" w14:textId="77777777" w:rsidR="007A02BC" w:rsidRPr="00DC0CC4" w:rsidRDefault="007A02BC" w:rsidP="00372E9D">
            <w:pPr>
              <w:rPr>
                <w:rFonts w:cs="Arial"/>
              </w:rPr>
            </w:pPr>
            <w:r w:rsidRPr="4B692FA6">
              <w:rPr>
                <w:rFonts w:cs="Arial"/>
              </w:rPr>
              <w:t>11:40 – 12:05 PM    Presentation</w:t>
            </w:r>
          </w:p>
        </w:tc>
        <w:tc>
          <w:tcPr>
            <w:tcW w:w="3196" w:type="dxa"/>
          </w:tcPr>
          <w:p w14:paraId="403EF8B8" w14:textId="77777777" w:rsidR="007A02BC" w:rsidRPr="00DC0CC4" w:rsidRDefault="007A02BC" w:rsidP="00372E9D">
            <w:pPr>
              <w:rPr>
                <w:rFonts w:cs="Arial"/>
              </w:rPr>
            </w:pPr>
            <w:r w:rsidRPr="4B692FA6">
              <w:rPr>
                <w:rFonts w:cs="Arial"/>
              </w:rPr>
              <w:t>Forzan</w:t>
            </w:r>
          </w:p>
        </w:tc>
        <w:tc>
          <w:tcPr>
            <w:tcW w:w="2963" w:type="dxa"/>
          </w:tcPr>
          <w:p w14:paraId="4AD88522" w14:textId="77777777" w:rsidR="007A02BC" w:rsidRPr="00DC0CC4" w:rsidRDefault="007A02BC" w:rsidP="00372E9D">
            <w:pPr>
              <w:rPr>
                <w:rFonts w:cs="Arial"/>
              </w:rPr>
            </w:pPr>
            <w:r w:rsidRPr="4B692FA6">
              <w:rPr>
                <w:rFonts w:cs="Arial"/>
              </w:rPr>
              <w:t>-</w:t>
            </w:r>
          </w:p>
        </w:tc>
      </w:tr>
      <w:tr w:rsidR="007A02BC" w:rsidRPr="00DC0CC4" w14:paraId="67E02A37" w14:textId="77777777" w:rsidTr="00372E9D">
        <w:tc>
          <w:tcPr>
            <w:tcW w:w="3191" w:type="dxa"/>
          </w:tcPr>
          <w:p w14:paraId="7301689E" w14:textId="77777777" w:rsidR="007A02BC" w:rsidRPr="00DC0CC4" w:rsidRDefault="007A02BC" w:rsidP="00372E9D">
            <w:pPr>
              <w:rPr>
                <w:rFonts w:cs="Arial"/>
              </w:rPr>
            </w:pPr>
            <w:r w:rsidRPr="4B692FA6">
              <w:rPr>
                <w:rFonts w:cs="Arial"/>
              </w:rPr>
              <w:t xml:space="preserve">12:05 – 12:30 PM    </w:t>
            </w:r>
            <w:r w:rsidRPr="25241E87">
              <w:rPr>
                <w:rFonts w:cs="Arial"/>
              </w:rPr>
              <w:t>Presentation</w:t>
            </w:r>
          </w:p>
        </w:tc>
        <w:tc>
          <w:tcPr>
            <w:tcW w:w="3196" w:type="dxa"/>
          </w:tcPr>
          <w:p w14:paraId="18176C50" w14:textId="77777777" w:rsidR="007A02BC" w:rsidRPr="00DC0CC4" w:rsidRDefault="007A02BC" w:rsidP="00372E9D">
            <w:pPr>
              <w:rPr>
                <w:rFonts w:cs="Arial"/>
              </w:rPr>
            </w:pPr>
            <w:r w:rsidRPr="4B692FA6">
              <w:rPr>
                <w:rFonts w:cs="Arial"/>
              </w:rPr>
              <w:t>Kniss</w:t>
            </w:r>
          </w:p>
        </w:tc>
        <w:tc>
          <w:tcPr>
            <w:tcW w:w="2963" w:type="dxa"/>
          </w:tcPr>
          <w:p w14:paraId="55A2F6BA" w14:textId="77777777" w:rsidR="007A02BC" w:rsidRPr="00DC0CC4" w:rsidRDefault="007A02BC" w:rsidP="00372E9D">
            <w:pPr>
              <w:rPr>
                <w:rFonts w:cs="Arial"/>
              </w:rPr>
            </w:pPr>
            <w:r w:rsidRPr="4B692FA6">
              <w:rPr>
                <w:rFonts w:cs="Arial"/>
              </w:rPr>
              <w:t>-</w:t>
            </w:r>
          </w:p>
        </w:tc>
      </w:tr>
    </w:tbl>
    <w:p w14:paraId="1DC0685C" w14:textId="77777777" w:rsidR="007A02BC" w:rsidRDefault="007A02BC" w:rsidP="007A02BC">
      <w:pPr>
        <w:rPr>
          <w:rFonts w:cs="Arial"/>
        </w:rPr>
      </w:pPr>
    </w:p>
    <w:p w14:paraId="797045DE" w14:textId="77777777" w:rsidR="007A02BC" w:rsidRPr="00DC0CC4" w:rsidRDefault="007A02BC" w:rsidP="007A02BC">
      <w:pPr>
        <w:ind w:left="1440" w:hanging="1440"/>
        <w:rPr>
          <w:rFonts w:cs="Arial"/>
          <w:b/>
          <w:bCs/>
          <w:szCs w:val="18"/>
        </w:rPr>
      </w:pPr>
      <w:r w:rsidRPr="4B692FA6">
        <w:rPr>
          <w:rFonts w:cs="Arial"/>
          <w:b/>
        </w:rPr>
        <w:t xml:space="preserve">12:30 – 1:15 PM       </w:t>
      </w:r>
      <w:r>
        <w:tab/>
      </w:r>
      <w:r w:rsidRPr="4B692FA6">
        <w:rPr>
          <w:rFonts w:cs="Arial"/>
          <w:b/>
        </w:rPr>
        <w:t xml:space="preserve">Lunch </w:t>
      </w:r>
    </w:p>
    <w:p w14:paraId="63355B8B" w14:textId="77777777" w:rsidR="007A02BC" w:rsidRDefault="007A02BC" w:rsidP="007A02BC">
      <w:pPr>
        <w:rPr>
          <w:rFonts w:cs="Arial"/>
          <w:b/>
          <w:bCs/>
        </w:rPr>
      </w:pPr>
    </w:p>
    <w:tbl>
      <w:tblPr>
        <w:tblpPr w:leftFromText="180" w:rightFromText="180" w:vertAnchor="text" w:horzAnchor="page" w:tblpX="1429"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3196"/>
        <w:gridCol w:w="2963"/>
      </w:tblGrid>
      <w:tr w:rsidR="007A02BC" w:rsidRPr="00DC0CC4" w14:paraId="27B65BEC" w14:textId="77777777" w:rsidTr="00372E9D">
        <w:tc>
          <w:tcPr>
            <w:tcW w:w="3191" w:type="dxa"/>
          </w:tcPr>
          <w:p w14:paraId="1105D41E" w14:textId="77777777" w:rsidR="007A02BC" w:rsidRPr="00DC0CC4" w:rsidRDefault="007A02BC" w:rsidP="00372E9D">
            <w:pPr>
              <w:rPr>
                <w:rFonts w:cs="Arial"/>
                <w:b/>
                <w:szCs w:val="18"/>
              </w:rPr>
            </w:pPr>
            <w:r>
              <w:rPr>
                <w:rFonts w:cs="Arial"/>
                <w:b/>
                <w:szCs w:val="18"/>
              </w:rPr>
              <w:t>Time</w:t>
            </w:r>
          </w:p>
        </w:tc>
        <w:tc>
          <w:tcPr>
            <w:tcW w:w="3196" w:type="dxa"/>
          </w:tcPr>
          <w:p w14:paraId="27A7369A" w14:textId="77777777" w:rsidR="007A02BC" w:rsidRPr="00DC0CC4" w:rsidRDefault="007A02BC" w:rsidP="00372E9D">
            <w:pPr>
              <w:rPr>
                <w:rFonts w:cs="Arial"/>
                <w:b/>
                <w:bCs/>
                <w:szCs w:val="18"/>
              </w:rPr>
            </w:pPr>
            <w:r>
              <w:rPr>
                <w:rFonts w:cs="Arial"/>
                <w:b/>
                <w:bCs/>
                <w:szCs w:val="18"/>
              </w:rPr>
              <w:t xml:space="preserve">Project Leader </w:t>
            </w:r>
          </w:p>
        </w:tc>
        <w:tc>
          <w:tcPr>
            <w:tcW w:w="2963" w:type="dxa"/>
          </w:tcPr>
          <w:p w14:paraId="54E67228" w14:textId="77777777" w:rsidR="007A02BC" w:rsidRDefault="007A02BC" w:rsidP="00372E9D">
            <w:pPr>
              <w:rPr>
                <w:rFonts w:cs="Arial"/>
                <w:b/>
                <w:bCs/>
                <w:szCs w:val="18"/>
              </w:rPr>
            </w:pPr>
            <w:r>
              <w:rPr>
                <w:rFonts w:cs="Arial"/>
                <w:b/>
                <w:bCs/>
                <w:szCs w:val="18"/>
              </w:rPr>
              <w:t>Reviewer(s)</w:t>
            </w:r>
          </w:p>
        </w:tc>
      </w:tr>
      <w:tr w:rsidR="007A02BC" w:rsidRPr="00DC0CC4" w14:paraId="18739816" w14:textId="77777777" w:rsidTr="00372E9D">
        <w:tc>
          <w:tcPr>
            <w:tcW w:w="3191" w:type="dxa"/>
          </w:tcPr>
          <w:p w14:paraId="19F13C16" w14:textId="77777777" w:rsidR="007A02BC" w:rsidRPr="00DC0CC4" w:rsidRDefault="007A02BC" w:rsidP="00372E9D">
            <w:pPr>
              <w:rPr>
                <w:rFonts w:cs="Arial"/>
              </w:rPr>
            </w:pPr>
            <w:r w:rsidRPr="4B692FA6">
              <w:rPr>
                <w:rFonts w:cs="Arial"/>
              </w:rPr>
              <w:t>1:15 – 1:40 PM   Report</w:t>
            </w:r>
          </w:p>
        </w:tc>
        <w:tc>
          <w:tcPr>
            <w:tcW w:w="3196" w:type="dxa"/>
          </w:tcPr>
          <w:p w14:paraId="569AD92E" w14:textId="77777777" w:rsidR="007A02BC" w:rsidRPr="00DC0CC4" w:rsidRDefault="007A02BC" w:rsidP="00372E9D">
            <w:pPr>
              <w:rPr>
                <w:rFonts w:cs="Arial"/>
              </w:rPr>
            </w:pPr>
            <w:r w:rsidRPr="4B692FA6">
              <w:rPr>
                <w:rFonts w:cs="Arial"/>
              </w:rPr>
              <w:t>Malakar</w:t>
            </w:r>
          </w:p>
        </w:tc>
        <w:tc>
          <w:tcPr>
            <w:tcW w:w="2963" w:type="dxa"/>
          </w:tcPr>
          <w:p w14:paraId="0D8A949A" w14:textId="77777777" w:rsidR="007A02BC" w:rsidRPr="00DC0CC4" w:rsidRDefault="007A02BC" w:rsidP="00372E9D">
            <w:pPr>
              <w:rPr>
                <w:rFonts w:cs="Arial"/>
              </w:rPr>
            </w:pPr>
            <w:r w:rsidRPr="4B692FA6">
              <w:rPr>
                <w:rFonts w:cs="Arial"/>
              </w:rPr>
              <w:t>Mermer, Forzan</w:t>
            </w:r>
          </w:p>
        </w:tc>
      </w:tr>
      <w:tr w:rsidR="007A02BC" w:rsidRPr="00DC0CC4" w14:paraId="376FC33B" w14:textId="77777777" w:rsidTr="00372E9D">
        <w:tc>
          <w:tcPr>
            <w:tcW w:w="3191" w:type="dxa"/>
          </w:tcPr>
          <w:p w14:paraId="259E4A0D" w14:textId="77777777" w:rsidR="007A02BC" w:rsidRPr="00DC0CC4" w:rsidRDefault="007A02BC" w:rsidP="00372E9D">
            <w:pPr>
              <w:rPr>
                <w:rFonts w:cs="Arial"/>
              </w:rPr>
            </w:pPr>
            <w:r w:rsidRPr="4B692FA6">
              <w:rPr>
                <w:rFonts w:cs="Arial"/>
              </w:rPr>
              <w:t>1:40 – 2:05 PM   Presentation</w:t>
            </w:r>
          </w:p>
        </w:tc>
        <w:tc>
          <w:tcPr>
            <w:tcW w:w="3196" w:type="dxa"/>
          </w:tcPr>
          <w:p w14:paraId="448BA831" w14:textId="77777777" w:rsidR="007A02BC" w:rsidRPr="00DC0CC4" w:rsidRDefault="007A02BC" w:rsidP="00372E9D">
            <w:pPr>
              <w:rPr>
                <w:rFonts w:cs="Arial"/>
              </w:rPr>
            </w:pPr>
            <w:r w:rsidRPr="4B692FA6">
              <w:rPr>
                <w:rFonts w:cs="Arial"/>
              </w:rPr>
              <w:t>Lopez</w:t>
            </w:r>
          </w:p>
        </w:tc>
        <w:tc>
          <w:tcPr>
            <w:tcW w:w="2963" w:type="dxa"/>
          </w:tcPr>
          <w:p w14:paraId="3CC046FA" w14:textId="77777777" w:rsidR="007A02BC" w:rsidRPr="00DC0CC4" w:rsidRDefault="007A02BC" w:rsidP="00372E9D">
            <w:pPr>
              <w:rPr>
                <w:rFonts w:cs="Arial"/>
              </w:rPr>
            </w:pPr>
            <w:r w:rsidRPr="4B692FA6">
              <w:rPr>
                <w:rFonts w:cs="Arial"/>
              </w:rPr>
              <w:t>-</w:t>
            </w:r>
          </w:p>
        </w:tc>
      </w:tr>
      <w:tr w:rsidR="007A02BC" w:rsidRPr="00DC0CC4" w14:paraId="6E38472D" w14:textId="77777777" w:rsidTr="00372E9D">
        <w:tc>
          <w:tcPr>
            <w:tcW w:w="3191" w:type="dxa"/>
          </w:tcPr>
          <w:p w14:paraId="55A1832D" w14:textId="77777777" w:rsidR="007A02BC" w:rsidRPr="00DC0CC4" w:rsidRDefault="007A02BC" w:rsidP="00372E9D">
            <w:pPr>
              <w:rPr>
                <w:rFonts w:cs="Arial"/>
              </w:rPr>
            </w:pPr>
            <w:r w:rsidRPr="4B692FA6">
              <w:rPr>
                <w:rFonts w:cs="Arial"/>
              </w:rPr>
              <w:t>2:05 – 2:30 PM   Report</w:t>
            </w:r>
          </w:p>
        </w:tc>
        <w:tc>
          <w:tcPr>
            <w:tcW w:w="3196" w:type="dxa"/>
          </w:tcPr>
          <w:p w14:paraId="30323FE6" w14:textId="77777777" w:rsidR="007A02BC" w:rsidRPr="00DC0CC4" w:rsidRDefault="007A02BC" w:rsidP="00372E9D">
            <w:pPr>
              <w:rPr>
                <w:rFonts w:cs="Arial"/>
              </w:rPr>
            </w:pPr>
            <w:r w:rsidRPr="4B692FA6">
              <w:rPr>
                <w:rFonts w:cs="Arial"/>
              </w:rPr>
              <w:t>Mermer</w:t>
            </w:r>
          </w:p>
        </w:tc>
        <w:tc>
          <w:tcPr>
            <w:tcW w:w="2963" w:type="dxa"/>
          </w:tcPr>
          <w:p w14:paraId="12CA1946" w14:textId="77777777" w:rsidR="007A02BC" w:rsidRPr="00DC0CC4" w:rsidRDefault="007A02BC" w:rsidP="00372E9D">
            <w:pPr>
              <w:rPr>
                <w:rFonts w:cs="Arial"/>
              </w:rPr>
            </w:pPr>
            <w:r w:rsidRPr="4B692FA6">
              <w:rPr>
                <w:rFonts w:cs="Arial"/>
              </w:rPr>
              <w:t>Kaiser, Lopez</w:t>
            </w:r>
          </w:p>
        </w:tc>
      </w:tr>
      <w:tr w:rsidR="007A02BC" w:rsidRPr="00DC0CC4" w14:paraId="105A7E0F" w14:textId="77777777" w:rsidTr="00372E9D">
        <w:tc>
          <w:tcPr>
            <w:tcW w:w="3191" w:type="dxa"/>
          </w:tcPr>
          <w:p w14:paraId="000F84C2" w14:textId="77777777" w:rsidR="007A02BC" w:rsidRDefault="007A02BC" w:rsidP="00372E9D">
            <w:pPr>
              <w:rPr>
                <w:rFonts w:cs="Arial"/>
              </w:rPr>
            </w:pPr>
            <w:r w:rsidRPr="4B692FA6">
              <w:rPr>
                <w:rFonts w:cs="Arial"/>
              </w:rPr>
              <w:t>2:30 – 2:55 PM   Presentation</w:t>
            </w:r>
          </w:p>
        </w:tc>
        <w:tc>
          <w:tcPr>
            <w:tcW w:w="3196" w:type="dxa"/>
          </w:tcPr>
          <w:p w14:paraId="6E64C03E" w14:textId="77777777" w:rsidR="007A02BC" w:rsidRPr="00DC0CC4" w:rsidRDefault="007A02BC" w:rsidP="00372E9D">
            <w:pPr>
              <w:rPr>
                <w:rFonts w:cs="Arial"/>
              </w:rPr>
            </w:pPr>
            <w:r w:rsidRPr="04638661">
              <w:rPr>
                <w:rFonts w:cs="Arial"/>
              </w:rPr>
              <w:t>Eskridge</w:t>
            </w:r>
          </w:p>
        </w:tc>
        <w:tc>
          <w:tcPr>
            <w:tcW w:w="2963" w:type="dxa"/>
          </w:tcPr>
          <w:p w14:paraId="2A300C74" w14:textId="77777777" w:rsidR="007A02BC" w:rsidRPr="00DC0CC4" w:rsidRDefault="007A02BC" w:rsidP="00372E9D">
            <w:pPr>
              <w:rPr>
                <w:rFonts w:cs="Arial"/>
              </w:rPr>
            </w:pPr>
            <w:r w:rsidRPr="4B692FA6">
              <w:rPr>
                <w:rFonts w:cs="Arial"/>
              </w:rPr>
              <w:t>-</w:t>
            </w:r>
          </w:p>
        </w:tc>
      </w:tr>
    </w:tbl>
    <w:p w14:paraId="7AA2B699" w14:textId="77777777" w:rsidR="007A02BC" w:rsidRPr="00DC0CC4" w:rsidRDefault="007A02BC" w:rsidP="007A02BC">
      <w:pPr>
        <w:ind w:left="1440" w:hanging="1440"/>
        <w:rPr>
          <w:rFonts w:cs="Arial"/>
          <w:b/>
          <w:bCs/>
          <w:szCs w:val="18"/>
        </w:rPr>
      </w:pPr>
    </w:p>
    <w:p w14:paraId="4F4411C7" w14:textId="77777777" w:rsidR="007A02BC" w:rsidRPr="00DC0CC4" w:rsidRDefault="007A02BC" w:rsidP="007A02BC">
      <w:pPr>
        <w:rPr>
          <w:rFonts w:cs="Arial"/>
          <w:b/>
          <w:szCs w:val="18"/>
        </w:rPr>
      </w:pPr>
    </w:p>
    <w:p w14:paraId="016AE56D" w14:textId="77777777" w:rsidR="007A02BC" w:rsidRPr="0081047B" w:rsidRDefault="007A02BC" w:rsidP="007A02BC">
      <w:pPr>
        <w:rPr>
          <w:rFonts w:cs="Arial"/>
          <w:b/>
          <w:bCs/>
          <w:szCs w:val="18"/>
        </w:rPr>
      </w:pPr>
      <w:r w:rsidRPr="4B692FA6">
        <w:rPr>
          <w:rFonts w:cs="Arial"/>
          <w:b/>
        </w:rPr>
        <w:t>2:55 PM– 3:10 PM</w:t>
      </w:r>
      <w:r>
        <w:tab/>
      </w:r>
      <w:r w:rsidRPr="4B692FA6">
        <w:rPr>
          <w:rFonts w:cs="Arial"/>
          <w:b/>
        </w:rPr>
        <w:t xml:space="preserve">Break </w:t>
      </w:r>
    </w:p>
    <w:p w14:paraId="7CF029D0" w14:textId="77777777" w:rsidR="007A02BC" w:rsidRDefault="007A02BC" w:rsidP="007A02BC">
      <w:pPr>
        <w:rPr>
          <w:rFonts w:cs="Arial"/>
          <w:b/>
          <w:bCs/>
        </w:rPr>
      </w:pPr>
    </w:p>
    <w:tbl>
      <w:tblPr>
        <w:tblpPr w:leftFromText="180" w:rightFromText="180" w:vertAnchor="text" w:horzAnchor="page" w:tblpX="1429"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3196"/>
        <w:gridCol w:w="2963"/>
      </w:tblGrid>
      <w:tr w:rsidR="007A02BC" w:rsidRPr="00DC0CC4" w14:paraId="01FCEB32" w14:textId="77777777" w:rsidTr="00372E9D">
        <w:tc>
          <w:tcPr>
            <w:tcW w:w="3191" w:type="dxa"/>
          </w:tcPr>
          <w:p w14:paraId="2480F8A4" w14:textId="77777777" w:rsidR="007A02BC" w:rsidRPr="00DC0CC4" w:rsidRDefault="007A02BC" w:rsidP="00372E9D">
            <w:pPr>
              <w:rPr>
                <w:rFonts w:cs="Arial"/>
                <w:b/>
                <w:szCs w:val="18"/>
              </w:rPr>
            </w:pPr>
            <w:r>
              <w:rPr>
                <w:rFonts w:cs="Arial"/>
                <w:b/>
                <w:szCs w:val="18"/>
              </w:rPr>
              <w:t>Time</w:t>
            </w:r>
          </w:p>
        </w:tc>
        <w:tc>
          <w:tcPr>
            <w:tcW w:w="3196" w:type="dxa"/>
          </w:tcPr>
          <w:p w14:paraId="02CF7623" w14:textId="77777777" w:rsidR="007A02BC" w:rsidRPr="00DC0CC4" w:rsidRDefault="007A02BC" w:rsidP="00372E9D">
            <w:pPr>
              <w:rPr>
                <w:rFonts w:cs="Arial"/>
                <w:b/>
                <w:bCs/>
                <w:szCs w:val="18"/>
              </w:rPr>
            </w:pPr>
            <w:r>
              <w:rPr>
                <w:rFonts w:cs="Arial"/>
                <w:b/>
                <w:bCs/>
                <w:szCs w:val="18"/>
              </w:rPr>
              <w:t xml:space="preserve">Project Leader </w:t>
            </w:r>
          </w:p>
        </w:tc>
        <w:tc>
          <w:tcPr>
            <w:tcW w:w="2963" w:type="dxa"/>
          </w:tcPr>
          <w:p w14:paraId="6BF3C5EC" w14:textId="77777777" w:rsidR="007A02BC" w:rsidRDefault="007A02BC" w:rsidP="00372E9D">
            <w:pPr>
              <w:rPr>
                <w:rFonts w:cs="Arial"/>
                <w:b/>
                <w:bCs/>
                <w:szCs w:val="18"/>
              </w:rPr>
            </w:pPr>
            <w:r>
              <w:rPr>
                <w:rFonts w:cs="Arial"/>
                <w:b/>
                <w:bCs/>
                <w:szCs w:val="18"/>
              </w:rPr>
              <w:t>Reviewer(s)</w:t>
            </w:r>
          </w:p>
        </w:tc>
      </w:tr>
      <w:tr w:rsidR="007A02BC" w:rsidRPr="00DC0CC4" w14:paraId="068286BC" w14:textId="77777777" w:rsidTr="00372E9D">
        <w:tc>
          <w:tcPr>
            <w:tcW w:w="3191" w:type="dxa"/>
          </w:tcPr>
          <w:p w14:paraId="5ED79C54" w14:textId="77777777" w:rsidR="007A02BC" w:rsidRPr="00DC0CC4" w:rsidRDefault="007A02BC" w:rsidP="00372E9D">
            <w:pPr>
              <w:rPr>
                <w:rFonts w:cs="Arial"/>
              </w:rPr>
            </w:pPr>
            <w:r w:rsidRPr="4B692FA6">
              <w:rPr>
                <w:rFonts w:cs="Arial"/>
              </w:rPr>
              <w:t>3:10 – 3:35 PM   Report</w:t>
            </w:r>
          </w:p>
        </w:tc>
        <w:tc>
          <w:tcPr>
            <w:tcW w:w="3196" w:type="dxa"/>
          </w:tcPr>
          <w:p w14:paraId="10952115" w14:textId="77777777" w:rsidR="007A02BC" w:rsidRPr="00DC0CC4" w:rsidRDefault="007A02BC" w:rsidP="00372E9D">
            <w:pPr>
              <w:rPr>
                <w:rFonts w:cs="Arial"/>
              </w:rPr>
            </w:pPr>
            <w:r w:rsidRPr="4B692FA6">
              <w:rPr>
                <w:rFonts w:cs="Arial"/>
              </w:rPr>
              <w:t>Steenhuis</w:t>
            </w:r>
          </w:p>
        </w:tc>
        <w:tc>
          <w:tcPr>
            <w:tcW w:w="2963" w:type="dxa"/>
          </w:tcPr>
          <w:p w14:paraId="4422CF96" w14:textId="77777777" w:rsidR="007A02BC" w:rsidRPr="00DC0CC4" w:rsidRDefault="007A02BC" w:rsidP="00372E9D">
            <w:pPr>
              <w:rPr>
                <w:rFonts w:cs="Arial"/>
              </w:rPr>
            </w:pPr>
            <w:r w:rsidRPr="4B692FA6">
              <w:rPr>
                <w:rFonts w:cs="Arial"/>
              </w:rPr>
              <w:t>Kaiser, Lopez</w:t>
            </w:r>
          </w:p>
        </w:tc>
      </w:tr>
      <w:tr w:rsidR="007A02BC" w:rsidRPr="00DC0CC4" w14:paraId="4D714324" w14:textId="77777777" w:rsidTr="00372E9D">
        <w:tc>
          <w:tcPr>
            <w:tcW w:w="3191" w:type="dxa"/>
          </w:tcPr>
          <w:p w14:paraId="58779A96" w14:textId="77777777" w:rsidR="007A02BC" w:rsidRPr="00DC0CC4" w:rsidRDefault="007A02BC" w:rsidP="00372E9D">
            <w:pPr>
              <w:rPr>
                <w:rFonts w:cs="Arial"/>
              </w:rPr>
            </w:pPr>
            <w:r w:rsidRPr="4B692FA6">
              <w:rPr>
                <w:rFonts w:cs="Arial"/>
              </w:rPr>
              <w:t>3:35 – 4:00 PM   Presentation</w:t>
            </w:r>
          </w:p>
        </w:tc>
        <w:tc>
          <w:tcPr>
            <w:tcW w:w="3196" w:type="dxa"/>
          </w:tcPr>
          <w:p w14:paraId="7F72407C" w14:textId="77777777" w:rsidR="007A02BC" w:rsidRPr="00DC0CC4" w:rsidRDefault="007A02BC" w:rsidP="00372E9D">
            <w:pPr>
              <w:rPr>
                <w:rFonts w:ascii="Calibri" w:eastAsia="Calibri" w:hAnsi="Calibri" w:cs="Calibri"/>
                <w:color w:val="000000" w:themeColor="text1"/>
                <w:sz w:val="20"/>
                <w:szCs w:val="20"/>
              </w:rPr>
            </w:pPr>
            <w:r w:rsidRPr="6E6A9DE0">
              <w:rPr>
                <w:rFonts w:ascii="Calibri" w:eastAsia="Calibri" w:hAnsi="Calibri" w:cs="Calibri"/>
                <w:color w:val="000000" w:themeColor="text1"/>
                <w:sz w:val="20"/>
                <w:szCs w:val="20"/>
              </w:rPr>
              <w:t>Lopez</w:t>
            </w:r>
          </w:p>
        </w:tc>
        <w:tc>
          <w:tcPr>
            <w:tcW w:w="2963" w:type="dxa"/>
          </w:tcPr>
          <w:p w14:paraId="5D20C6A3" w14:textId="77777777" w:rsidR="007A02BC" w:rsidRPr="00DC0CC4" w:rsidRDefault="007A02BC" w:rsidP="00372E9D">
            <w:pPr>
              <w:rPr>
                <w:rFonts w:cs="Arial"/>
              </w:rPr>
            </w:pPr>
          </w:p>
        </w:tc>
      </w:tr>
      <w:tr w:rsidR="007A02BC" w:rsidRPr="00DC0CC4" w14:paraId="3CF76A80" w14:textId="77777777" w:rsidTr="00372E9D">
        <w:tc>
          <w:tcPr>
            <w:tcW w:w="3191" w:type="dxa"/>
          </w:tcPr>
          <w:p w14:paraId="0D299373" w14:textId="77777777" w:rsidR="007A02BC" w:rsidRPr="00DC0CC4" w:rsidRDefault="007A02BC" w:rsidP="00372E9D">
            <w:pPr>
              <w:rPr>
                <w:rFonts w:cs="Arial"/>
              </w:rPr>
            </w:pPr>
            <w:r w:rsidRPr="4B692FA6">
              <w:rPr>
                <w:rFonts w:cs="Arial"/>
              </w:rPr>
              <w:t>4:00 – 4:25 PM   Report</w:t>
            </w:r>
          </w:p>
        </w:tc>
        <w:tc>
          <w:tcPr>
            <w:tcW w:w="3196" w:type="dxa"/>
          </w:tcPr>
          <w:p w14:paraId="0F0A4E50" w14:textId="77777777" w:rsidR="007A02BC" w:rsidRPr="00DC0CC4" w:rsidRDefault="007A02BC" w:rsidP="00372E9D">
            <w:pPr>
              <w:rPr>
                <w:rFonts w:cs="Arial"/>
              </w:rPr>
            </w:pPr>
            <w:r w:rsidRPr="4B692FA6">
              <w:rPr>
                <w:rFonts w:cs="Arial"/>
              </w:rPr>
              <w:t>Snow</w:t>
            </w:r>
          </w:p>
        </w:tc>
        <w:tc>
          <w:tcPr>
            <w:tcW w:w="2963" w:type="dxa"/>
          </w:tcPr>
          <w:p w14:paraId="196B1AFF" w14:textId="77777777" w:rsidR="007A02BC" w:rsidRPr="00DC0CC4" w:rsidRDefault="007A02BC" w:rsidP="00372E9D">
            <w:pPr>
              <w:rPr>
                <w:rFonts w:cs="Arial"/>
              </w:rPr>
            </w:pPr>
            <w:r w:rsidRPr="4B692FA6">
              <w:rPr>
                <w:rFonts w:cs="Arial"/>
              </w:rPr>
              <w:t>Armbrust, Kniss</w:t>
            </w:r>
          </w:p>
        </w:tc>
      </w:tr>
    </w:tbl>
    <w:p w14:paraId="7ABD7D60" w14:textId="77777777" w:rsidR="007A02BC" w:rsidRPr="00DC0CC4" w:rsidRDefault="007A02BC" w:rsidP="007A02BC">
      <w:pPr>
        <w:rPr>
          <w:rFonts w:cs="Arial"/>
          <w:szCs w:val="18"/>
        </w:rPr>
      </w:pPr>
    </w:p>
    <w:p w14:paraId="527FB3A6" w14:textId="77777777" w:rsidR="007A02BC" w:rsidRDefault="007A02BC" w:rsidP="007A02BC">
      <w:pPr>
        <w:rPr>
          <w:rFonts w:cs="Arial"/>
        </w:rPr>
      </w:pPr>
    </w:p>
    <w:p w14:paraId="081BD72D" w14:textId="77777777" w:rsidR="007A02BC" w:rsidRPr="00DC0CC4" w:rsidRDefault="007A02BC" w:rsidP="007A02BC">
      <w:pPr>
        <w:rPr>
          <w:rFonts w:cs="Arial"/>
        </w:rPr>
      </w:pPr>
      <w:r w:rsidRPr="68EE1579">
        <w:rPr>
          <w:rFonts w:cs="Arial"/>
        </w:rPr>
        <w:t xml:space="preserve">4:30 PM - Adjourn for the day and return to hotels </w:t>
      </w:r>
    </w:p>
    <w:p w14:paraId="2F1A9418" w14:textId="77777777" w:rsidR="007A02BC" w:rsidRDefault="007A02BC" w:rsidP="007A02BC">
      <w:pPr>
        <w:rPr>
          <w:rFonts w:cs="Arial"/>
        </w:rPr>
      </w:pPr>
    </w:p>
    <w:p w14:paraId="29B01FC8" w14:textId="77777777" w:rsidR="007A02BC" w:rsidRDefault="007A02BC" w:rsidP="007A02BC">
      <w:pPr>
        <w:rPr>
          <w:rFonts w:cs="Arial"/>
        </w:rPr>
      </w:pPr>
      <w:r w:rsidRPr="68EE1579">
        <w:rPr>
          <w:rFonts w:cs="Arial"/>
        </w:rPr>
        <w:t>Dinner on own</w:t>
      </w:r>
    </w:p>
    <w:p w14:paraId="64C004EF" w14:textId="77777777" w:rsidR="007A02BC" w:rsidRPr="00DC0CC4" w:rsidRDefault="007A02BC" w:rsidP="007A02BC">
      <w:pPr>
        <w:rPr>
          <w:rFonts w:cs="Arial"/>
          <w:b/>
          <w:szCs w:val="18"/>
          <w:u w:val="single"/>
        </w:rPr>
      </w:pPr>
    </w:p>
    <w:p w14:paraId="358A3764" w14:textId="77777777" w:rsidR="007A02BC" w:rsidRPr="00DC0CC4" w:rsidRDefault="007A02BC" w:rsidP="007A02BC">
      <w:pPr>
        <w:ind w:left="1890" w:hanging="1890"/>
        <w:rPr>
          <w:rFonts w:cs="Arial"/>
          <w:b/>
          <w:u w:val="single"/>
          <w:vertAlign w:val="superscript"/>
        </w:rPr>
      </w:pPr>
      <w:r w:rsidRPr="29F4214A">
        <w:rPr>
          <w:rFonts w:cs="Arial"/>
          <w:b/>
          <w:u w:val="single"/>
        </w:rPr>
        <w:t>Tuesday, June 2</w:t>
      </w:r>
    </w:p>
    <w:p w14:paraId="127BC6C1" w14:textId="77777777" w:rsidR="007A02BC" w:rsidRPr="00DC0CC4" w:rsidRDefault="007A02BC" w:rsidP="007A02BC">
      <w:pPr>
        <w:ind w:left="1890" w:hanging="1890"/>
        <w:jc w:val="center"/>
        <w:rPr>
          <w:rFonts w:cs="Arial"/>
          <w:b/>
          <w:szCs w:val="18"/>
          <w:u w:val="single"/>
        </w:rPr>
      </w:pPr>
    </w:p>
    <w:p w14:paraId="3184A245" w14:textId="77777777" w:rsidR="007A02BC" w:rsidRPr="00DC0CC4" w:rsidRDefault="007A02BC" w:rsidP="007A02BC">
      <w:pPr>
        <w:ind w:left="1890" w:hanging="1890"/>
        <w:rPr>
          <w:rFonts w:cs="Arial"/>
          <w:b/>
          <w:bCs/>
          <w:color w:val="000000" w:themeColor="text1"/>
          <w:szCs w:val="18"/>
        </w:rPr>
      </w:pPr>
      <w:r w:rsidRPr="00DC0CC4">
        <w:rPr>
          <w:rFonts w:cs="Arial"/>
          <w:b/>
          <w:bCs/>
          <w:color w:val="000000" w:themeColor="text1"/>
          <w:szCs w:val="18"/>
        </w:rPr>
        <w:t>Location: Bayer Crop Science</w:t>
      </w:r>
    </w:p>
    <w:p w14:paraId="485207D5" w14:textId="77777777" w:rsidR="007A02BC" w:rsidRDefault="007A02BC" w:rsidP="007A02BC">
      <w:pPr>
        <w:ind w:left="1440" w:hanging="1440"/>
        <w:rPr>
          <w:rFonts w:cs="Arial"/>
        </w:rPr>
      </w:pPr>
      <w:r w:rsidRPr="519C05B7">
        <w:rPr>
          <w:rFonts w:cs="Arial"/>
        </w:rPr>
        <w:t>8:</w:t>
      </w:r>
      <w:r>
        <w:rPr>
          <w:rFonts w:cs="Arial"/>
        </w:rPr>
        <w:t>00</w:t>
      </w:r>
      <w:r w:rsidRPr="519C05B7">
        <w:rPr>
          <w:rFonts w:cs="Arial"/>
        </w:rPr>
        <w:t xml:space="preserve"> AM</w:t>
      </w:r>
      <w:r>
        <w:tab/>
      </w:r>
      <w:r w:rsidRPr="519C05B7">
        <w:rPr>
          <w:rFonts w:cs="Arial"/>
        </w:rPr>
        <w:t>Meet in hotel lobby</w:t>
      </w:r>
      <w:r w:rsidRPr="4664A8B3">
        <w:rPr>
          <w:rFonts w:cs="Arial"/>
        </w:rPr>
        <w:t xml:space="preserve"> </w:t>
      </w:r>
      <w:r w:rsidRPr="6C983B53">
        <w:rPr>
          <w:rFonts w:cs="Arial"/>
        </w:rPr>
        <w:t xml:space="preserve">to travel </w:t>
      </w:r>
      <w:r w:rsidRPr="6F949F8C">
        <w:rPr>
          <w:rFonts w:cs="Arial"/>
        </w:rPr>
        <w:t xml:space="preserve">over to </w:t>
      </w:r>
      <w:r w:rsidRPr="40FB286A">
        <w:rPr>
          <w:rFonts w:cs="Arial"/>
        </w:rPr>
        <w:t>Bayer Crop</w:t>
      </w:r>
      <w:r w:rsidRPr="3B5DFB5F">
        <w:rPr>
          <w:rFonts w:cs="Arial"/>
        </w:rPr>
        <w:t xml:space="preserve"> </w:t>
      </w:r>
      <w:r w:rsidRPr="5F4534E5">
        <w:rPr>
          <w:rFonts w:cs="Arial"/>
        </w:rPr>
        <w:t>Science</w:t>
      </w:r>
    </w:p>
    <w:p w14:paraId="0E035D42" w14:textId="77777777" w:rsidR="007A02BC" w:rsidRDefault="007A02BC" w:rsidP="007A02BC">
      <w:pPr>
        <w:ind w:left="1440" w:hanging="1440"/>
        <w:rPr>
          <w:rFonts w:cs="Arial"/>
        </w:rPr>
      </w:pPr>
      <w:r>
        <w:rPr>
          <w:rFonts w:cs="Arial"/>
        </w:rPr>
        <w:t>8:30 AM</w:t>
      </w:r>
      <w:r>
        <w:rPr>
          <w:rFonts w:cs="Arial"/>
        </w:rPr>
        <w:tab/>
        <w:t>Continental Breakfast</w:t>
      </w:r>
    </w:p>
    <w:tbl>
      <w:tblPr>
        <w:tblpPr w:leftFromText="180" w:rightFromText="180" w:vertAnchor="text" w:horzAnchor="page" w:tblpX="1429"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3196"/>
        <w:gridCol w:w="2963"/>
      </w:tblGrid>
      <w:tr w:rsidR="007A02BC" w:rsidRPr="00DC0CC4" w14:paraId="4AA1B69F" w14:textId="77777777" w:rsidTr="00372E9D">
        <w:tc>
          <w:tcPr>
            <w:tcW w:w="3191" w:type="dxa"/>
          </w:tcPr>
          <w:p w14:paraId="321D6F84" w14:textId="77777777" w:rsidR="007A02BC" w:rsidRPr="00DC0CC4" w:rsidRDefault="007A02BC" w:rsidP="00372E9D">
            <w:pPr>
              <w:rPr>
                <w:rFonts w:cs="Arial"/>
                <w:b/>
                <w:szCs w:val="18"/>
              </w:rPr>
            </w:pPr>
            <w:r>
              <w:rPr>
                <w:rFonts w:cs="Arial"/>
                <w:b/>
                <w:szCs w:val="18"/>
              </w:rPr>
              <w:t>Time</w:t>
            </w:r>
          </w:p>
        </w:tc>
        <w:tc>
          <w:tcPr>
            <w:tcW w:w="3196" w:type="dxa"/>
          </w:tcPr>
          <w:p w14:paraId="2E4BD9D2" w14:textId="77777777" w:rsidR="007A02BC" w:rsidRPr="00DC0CC4" w:rsidRDefault="007A02BC" w:rsidP="00372E9D">
            <w:pPr>
              <w:rPr>
                <w:rFonts w:cs="Arial"/>
                <w:b/>
                <w:bCs/>
                <w:szCs w:val="18"/>
              </w:rPr>
            </w:pPr>
            <w:r>
              <w:rPr>
                <w:rFonts w:cs="Arial"/>
                <w:b/>
                <w:bCs/>
                <w:szCs w:val="18"/>
              </w:rPr>
              <w:t xml:space="preserve">Project Leader </w:t>
            </w:r>
          </w:p>
        </w:tc>
        <w:tc>
          <w:tcPr>
            <w:tcW w:w="2963" w:type="dxa"/>
          </w:tcPr>
          <w:p w14:paraId="2EF00FFA" w14:textId="77777777" w:rsidR="007A02BC" w:rsidRDefault="007A02BC" w:rsidP="00372E9D">
            <w:pPr>
              <w:rPr>
                <w:rFonts w:cs="Arial"/>
                <w:b/>
                <w:bCs/>
                <w:szCs w:val="18"/>
              </w:rPr>
            </w:pPr>
            <w:r>
              <w:rPr>
                <w:rFonts w:cs="Arial"/>
                <w:b/>
                <w:bCs/>
                <w:szCs w:val="18"/>
              </w:rPr>
              <w:t>Reviewer(s)</w:t>
            </w:r>
          </w:p>
        </w:tc>
      </w:tr>
      <w:tr w:rsidR="007A02BC" w:rsidRPr="00DC0CC4" w14:paraId="446BA877" w14:textId="77777777" w:rsidTr="00372E9D">
        <w:tc>
          <w:tcPr>
            <w:tcW w:w="3191" w:type="dxa"/>
          </w:tcPr>
          <w:p w14:paraId="38E7D292" w14:textId="77777777" w:rsidR="007A02BC" w:rsidRPr="00DC0CC4" w:rsidRDefault="007A02BC" w:rsidP="00372E9D">
            <w:pPr>
              <w:rPr>
                <w:rFonts w:cs="Arial"/>
              </w:rPr>
            </w:pPr>
            <w:r w:rsidRPr="4B692FA6">
              <w:rPr>
                <w:rFonts w:cs="Arial"/>
              </w:rPr>
              <w:t>09:00 – 09:25 AM   Report</w:t>
            </w:r>
          </w:p>
        </w:tc>
        <w:tc>
          <w:tcPr>
            <w:tcW w:w="3196" w:type="dxa"/>
          </w:tcPr>
          <w:p w14:paraId="3085F897" w14:textId="77777777" w:rsidR="007A02BC" w:rsidRPr="100E56E9" w:rsidRDefault="007A02BC" w:rsidP="00372E9D">
            <w:pPr>
              <w:rPr>
                <w:rFonts w:cs="Arial"/>
              </w:rPr>
            </w:pPr>
            <w:r w:rsidRPr="100E56E9">
              <w:rPr>
                <w:rFonts w:cs="Arial"/>
              </w:rPr>
              <w:t>Armbrust</w:t>
            </w:r>
          </w:p>
        </w:tc>
        <w:tc>
          <w:tcPr>
            <w:tcW w:w="2963" w:type="dxa"/>
          </w:tcPr>
          <w:p w14:paraId="1E9E929F" w14:textId="77777777" w:rsidR="007A02BC" w:rsidRPr="100E56E9" w:rsidRDefault="007A02BC" w:rsidP="00372E9D">
            <w:pPr>
              <w:rPr>
                <w:rFonts w:eastAsia="Arial" w:cs="Arial"/>
              </w:rPr>
            </w:pPr>
            <w:r w:rsidRPr="6E6A9DE0">
              <w:rPr>
                <w:rFonts w:eastAsia="Arial" w:cs="Arial"/>
              </w:rPr>
              <w:t>Snow, Carley</w:t>
            </w:r>
          </w:p>
        </w:tc>
      </w:tr>
      <w:tr w:rsidR="007A02BC" w:rsidRPr="00DC0CC4" w14:paraId="487D18C2" w14:textId="77777777" w:rsidTr="00372E9D">
        <w:tc>
          <w:tcPr>
            <w:tcW w:w="3191" w:type="dxa"/>
          </w:tcPr>
          <w:p w14:paraId="712ABABD" w14:textId="77777777" w:rsidR="007A02BC" w:rsidRPr="00DC0CC4" w:rsidRDefault="007A02BC" w:rsidP="00372E9D">
            <w:pPr>
              <w:rPr>
                <w:rFonts w:cs="Arial"/>
              </w:rPr>
            </w:pPr>
            <w:r w:rsidRPr="4B692FA6">
              <w:rPr>
                <w:rFonts w:cs="Arial"/>
              </w:rPr>
              <w:t>09:25 – 09:50 AM   Report</w:t>
            </w:r>
          </w:p>
        </w:tc>
        <w:tc>
          <w:tcPr>
            <w:tcW w:w="3196" w:type="dxa"/>
          </w:tcPr>
          <w:p w14:paraId="0F4AD8E1" w14:textId="77777777" w:rsidR="007A02BC" w:rsidRPr="00DC0CC4" w:rsidRDefault="007A02BC" w:rsidP="00372E9D">
            <w:pPr>
              <w:rPr>
                <w:rFonts w:cs="Arial"/>
              </w:rPr>
            </w:pPr>
            <w:r w:rsidRPr="4B692FA6">
              <w:rPr>
                <w:rFonts w:cs="Arial"/>
              </w:rPr>
              <w:t>McConnell</w:t>
            </w:r>
          </w:p>
        </w:tc>
        <w:tc>
          <w:tcPr>
            <w:tcW w:w="2963" w:type="dxa"/>
          </w:tcPr>
          <w:p w14:paraId="456ED8B9" w14:textId="77777777" w:rsidR="007A02BC" w:rsidRPr="00DC0CC4" w:rsidRDefault="007A02BC" w:rsidP="00372E9D">
            <w:pPr>
              <w:rPr>
                <w:rFonts w:cs="Arial"/>
              </w:rPr>
            </w:pPr>
            <w:r w:rsidRPr="4B692FA6">
              <w:rPr>
                <w:rFonts w:cs="Arial"/>
              </w:rPr>
              <w:t>Li, Rhoades</w:t>
            </w:r>
          </w:p>
        </w:tc>
      </w:tr>
      <w:tr w:rsidR="007A02BC" w14:paraId="62563306" w14:textId="77777777" w:rsidTr="00372E9D">
        <w:trPr>
          <w:trHeight w:val="300"/>
        </w:trPr>
        <w:tc>
          <w:tcPr>
            <w:tcW w:w="3191" w:type="dxa"/>
          </w:tcPr>
          <w:p w14:paraId="022BA55E" w14:textId="77777777" w:rsidR="007A02BC" w:rsidRDefault="007A02BC" w:rsidP="00372E9D">
            <w:pPr>
              <w:rPr>
                <w:rFonts w:cs="Arial"/>
              </w:rPr>
            </w:pPr>
            <w:r w:rsidRPr="4B692FA6">
              <w:rPr>
                <w:rFonts w:cs="Arial"/>
              </w:rPr>
              <w:t>9:50 – 10:15 AM     Presentation</w:t>
            </w:r>
          </w:p>
        </w:tc>
        <w:tc>
          <w:tcPr>
            <w:tcW w:w="3196" w:type="dxa"/>
          </w:tcPr>
          <w:p w14:paraId="5F73C749" w14:textId="77777777" w:rsidR="007A02BC" w:rsidRDefault="007A02BC" w:rsidP="00372E9D">
            <w:pPr>
              <w:rPr>
                <w:rFonts w:cs="Arial"/>
              </w:rPr>
            </w:pPr>
            <w:r w:rsidRPr="4B692FA6">
              <w:rPr>
                <w:rFonts w:cs="Arial"/>
              </w:rPr>
              <w:t>Carley</w:t>
            </w:r>
          </w:p>
        </w:tc>
        <w:tc>
          <w:tcPr>
            <w:tcW w:w="2963" w:type="dxa"/>
          </w:tcPr>
          <w:p w14:paraId="77B127F1" w14:textId="77777777" w:rsidR="007A02BC" w:rsidRDefault="007A02BC" w:rsidP="00372E9D">
            <w:pPr>
              <w:rPr>
                <w:rFonts w:cs="Arial"/>
              </w:rPr>
            </w:pPr>
            <w:r w:rsidRPr="4B692FA6">
              <w:rPr>
                <w:rFonts w:cs="Arial"/>
              </w:rPr>
              <w:t>-</w:t>
            </w:r>
          </w:p>
        </w:tc>
      </w:tr>
    </w:tbl>
    <w:p w14:paraId="1FF04B5E" w14:textId="77777777" w:rsidR="007A02BC" w:rsidRDefault="007A02BC" w:rsidP="007A02BC">
      <w:pPr>
        <w:ind w:left="1440" w:hanging="1440"/>
        <w:rPr>
          <w:rFonts w:cs="Arial"/>
        </w:rPr>
      </w:pPr>
    </w:p>
    <w:p w14:paraId="608814FC" w14:textId="77777777" w:rsidR="007A02BC" w:rsidRPr="00DC0CC4" w:rsidRDefault="007A02BC" w:rsidP="007A02BC">
      <w:pPr>
        <w:ind w:left="1440" w:hanging="1440"/>
        <w:rPr>
          <w:rFonts w:cs="Arial"/>
          <w:b/>
        </w:rPr>
      </w:pPr>
      <w:r w:rsidRPr="4B692FA6">
        <w:rPr>
          <w:rFonts w:cs="Arial"/>
          <w:b/>
          <w:bCs/>
        </w:rPr>
        <w:t>10:</w:t>
      </w:r>
      <w:r w:rsidRPr="4B692FA6">
        <w:rPr>
          <w:rFonts w:cs="Arial"/>
          <w:b/>
        </w:rPr>
        <w:t xml:space="preserve">15 AM </w:t>
      </w:r>
      <w:r w:rsidRPr="4B692FA6">
        <w:rPr>
          <w:rFonts w:cs="Arial"/>
          <w:b/>
          <w:bCs/>
        </w:rPr>
        <w:t xml:space="preserve">– 10:25 AM </w:t>
      </w:r>
      <w:r>
        <w:tab/>
      </w:r>
      <w:r w:rsidRPr="4B692FA6">
        <w:rPr>
          <w:rFonts w:cs="Arial"/>
          <w:b/>
          <w:bCs/>
        </w:rPr>
        <w:t xml:space="preserve"> </w:t>
      </w:r>
      <w:r w:rsidRPr="4B692FA6">
        <w:rPr>
          <w:rFonts w:cs="Arial"/>
          <w:b/>
        </w:rPr>
        <w:t>Break</w:t>
      </w:r>
    </w:p>
    <w:p w14:paraId="5F99FE75" w14:textId="77777777" w:rsidR="007A02BC" w:rsidRPr="00DC0CC4" w:rsidRDefault="007A02BC" w:rsidP="007A02BC">
      <w:pPr>
        <w:ind w:left="1170" w:hanging="1170"/>
        <w:rPr>
          <w:rFonts w:cs="Arial"/>
          <w:b/>
          <w:szCs w:val="18"/>
        </w:rPr>
      </w:pPr>
    </w:p>
    <w:p w14:paraId="31C3B276" w14:textId="77777777" w:rsidR="007A02BC" w:rsidRPr="00DC0CC4" w:rsidRDefault="007A02BC" w:rsidP="007A02BC">
      <w:pPr>
        <w:rPr>
          <w:rFonts w:cs="Arial"/>
          <w:b/>
        </w:rPr>
      </w:pPr>
      <w:r w:rsidRPr="4B692FA6">
        <w:rPr>
          <w:rFonts w:cs="Arial"/>
          <w:b/>
        </w:rPr>
        <w:t>10:</w:t>
      </w:r>
      <w:r w:rsidRPr="4B692FA6">
        <w:rPr>
          <w:rFonts w:cs="Arial"/>
          <w:b/>
          <w:bCs/>
        </w:rPr>
        <w:t>25</w:t>
      </w:r>
      <w:r w:rsidRPr="4B692FA6">
        <w:rPr>
          <w:rFonts w:cs="Arial"/>
          <w:b/>
        </w:rPr>
        <w:t xml:space="preserve"> AM – 11:</w:t>
      </w:r>
      <w:r w:rsidRPr="4B692FA6">
        <w:rPr>
          <w:rFonts w:cs="Arial"/>
          <w:b/>
          <w:bCs/>
        </w:rPr>
        <w:t>25</w:t>
      </w:r>
      <w:r w:rsidRPr="4B692FA6">
        <w:rPr>
          <w:rFonts w:cs="Arial"/>
          <w:b/>
        </w:rPr>
        <w:t xml:space="preserve"> AM</w:t>
      </w:r>
      <w:r>
        <w:tab/>
      </w:r>
      <w:r w:rsidRPr="4B692FA6">
        <w:rPr>
          <w:rFonts w:cs="Arial"/>
          <w:b/>
        </w:rPr>
        <w:t xml:space="preserve"> Business Meeting</w:t>
      </w:r>
    </w:p>
    <w:p w14:paraId="3BA2182F" w14:textId="77777777" w:rsidR="007A02BC" w:rsidRPr="00DC0CC4" w:rsidRDefault="007A02BC" w:rsidP="007A02BC">
      <w:pPr>
        <w:numPr>
          <w:ilvl w:val="0"/>
          <w:numId w:val="43"/>
        </w:numPr>
        <w:spacing w:after="0" w:line="240" w:lineRule="auto"/>
        <w:rPr>
          <w:rFonts w:cs="Arial"/>
          <w:szCs w:val="18"/>
          <w:lang w:eastAsia="zh-CN"/>
        </w:rPr>
      </w:pPr>
      <w:r w:rsidRPr="00DC0CC4">
        <w:rPr>
          <w:rFonts w:cs="Arial"/>
          <w:szCs w:val="18"/>
          <w:lang w:eastAsia="zh-CN"/>
        </w:rPr>
        <w:t>Old Business</w:t>
      </w:r>
    </w:p>
    <w:p w14:paraId="54868935" w14:textId="77777777" w:rsidR="007A02BC" w:rsidRPr="00DC0CC4" w:rsidRDefault="007A02BC" w:rsidP="007A02BC">
      <w:pPr>
        <w:numPr>
          <w:ilvl w:val="1"/>
          <w:numId w:val="43"/>
        </w:numPr>
        <w:spacing w:after="0" w:line="240" w:lineRule="auto"/>
        <w:rPr>
          <w:rFonts w:cs="Arial"/>
          <w:i/>
          <w:iCs/>
          <w:szCs w:val="18"/>
          <w:lang w:eastAsia="zh-CN"/>
        </w:rPr>
      </w:pPr>
      <w:r w:rsidRPr="00DC0CC4">
        <w:rPr>
          <w:rFonts w:cs="Arial"/>
          <w:i/>
          <w:iCs/>
          <w:szCs w:val="18"/>
          <w:lang w:eastAsia="zh-CN"/>
        </w:rPr>
        <w:t>Minutes from 2025 (any comments/corrections)</w:t>
      </w:r>
    </w:p>
    <w:p w14:paraId="484A90B1" w14:textId="77777777" w:rsidR="007A02BC" w:rsidRPr="00DC0CC4" w:rsidRDefault="007A02BC" w:rsidP="007A02BC">
      <w:pPr>
        <w:ind w:left="1800" w:hanging="360"/>
        <w:rPr>
          <w:rFonts w:cs="Arial"/>
          <w:szCs w:val="18"/>
          <w:lang w:eastAsia="zh-CN"/>
        </w:rPr>
      </w:pPr>
      <w:r w:rsidRPr="00DC0CC4">
        <w:rPr>
          <w:rFonts w:cs="Arial"/>
          <w:szCs w:val="18"/>
          <w:lang w:eastAsia="zh-CN"/>
        </w:rPr>
        <w:t>Any other old business?</w:t>
      </w:r>
    </w:p>
    <w:p w14:paraId="6F9DB95A" w14:textId="77777777" w:rsidR="007A02BC" w:rsidRPr="00DC0CC4" w:rsidRDefault="007A02BC" w:rsidP="007A02BC">
      <w:pPr>
        <w:numPr>
          <w:ilvl w:val="0"/>
          <w:numId w:val="43"/>
        </w:numPr>
        <w:spacing w:after="0" w:line="240" w:lineRule="auto"/>
        <w:rPr>
          <w:rFonts w:cs="Arial"/>
          <w:szCs w:val="18"/>
          <w:lang w:eastAsia="zh-CN"/>
        </w:rPr>
      </w:pPr>
      <w:r w:rsidRPr="00DC0CC4">
        <w:rPr>
          <w:rFonts w:cs="Arial"/>
          <w:szCs w:val="18"/>
          <w:lang w:eastAsia="zh-CN"/>
        </w:rPr>
        <w:t>New Business</w:t>
      </w:r>
    </w:p>
    <w:p w14:paraId="10DCB6D9" w14:textId="77777777" w:rsidR="007A02BC" w:rsidRPr="00DC0CC4" w:rsidRDefault="007A02BC" w:rsidP="007A02BC">
      <w:pPr>
        <w:numPr>
          <w:ilvl w:val="1"/>
          <w:numId w:val="43"/>
        </w:numPr>
        <w:spacing w:after="0" w:line="240" w:lineRule="auto"/>
        <w:rPr>
          <w:rFonts w:cs="Arial"/>
          <w:szCs w:val="18"/>
          <w:lang w:eastAsia="zh-CN"/>
        </w:rPr>
      </w:pPr>
      <w:r w:rsidRPr="00DC0CC4">
        <w:rPr>
          <w:rFonts w:cs="Arial"/>
          <w:szCs w:val="18"/>
          <w:lang w:eastAsia="zh-CN"/>
        </w:rPr>
        <w:t>New Member Inductions</w:t>
      </w:r>
    </w:p>
    <w:p w14:paraId="7E5F4DC3" w14:textId="77777777" w:rsidR="007A02BC" w:rsidRPr="00DC0CC4" w:rsidRDefault="007A02BC" w:rsidP="007A02BC">
      <w:pPr>
        <w:numPr>
          <w:ilvl w:val="1"/>
          <w:numId w:val="43"/>
        </w:numPr>
        <w:spacing w:after="0" w:line="240" w:lineRule="auto"/>
        <w:rPr>
          <w:rFonts w:cs="Arial"/>
          <w:szCs w:val="18"/>
          <w:lang w:eastAsia="zh-CN"/>
        </w:rPr>
      </w:pPr>
      <w:r w:rsidRPr="00DC0CC4">
        <w:rPr>
          <w:rFonts w:cs="Arial"/>
          <w:szCs w:val="18"/>
          <w:lang w:eastAsia="zh-CN"/>
        </w:rPr>
        <w:t>Location for 2027 meeting</w:t>
      </w:r>
    </w:p>
    <w:p w14:paraId="2937351E" w14:textId="77777777" w:rsidR="007A02BC" w:rsidRPr="00DC0CC4" w:rsidRDefault="007A02BC" w:rsidP="007A02BC">
      <w:pPr>
        <w:numPr>
          <w:ilvl w:val="1"/>
          <w:numId w:val="43"/>
        </w:numPr>
        <w:spacing w:after="0" w:line="240" w:lineRule="auto"/>
        <w:rPr>
          <w:rFonts w:cs="Arial"/>
          <w:szCs w:val="18"/>
          <w:lang w:eastAsia="zh-CN"/>
        </w:rPr>
      </w:pPr>
      <w:r w:rsidRPr="00DC0CC4">
        <w:rPr>
          <w:rFonts w:cs="Arial"/>
          <w:szCs w:val="18"/>
          <w:lang w:eastAsia="zh-CN"/>
        </w:rPr>
        <w:t>Leadership for next year (secretary, chair)</w:t>
      </w:r>
    </w:p>
    <w:p w14:paraId="45FD7C5E" w14:textId="77777777" w:rsidR="007A02BC" w:rsidRPr="00DC0CC4" w:rsidRDefault="007A02BC" w:rsidP="007A02BC">
      <w:pPr>
        <w:numPr>
          <w:ilvl w:val="1"/>
          <w:numId w:val="43"/>
        </w:numPr>
        <w:spacing w:after="0" w:line="240" w:lineRule="auto"/>
        <w:rPr>
          <w:rFonts w:cs="Arial"/>
          <w:szCs w:val="18"/>
          <w:lang w:eastAsia="zh-CN"/>
        </w:rPr>
      </w:pPr>
      <w:r w:rsidRPr="00DC0CC4">
        <w:rPr>
          <w:rFonts w:cs="Arial"/>
          <w:szCs w:val="18"/>
          <w:lang w:eastAsia="zh-CN"/>
        </w:rPr>
        <w:t xml:space="preserve">Plan for Tues dinner, rides to airport </w:t>
      </w:r>
    </w:p>
    <w:p w14:paraId="2898EC08" w14:textId="77777777" w:rsidR="007A02BC" w:rsidRPr="00DC0CC4" w:rsidRDefault="007A02BC" w:rsidP="007A02BC">
      <w:pPr>
        <w:numPr>
          <w:ilvl w:val="1"/>
          <w:numId w:val="43"/>
        </w:numPr>
        <w:spacing w:after="0" w:line="240" w:lineRule="auto"/>
        <w:rPr>
          <w:rFonts w:cs="Arial"/>
          <w:szCs w:val="18"/>
          <w:lang w:eastAsia="zh-CN"/>
        </w:rPr>
      </w:pPr>
      <w:r w:rsidRPr="00DC0CC4">
        <w:rPr>
          <w:rFonts w:cs="Arial"/>
          <w:szCs w:val="18"/>
          <w:lang w:eastAsia="zh-CN"/>
        </w:rPr>
        <w:t>Discussion about special issues</w:t>
      </w:r>
    </w:p>
    <w:p w14:paraId="0DA3A622" w14:textId="77777777" w:rsidR="007A02BC" w:rsidRPr="00DC0CC4" w:rsidRDefault="007A02BC" w:rsidP="007A02BC">
      <w:pPr>
        <w:numPr>
          <w:ilvl w:val="2"/>
          <w:numId w:val="43"/>
        </w:numPr>
        <w:spacing w:after="0" w:line="240" w:lineRule="auto"/>
        <w:rPr>
          <w:rFonts w:cs="Arial"/>
          <w:szCs w:val="18"/>
          <w:lang w:eastAsia="zh-CN"/>
        </w:rPr>
      </w:pPr>
      <w:r w:rsidRPr="00DC0CC4">
        <w:rPr>
          <w:rFonts w:cs="Arial"/>
          <w:szCs w:val="18"/>
          <w:lang w:eastAsia="zh-CN"/>
        </w:rPr>
        <w:t xml:space="preserve">Team science/viewpoints paper, no peer review / one figure, 3-5 </w:t>
      </w:r>
      <w:proofErr w:type="spellStart"/>
      <w:r w:rsidRPr="00DC0CC4">
        <w:rPr>
          <w:rFonts w:cs="Arial"/>
          <w:szCs w:val="18"/>
          <w:lang w:eastAsia="zh-CN"/>
        </w:rPr>
        <w:t>pgs</w:t>
      </w:r>
      <w:proofErr w:type="spellEnd"/>
    </w:p>
    <w:p w14:paraId="5A2914CE" w14:textId="77777777" w:rsidR="007A02BC" w:rsidRDefault="007A02BC" w:rsidP="007A02BC">
      <w:pPr>
        <w:ind w:left="1170" w:hanging="1170"/>
        <w:rPr>
          <w:rFonts w:cs="Arial"/>
          <w:szCs w:val="18"/>
        </w:rPr>
      </w:pPr>
    </w:p>
    <w:p w14:paraId="75101459" w14:textId="77777777" w:rsidR="007A02BC" w:rsidRPr="0060406E" w:rsidRDefault="007A02BC" w:rsidP="007A02BC">
      <w:pPr>
        <w:ind w:left="1170" w:hanging="1170"/>
        <w:rPr>
          <w:rFonts w:cs="Arial"/>
          <w:b/>
        </w:rPr>
      </w:pPr>
      <w:r w:rsidRPr="4B692FA6">
        <w:rPr>
          <w:rFonts w:cs="Arial"/>
          <w:b/>
        </w:rPr>
        <w:t>11:</w:t>
      </w:r>
      <w:r w:rsidRPr="4B692FA6">
        <w:rPr>
          <w:rFonts w:cs="Arial"/>
          <w:b/>
          <w:bCs/>
        </w:rPr>
        <w:t>25</w:t>
      </w:r>
      <w:r w:rsidRPr="4B692FA6">
        <w:rPr>
          <w:rFonts w:cs="Arial"/>
          <w:b/>
        </w:rPr>
        <w:t xml:space="preserve"> AM</w:t>
      </w:r>
      <w:r>
        <w:tab/>
      </w:r>
      <w:r>
        <w:tab/>
      </w:r>
      <w:r>
        <w:tab/>
      </w:r>
      <w:r w:rsidRPr="4B692FA6">
        <w:rPr>
          <w:rFonts w:cs="Arial"/>
          <w:b/>
        </w:rPr>
        <w:t>Adjourn - Lunch</w:t>
      </w:r>
    </w:p>
    <w:p w14:paraId="04E9A1A8" w14:textId="77777777" w:rsidR="007A02BC" w:rsidRDefault="007A02BC" w:rsidP="007A02BC">
      <w:pPr>
        <w:rPr>
          <w:rFonts w:cs="Arial"/>
          <w:b/>
          <w:bCs/>
          <w:szCs w:val="18"/>
          <w:lang w:eastAsia="zh-CN"/>
        </w:rPr>
      </w:pPr>
    </w:p>
    <w:p w14:paraId="11EB5F4F" w14:textId="77777777" w:rsidR="007A02BC" w:rsidRPr="007009BE" w:rsidRDefault="007A02BC" w:rsidP="007A02BC">
      <w:pPr>
        <w:rPr>
          <w:rFonts w:cs="Arial"/>
          <w:b/>
          <w:bCs/>
          <w:szCs w:val="18"/>
        </w:rPr>
      </w:pPr>
      <w:r w:rsidRPr="007009BE">
        <w:rPr>
          <w:rFonts w:cs="Arial"/>
          <w:b/>
          <w:bCs/>
          <w:szCs w:val="18"/>
          <w:lang w:eastAsia="zh-CN"/>
        </w:rPr>
        <w:t xml:space="preserve">12:00 PM </w:t>
      </w:r>
      <w:r w:rsidRPr="007009BE">
        <w:rPr>
          <w:rFonts w:cs="Arial"/>
          <w:b/>
          <w:bCs/>
          <w:szCs w:val="18"/>
          <w:lang w:eastAsia="zh-CN"/>
        </w:rPr>
        <w:tab/>
      </w:r>
      <w:r w:rsidRPr="007009BE">
        <w:rPr>
          <w:rFonts w:cs="Arial"/>
          <w:b/>
          <w:bCs/>
          <w:szCs w:val="18"/>
          <w:lang w:eastAsia="zh-CN"/>
        </w:rPr>
        <w:tab/>
        <w:t xml:space="preserve">Travel to Chesterfield </w:t>
      </w:r>
      <w:r>
        <w:rPr>
          <w:rFonts w:cs="Arial"/>
          <w:b/>
          <w:bCs/>
          <w:szCs w:val="18"/>
          <w:lang w:eastAsia="zh-CN"/>
        </w:rPr>
        <w:t xml:space="preserve">Village </w:t>
      </w:r>
      <w:r w:rsidRPr="007009BE">
        <w:rPr>
          <w:rFonts w:cs="Arial"/>
          <w:b/>
          <w:bCs/>
          <w:szCs w:val="18"/>
          <w:lang w:eastAsia="zh-CN"/>
        </w:rPr>
        <w:t>Campus</w:t>
      </w:r>
      <w:r>
        <w:rPr>
          <w:rFonts w:cs="Arial"/>
          <w:b/>
          <w:bCs/>
          <w:szCs w:val="18"/>
          <w:lang w:eastAsia="zh-CN"/>
        </w:rPr>
        <w:t xml:space="preserve"> (see directions below)</w:t>
      </w:r>
    </w:p>
    <w:p w14:paraId="0DB412CC" w14:textId="77777777" w:rsidR="007A02BC" w:rsidRDefault="007A02BC" w:rsidP="007A02BC">
      <w:pPr>
        <w:rPr>
          <w:rFonts w:cs="Arial"/>
          <w:szCs w:val="18"/>
          <w:lang w:eastAsia="zh-CN"/>
        </w:rPr>
      </w:pPr>
    </w:p>
    <w:p w14:paraId="5041DF52" w14:textId="77777777" w:rsidR="007A02BC" w:rsidRPr="00DC0CC4" w:rsidRDefault="007A02BC" w:rsidP="007A02BC">
      <w:pPr>
        <w:ind w:left="2160" w:hanging="2160"/>
        <w:rPr>
          <w:rFonts w:cs="Arial"/>
          <w:lang w:eastAsia="zh-CN"/>
        </w:rPr>
      </w:pPr>
      <w:r w:rsidRPr="4B692FA6">
        <w:rPr>
          <w:rFonts w:cs="Arial"/>
          <w:lang w:eastAsia="zh-CN"/>
        </w:rPr>
        <w:lastRenderedPageBreak/>
        <w:t xml:space="preserve">12:30 - 1:00 PM </w:t>
      </w:r>
      <w:r>
        <w:tab/>
      </w:r>
      <w:r w:rsidRPr="0003012F">
        <w:rPr>
          <w:rFonts w:cs="Arial"/>
          <w:lang w:eastAsia="zh-CN"/>
        </w:rPr>
        <w:t>Arrive and check in for tour – Official government-issued ID required</w:t>
      </w:r>
      <w:r w:rsidRPr="0003012F">
        <w:t xml:space="preserve"> </w:t>
      </w:r>
      <w:r w:rsidRPr="0003012F">
        <w:rPr>
          <w:rFonts w:cs="Arial"/>
          <w:lang w:eastAsia="zh-CN"/>
        </w:rPr>
        <w:t>driver’s license, non-driver’s license, or passport, closed-toed, flat shoes required</w:t>
      </w:r>
    </w:p>
    <w:p w14:paraId="0A212402" w14:textId="77777777" w:rsidR="007A02BC" w:rsidRPr="004C2036" w:rsidRDefault="007A02BC" w:rsidP="007A02BC">
      <w:pPr>
        <w:rPr>
          <w:rFonts w:cs="Arial"/>
          <w:lang w:eastAsia="zh-CN"/>
        </w:rPr>
      </w:pPr>
      <w:r w:rsidRPr="4B692FA6">
        <w:rPr>
          <w:rFonts w:cs="Arial"/>
          <w:lang w:eastAsia="zh-CN"/>
        </w:rPr>
        <w:t>1:00 - 2:45 PM</w:t>
      </w:r>
      <w:r>
        <w:tab/>
      </w:r>
      <w:r>
        <w:tab/>
      </w:r>
      <w:r w:rsidRPr="4B692FA6">
        <w:rPr>
          <w:rFonts w:cs="Arial"/>
          <w:lang w:eastAsia="zh-CN"/>
        </w:rPr>
        <w:t>Chesterfield Tour</w:t>
      </w:r>
    </w:p>
    <w:p w14:paraId="346F24B0" w14:textId="77777777" w:rsidR="007A02BC" w:rsidRPr="004C2036" w:rsidRDefault="007A02BC" w:rsidP="007A02BC">
      <w:pPr>
        <w:rPr>
          <w:rFonts w:cs="Arial"/>
          <w:lang w:eastAsia="zh-CN"/>
        </w:rPr>
      </w:pPr>
      <w:r w:rsidRPr="4B692FA6">
        <w:rPr>
          <w:rFonts w:cs="Arial"/>
          <w:lang w:eastAsia="zh-CN"/>
        </w:rPr>
        <w:t>3:00 - 4:00 PM</w:t>
      </w:r>
      <w:r>
        <w:tab/>
      </w:r>
      <w:r>
        <w:tab/>
      </w:r>
      <w:r w:rsidRPr="4B692FA6">
        <w:rPr>
          <w:rFonts w:cs="Arial"/>
          <w:lang w:eastAsia="zh-CN"/>
        </w:rPr>
        <w:t>Science Panel</w:t>
      </w:r>
    </w:p>
    <w:p w14:paraId="26DF441D" w14:textId="77777777" w:rsidR="007A02BC" w:rsidRPr="004C2036" w:rsidRDefault="007A02BC" w:rsidP="007A02BC">
      <w:pPr>
        <w:rPr>
          <w:rFonts w:cs="Arial"/>
          <w:bCs/>
          <w:szCs w:val="18"/>
          <w:lang w:eastAsia="zh-CN"/>
        </w:rPr>
      </w:pPr>
      <w:r w:rsidRPr="004C2036">
        <w:rPr>
          <w:rFonts w:cs="Arial"/>
          <w:bCs/>
          <w:szCs w:val="18"/>
          <w:lang w:eastAsia="zh-CN"/>
        </w:rPr>
        <w:t>5:00 PM</w:t>
      </w:r>
      <w:r w:rsidRPr="004C2036">
        <w:rPr>
          <w:rFonts w:cs="Arial"/>
          <w:bCs/>
          <w:szCs w:val="18"/>
          <w:lang w:eastAsia="zh-CN"/>
        </w:rPr>
        <w:tab/>
        <w:t xml:space="preserve">Dinner </w:t>
      </w:r>
      <w:r w:rsidRPr="004C2036">
        <w:rPr>
          <w:rFonts w:cs="Arial"/>
          <w:bCs/>
          <w:szCs w:val="18"/>
          <w:lang w:eastAsia="zh-CN"/>
        </w:rPr>
        <w:tab/>
      </w:r>
      <w:r w:rsidRPr="004C2036">
        <w:rPr>
          <w:rFonts w:cs="Arial"/>
          <w:bCs/>
          <w:szCs w:val="18"/>
          <w:lang w:eastAsia="zh-CN"/>
        </w:rPr>
        <w:tab/>
      </w:r>
      <w:hyperlink r:id="rId5" w:history="1">
        <w:r w:rsidRPr="004C2036">
          <w:rPr>
            <w:rStyle w:val="Hyperlink"/>
            <w:rFonts w:cs="Arial"/>
            <w:bCs/>
            <w:szCs w:val="18"/>
            <w:lang w:eastAsia="zh-CN"/>
          </w:rPr>
          <w:t>Bishop's Post Restaurant</w:t>
        </w:r>
      </w:hyperlink>
    </w:p>
    <w:p w14:paraId="5E44CDA5" w14:textId="77777777" w:rsidR="007A02BC" w:rsidRDefault="007A02BC" w:rsidP="007A02BC">
      <w:pPr>
        <w:rPr>
          <w:rFonts w:cs="Arial"/>
          <w:b/>
          <w:szCs w:val="18"/>
          <w:u w:val="single"/>
        </w:rPr>
      </w:pPr>
    </w:p>
    <w:p w14:paraId="10922D3A" w14:textId="77777777" w:rsidR="007A02BC" w:rsidRPr="00DC0CC4" w:rsidRDefault="007A02BC" w:rsidP="007A02BC">
      <w:pPr>
        <w:rPr>
          <w:rFonts w:cs="Arial"/>
          <w:b/>
        </w:rPr>
      </w:pPr>
      <w:r w:rsidRPr="7DFAABBF">
        <w:rPr>
          <w:rFonts w:cs="Arial"/>
          <w:b/>
          <w:bCs/>
        </w:rPr>
        <w:t>Attendees</w:t>
      </w:r>
    </w:p>
    <w:p w14:paraId="52DDCE54" w14:textId="77777777" w:rsidR="007A02BC" w:rsidRDefault="007A02BC" w:rsidP="007A02BC">
      <w:pPr>
        <w:rPr>
          <w:rFonts w:cs="Arial"/>
          <w:b/>
          <w:bCs/>
        </w:rPr>
      </w:pP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6A0" w:firstRow="1" w:lastRow="0" w:firstColumn="1" w:lastColumn="0" w:noHBand="1" w:noVBand="1"/>
      </w:tblPr>
      <w:tblGrid>
        <w:gridCol w:w="1735"/>
        <w:gridCol w:w="1735"/>
        <w:gridCol w:w="1735"/>
        <w:gridCol w:w="1735"/>
        <w:gridCol w:w="2369"/>
      </w:tblGrid>
      <w:tr w:rsidR="007A02BC" w14:paraId="29606D84" w14:textId="77777777" w:rsidTr="00372E9D">
        <w:trPr>
          <w:trHeight w:val="300"/>
        </w:trPr>
        <w:tc>
          <w:tcPr>
            <w:tcW w:w="1735" w:type="dxa"/>
            <w:tcMar>
              <w:top w:w="15" w:type="dxa"/>
              <w:left w:w="15" w:type="dxa"/>
              <w:right w:w="15" w:type="dxa"/>
            </w:tcMar>
            <w:vAlign w:val="bottom"/>
          </w:tcPr>
          <w:p w14:paraId="22415890" w14:textId="77777777" w:rsidR="007A02BC" w:rsidRDefault="007A02BC" w:rsidP="00372E9D">
            <w:pPr>
              <w:rPr>
                <w:rFonts w:ascii="Calibri" w:eastAsia="Calibri" w:hAnsi="Calibri" w:cs="Calibri"/>
                <w:b/>
                <w:bCs/>
                <w:color w:val="000000" w:themeColor="text1"/>
                <w:sz w:val="20"/>
                <w:szCs w:val="20"/>
              </w:rPr>
            </w:pPr>
            <w:r w:rsidRPr="7DFAABBF">
              <w:rPr>
                <w:rFonts w:ascii="Calibri" w:eastAsia="Calibri" w:hAnsi="Calibri" w:cs="Calibri"/>
                <w:b/>
                <w:bCs/>
                <w:color w:val="000000" w:themeColor="text1"/>
                <w:sz w:val="20"/>
                <w:szCs w:val="20"/>
              </w:rPr>
              <w:t>Last Name</w:t>
            </w:r>
          </w:p>
        </w:tc>
        <w:tc>
          <w:tcPr>
            <w:tcW w:w="1735" w:type="dxa"/>
            <w:tcMar>
              <w:top w:w="15" w:type="dxa"/>
              <w:left w:w="15" w:type="dxa"/>
              <w:right w:w="15" w:type="dxa"/>
            </w:tcMar>
            <w:vAlign w:val="bottom"/>
          </w:tcPr>
          <w:p w14:paraId="3FEF634E" w14:textId="77777777" w:rsidR="007A02BC" w:rsidRDefault="007A02BC" w:rsidP="00372E9D">
            <w:pPr>
              <w:rPr>
                <w:rFonts w:ascii="Calibri" w:eastAsia="Calibri" w:hAnsi="Calibri" w:cs="Calibri"/>
                <w:b/>
                <w:bCs/>
                <w:color w:val="000000" w:themeColor="text1"/>
                <w:sz w:val="20"/>
                <w:szCs w:val="20"/>
              </w:rPr>
            </w:pPr>
            <w:r w:rsidRPr="7DFAABBF">
              <w:rPr>
                <w:rFonts w:ascii="Calibri" w:eastAsia="Calibri" w:hAnsi="Calibri" w:cs="Calibri"/>
                <w:b/>
                <w:bCs/>
                <w:color w:val="000000" w:themeColor="text1"/>
                <w:sz w:val="20"/>
                <w:szCs w:val="20"/>
              </w:rPr>
              <w:t>First Name</w:t>
            </w:r>
          </w:p>
        </w:tc>
        <w:tc>
          <w:tcPr>
            <w:tcW w:w="1735" w:type="dxa"/>
            <w:tcMar>
              <w:top w:w="15" w:type="dxa"/>
              <w:left w:w="15" w:type="dxa"/>
              <w:right w:w="15" w:type="dxa"/>
            </w:tcMar>
            <w:vAlign w:val="bottom"/>
          </w:tcPr>
          <w:p w14:paraId="5DC17CC1" w14:textId="77777777" w:rsidR="007A02BC" w:rsidRDefault="007A02BC" w:rsidP="00372E9D">
            <w:pPr>
              <w:rPr>
                <w:rFonts w:ascii="Calibri" w:eastAsia="Calibri" w:hAnsi="Calibri" w:cs="Calibri"/>
                <w:b/>
                <w:bCs/>
                <w:color w:val="000000" w:themeColor="text1"/>
                <w:sz w:val="20"/>
                <w:szCs w:val="20"/>
              </w:rPr>
            </w:pPr>
            <w:r w:rsidRPr="7DFAABBF">
              <w:rPr>
                <w:rFonts w:ascii="Calibri" w:eastAsia="Calibri" w:hAnsi="Calibri" w:cs="Calibri"/>
                <w:b/>
                <w:bCs/>
                <w:color w:val="000000" w:themeColor="text1"/>
                <w:sz w:val="20"/>
                <w:szCs w:val="20"/>
              </w:rPr>
              <w:t>Affiliation</w:t>
            </w:r>
          </w:p>
        </w:tc>
        <w:tc>
          <w:tcPr>
            <w:tcW w:w="1735" w:type="dxa"/>
            <w:tcMar>
              <w:top w:w="15" w:type="dxa"/>
              <w:left w:w="15" w:type="dxa"/>
              <w:right w:w="15" w:type="dxa"/>
            </w:tcMar>
            <w:vAlign w:val="bottom"/>
          </w:tcPr>
          <w:p w14:paraId="62DBD4A6" w14:textId="77777777" w:rsidR="007A02BC" w:rsidRDefault="007A02BC" w:rsidP="00372E9D">
            <w:pPr>
              <w:rPr>
                <w:rFonts w:ascii="Calibri" w:eastAsia="Calibri" w:hAnsi="Calibri" w:cs="Calibri"/>
                <w:b/>
                <w:bCs/>
                <w:color w:val="000000" w:themeColor="text1"/>
                <w:sz w:val="20"/>
                <w:szCs w:val="20"/>
              </w:rPr>
            </w:pPr>
            <w:r w:rsidRPr="7DFAABBF">
              <w:rPr>
                <w:rFonts w:ascii="Calibri" w:eastAsia="Calibri" w:hAnsi="Calibri" w:cs="Calibri"/>
                <w:b/>
                <w:bCs/>
                <w:color w:val="000000" w:themeColor="text1"/>
                <w:sz w:val="20"/>
                <w:szCs w:val="20"/>
              </w:rPr>
              <w:t>Department</w:t>
            </w:r>
          </w:p>
        </w:tc>
        <w:tc>
          <w:tcPr>
            <w:tcW w:w="2369" w:type="dxa"/>
            <w:tcMar>
              <w:top w:w="15" w:type="dxa"/>
              <w:left w:w="15" w:type="dxa"/>
              <w:right w:w="15" w:type="dxa"/>
            </w:tcMar>
            <w:vAlign w:val="bottom"/>
          </w:tcPr>
          <w:p w14:paraId="2679CAA9" w14:textId="77777777" w:rsidR="007A02BC" w:rsidRDefault="007A02BC" w:rsidP="00372E9D">
            <w:pPr>
              <w:rPr>
                <w:rFonts w:ascii="Calibri" w:eastAsia="Calibri" w:hAnsi="Calibri" w:cs="Calibri"/>
                <w:b/>
                <w:bCs/>
                <w:color w:val="000000" w:themeColor="text1"/>
                <w:sz w:val="20"/>
                <w:szCs w:val="20"/>
              </w:rPr>
            </w:pPr>
            <w:r w:rsidRPr="7DFAABBF">
              <w:rPr>
                <w:rFonts w:ascii="Calibri" w:eastAsia="Calibri" w:hAnsi="Calibri" w:cs="Calibri"/>
                <w:b/>
                <w:bCs/>
                <w:color w:val="000000" w:themeColor="text1"/>
                <w:sz w:val="20"/>
                <w:szCs w:val="20"/>
              </w:rPr>
              <w:t>Email Address</w:t>
            </w:r>
          </w:p>
        </w:tc>
      </w:tr>
      <w:tr w:rsidR="007A02BC" w14:paraId="0DA04FCE" w14:textId="77777777" w:rsidTr="00372E9D">
        <w:trPr>
          <w:trHeight w:val="300"/>
        </w:trPr>
        <w:tc>
          <w:tcPr>
            <w:tcW w:w="1735" w:type="dxa"/>
            <w:tcMar>
              <w:top w:w="15" w:type="dxa"/>
              <w:left w:w="15" w:type="dxa"/>
              <w:right w:w="15" w:type="dxa"/>
            </w:tcMar>
            <w:vAlign w:val="bottom"/>
          </w:tcPr>
          <w:p w14:paraId="73563CAA"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Armbrust</w:t>
            </w:r>
          </w:p>
        </w:tc>
        <w:tc>
          <w:tcPr>
            <w:tcW w:w="1735" w:type="dxa"/>
            <w:tcMar>
              <w:top w:w="15" w:type="dxa"/>
              <w:left w:w="15" w:type="dxa"/>
              <w:right w:w="15" w:type="dxa"/>
            </w:tcMar>
            <w:vAlign w:val="bottom"/>
          </w:tcPr>
          <w:p w14:paraId="4E622C2F"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Kevin</w:t>
            </w:r>
          </w:p>
        </w:tc>
        <w:tc>
          <w:tcPr>
            <w:tcW w:w="1735" w:type="dxa"/>
            <w:tcMar>
              <w:top w:w="15" w:type="dxa"/>
              <w:left w:w="15" w:type="dxa"/>
              <w:right w:w="15" w:type="dxa"/>
            </w:tcMar>
            <w:vAlign w:val="bottom"/>
          </w:tcPr>
          <w:p w14:paraId="2745EC9B"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Louisiana State University</w:t>
            </w:r>
          </w:p>
        </w:tc>
        <w:tc>
          <w:tcPr>
            <w:tcW w:w="1735" w:type="dxa"/>
            <w:tcMar>
              <w:top w:w="15" w:type="dxa"/>
              <w:left w:w="15" w:type="dxa"/>
              <w:right w:w="15" w:type="dxa"/>
            </w:tcMar>
            <w:vAlign w:val="bottom"/>
          </w:tcPr>
          <w:p w14:paraId="4092AE81"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Environmental Sciences</w:t>
            </w:r>
          </w:p>
        </w:tc>
        <w:tc>
          <w:tcPr>
            <w:tcW w:w="2369" w:type="dxa"/>
            <w:tcMar>
              <w:top w:w="15" w:type="dxa"/>
              <w:left w:w="15" w:type="dxa"/>
              <w:right w:w="15" w:type="dxa"/>
            </w:tcMar>
            <w:vAlign w:val="bottom"/>
          </w:tcPr>
          <w:p w14:paraId="563D6D8B" w14:textId="77777777" w:rsidR="007A02BC" w:rsidRDefault="007A02BC" w:rsidP="00372E9D">
            <w:pPr>
              <w:rPr>
                <w:sz w:val="20"/>
                <w:szCs w:val="20"/>
              </w:rPr>
            </w:pPr>
            <w:hyperlink r:id="rId6">
              <w:r w:rsidRPr="7DFAABBF">
                <w:rPr>
                  <w:rStyle w:val="Hyperlink"/>
                  <w:rFonts w:ascii="Calibri" w:eastAsia="Calibri" w:hAnsi="Calibri" w:cs="Calibri"/>
                  <w:sz w:val="20"/>
                  <w:szCs w:val="20"/>
                </w:rPr>
                <w:t>armbrust@lsu.edu</w:t>
              </w:r>
            </w:hyperlink>
          </w:p>
        </w:tc>
      </w:tr>
      <w:tr w:rsidR="007A02BC" w14:paraId="148D1AFE" w14:textId="77777777" w:rsidTr="00372E9D">
        <w:trPr>
          <w:trHeight w:val="300"/>
        </w:trPr>
        <w:tc>
          <w:tcPr>
            <w:tcW w:w="1735" w:type="dxa"/>
            <w:tcMar>
              <w:top w:w="15" w:type="dxa"/>
              <w:left w:w="15" w:type="dxa"/>
              <w:right w:w="15" w:type="dxa"/>
            </w:tcMar>
            <w:vAlign w:val="bottom"/>
          </w:tcPr>
          <w:p w14:paraId="5A22514D"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Carley</w:t>
            </w:r>
          </w:p>
        </w:tc>
        <w:tc>
          <w:tcPr>
            <w:tcW w:w="1735" w:type="dxa"/>
            <w:tcMar>
              <w:top w:w="15" w:type="dxa"/>
              <w:left w:w="15" w:type="dxa"/>
              <w:right w:w="15" w:type="dxa"/>
            </w:tcMar>
            <w:vAlign w:val="bottom"/>
          </w:tcPr>
          <w:p w14:paraId="7195CB0A"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Danesha</w:t>
            </w:r>
          </w:p>
        </w:tc>
        <w:tc>
          <w:tcPr>
            <w:tcW w:w="1735" w:type="dxa"/>
            <w:tcMar>
              <w:top w:w="15" w:type="dxa"/>
              <w:left w:w="15" w:type="dxa"/>
              <w:right w:w="15" w:type="dxa"/>
            </w:tcMar>
            <w:vAlign w:val="bottom"/>
          </w:tcPr>
          <w:p w14:paraId="1A9B3732"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North Carolina State University</w:t>
            </w:r>
          </w:p>
        </w:tc>
        <w:tc>
          <w:tcPr>
            <w:tcW w:w="1735" w:type="dxa"/>
            <w:tcMar>
              <w:top w:w="15" w:type="dxa"/>
              <w:left w:w="15" w:type="dxa"/>
              <w:right w:w="15" w:type="dxa"/>
            </w:tcMar>
            <w:vAlign w:val="bottom"/>
          </w:tcPr>
          <w:p w14:paraId="4FA136AE"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Horticulture Science</w:t>
            </w:r>
          </w:p>
        </w:tc>
        <w:tc>
          <w:tcPr>
            <w:tcW w:w="2369" w:type="dxa"/>
            <w:tcMar>
              <w:top w:w="15" w:type="dxa"/>
              <w:left w:w="15" w:type="dxa"/>
              <w:right w:w="15" w:type="dxa"/>
            </w:tcMar>
            <w:vAlign w:val="bottom"/>
          </w:tcPr>
          <w:p w14:paraId="76BB8FEB" w14:textId="77777777" w:rsidR="007A02BC" w:rsidRDefault="007A02BC" w:rsidP="00372E9D">
            <w:pPr>
              <w:rPr>
                <w:sz w:val="20"/>
                <w:szCs w:val="20"/>
              </w:rPr>
            </w:pPr>
            <w:hyperlink r:id="rId7">
              <w:r w:rsidRPr="7DFAABBF">
                <w:rPr>
                  <w:rStyle w:val="Hyperlink"/>
                  <w:rFonts w:ascii="Calibri" w:eastAsia="Calibri" w:hAnsi="Calibri" w:cs="Calibri"/>
                  <w:sz w:val="20"/>
                  <w:szCs w:val="20"/>
                </w:rPr>
                <w:t>dgseth2@ncsu.edu</w:t>
              </w:r>
            </w:hyperlink>
          </w:p>
        </w:tc>
      </w:tr>
      <w:tr w:rsidR="007A02BC" w14:paraId="6A1CC361" w14:textId="77777777" w:rsidTr="00372E9D">
        <w:trPr>
          <w:trHeight w:val="300"/>
        </w:trPr>
        <w:tc>
          <w:tcPr>
            <w:tcW w:w="1735" w:type="dxa"/>
            <w:tcMar>
              <w:top w:w="15" w:type="dxa"/>
              <w:left w:w="15" w:type="dxa"/>
              <w:right w:w="15" w:type="dxa"/>
            </w:tcMar>
            <w:vAlign w:val="bottom"/>
          </w:tcPr>
          <w:p w14:paraId="0451360E"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Eskridge</w:t>
            </w:r>
          </w:p>
        </w:tc>
        <w:tc>
          <w:tcPr>
            <w:tcW w:w="1735" w:type="dxa"/>
            <w:tcMar>
              <w:top w:w="15" w:type="dxa"/>
              <w:left w:w="15" w:type="dxa"/>
              <w:right w:w="15" w:type="dxa"/>
            </w:tcMar>
            <w:vAlign w:val="bottom"/>
          </w:tcPr>
          <w:p w14:paraId="3A9357E8"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Kent</w:t>
            </w:r>
          </w:p>
        </w:tc>
        <w:tc>
          <w:tcPr>
            <w:tcW w:w="1735" w:type="dxa"/>
            <w:tcMar>
              <w:top w:w="15" w:type="dxa"/>
              <w:left w:w="15" w:type="dxa"/>
              <w:right w:w="15" w:type="dxa"/>
            </w:tcMar>
            <w:vAlign w:val="bottom"/>
          </w:tcPr>
          <w:p w14:paraId="41A02830"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University of Nebraska-Lincoln</w:t>
            </w:r>
          </w:p>
        </w:tc>
        <w:tc>
          <w:tcPr>
            <w:tcW w:w="1735" w:type="dxa"/>
            <w:tcMar>
              <w:top w:w="15" w:type="dxa"/>
              <w:left w:w="15" w:type="dxa"/>
              <w:right w:w="15" w:type="dxa"/>
            </w:tcMar>
            <w:vAlign w:val="bottom"/>
          </w:tcPr>
          <w:p w14:paraId="38328929"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Department of Statistics</w:t>
            </w:r>
          </w:p>
        </w:tc>
        <w:tc>
          <w:tcPr>
            <w:tcW w:w="2369" w:type="dxa"/>
            <w:tcMar>
              <w:top w:w="15" w:type="dxa"/>
              <w:left w:w="15" w:type="dxa"/>
              <w:right w:w="15" w:type="dxa"/>
            </w:tcMar>
            <w:vAlign w:val="bottom"/>
          </w:tcPr>
          <w:p w14:paraId="05C4CDED" w14:textId="77777777" w:rsidR="007A02BC" w:rsidRDefault="007A02BC" w:rsidP="00372E9D">
            <w:pPr>
              <w:rPr>
                <w:sz w:val="20"/>
                <w:szCs w:val="20"/>
              </w:rPr>
            </w:pPr>
            <w:hyperlink r:id="rId8">
              <w:r w:rsidRPr="7DFAABBF">
                <w:rPr>
                  <w:rStyle w:val="Hyperlink"/>
                  <w:rFonts w:ascii="Calibri" w:eastAsia="Calibri" w:hAnsi="Calibri" w:cs="Calibri"/>
                  <w:sz w:val="20"/>
                  <w:szCs w:val="20"/>
                </w:rPr>
                <w:t>keskridge1@unl.edu</w:t>
              </w:r>
            </w:hyperlink>
          </w:p>
        </w:tc>
      </w:tr>
      <w:tr w:rsidR="007A02BC" w14:paraId="65D4DD2F" w14:textId="77777777" w:rsidTr="00372E9D">
        <w:trPr>
          <w:trHeight w:val="300"/>
        </w:trPr>
        <w:tc>
          <w:tcPr>
            <w:tcW w:w="1735" w:type="dxa"/>
            <w:tcMar>
              <w:top w:w="15" w:type="dxa"/>
              <w:left w:w="15" w:type="dxa"/>
              <w:right w:w="15" w:type="dxa"/>
            </w:tcMar>
            <w:vAlign w:val="bottom"/>
          </w:tcPr>
          <w:p w14:paraId="6C80489C"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Forzan</w:t>
            </w:r>
          </w:p>
        </w:tc>
        <w:tc>
          <w:tcPr>
            <w:tcW w:w="1735" w:type="dxa"/>
            <w:tcMar>
              <w:top w:w="15" w:type="dxa"/>
              <w:left w:w="15" w:type="dxa"/>
              <w:right w:w="15" w:type="dxa"/>
            </w:tcMar>
            <w:vAlign w:val="bottom"/>
          </w:tcPr>
          <w:p w14:paraId="106E89DA"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Maria</w:t>
            </w:r>
          </w:p>
        </w:tc>
        <w:tc>
          <w:tcPr>
            <w:tcW w:w="1735" w:type="dxa"/>
            <w:tcMar>
              <w:top w:w="15" w:type="dxa"/>
              <w:left w:w="15" w:type="dxa"/>
              <w:right w:w="15" w:type="dxa"/>
            </w:tcMar>
            <w:vAlign w:val="bottom"/>
          </w:tcPr>
          <w:p w14:paraId="7BAB295D"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University of Wyoming</w:t>
            </w:r>
          </w:p>
        </w:tc>
        <w:tc>
          <w:tcPr>
            <w:tcW w:w="1735" w:type="dxa"/>
            <w:tcMar>
              <w:top w:w="15" w:type="dxa"/>
              <w:left w:w="15" w:type="dxa"/>
              <w:right w:w="15" w:type="dxa"/>
            </w:tcMar>
            <w:vAlign w:val="bottom"/>
          </w:tcPr>
          <w:p w14:paraId="705EC553"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Veterinary Sciences</w:t>
            </w:r>
          </w:p>
        </w:tc>
        <w:tc>
          <w:tcPr>
            <w:tcW w:w="2369" w:type="dxa"/>
            <w:tcMar>
              <w:top w:w="15" w:type="dxa"/>
              <w:left w:w="15" w:type="dxa"/>
              <w:right w:w="15" w:type="dxa"/>
            </w:tcMar>
            <w:vAlign w:val="bottom"/>
          </w:tcPr>
          <w:p w14:paraId="7EC4FAC2" w14:textId="77777777" w:rsidR="007A02BC" w:rsidRDefault="007A02BC" w:rsidP="00372E9D">
            <w:pPr>
              <w:rPr>
                <w:sz w:val="20"/>
                <w:szCs w:val="20"/>
              </w:rPr>
            </w:pPr>
            <w:hyperlink r:id="rId9">
              <w:r w:rsidRPr="7DFAABBF">
                <w:rPr>
                  <w:rStyle w:val="Hyperlink"/>
                  <w:rFonts w:ascii="Calibri" w:eastAsia="Calibri" w:hAnsi="Calibri" w:cs="Calibri"/>
                  <w:sz w:val="20"/>
                  <w:szCs w:val="20"/>
                </w:rPr>
                <w:t>mforzan@uwyo.edu</w:t>
              </w:r>
            </w:hyperlink>
          </w:p>
        </w:tc>
      </w:tr>
      <w:tr w:rsidR="007A02BC" w14:paraId="421BF0B3" w14:textId="77777777" w:rsidTr="00372E9D">
        <w:trPr>
          <w:trHeight w:val="300"/>
        </w:trPr>
        <w:tc>
          <w:tcPr>
            <w:tcW w:w="1735" w:type="dxa"/>
            <w:tcMar>
              <w:top w:w="15" w:type="dxa"/>
              <w:left w:w="15" w:type="dxa"/>
              <w:right w:w="15" w:type="dxa"/>
            </w:tcMar>
            <w:vAlign w:val="bottom"/>
          </w:tcPr>
          <w:p w14:paraId="323645E4"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Kaiser</w:t>
            </w:r>
          </w:p>
        </w:tc>
        <w:tc>
          <w:tcPr>
            <w:tcW w:w="1735" w:type="dxa"/>
            <w:tcMar>
              <w:top w:w="15" w:type="dxa"/>
              <w:left w:w="15" w:type="dxa"/>
              <w:right w:w="15" w:type="dxa"/>
            </w:tcMar>
            <w:vAlign w:val="bottom"/>
          </w:tcPr>
          <w:p w14:paraId="6724124B"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Michael</w:t>
            </w:r>
          </w:p>
        </w:tc>
        <w:tc>
          <w:tcPr>
            <w:tcW w:w="1735" w:type="dxa"/>
            <w:tcMar>
              <w:top w:w="15" w:type="dxa"/>
              <w:left w:w="15" w:type="dxa"/>
              <w:right w:w="15" w:type="dxa"/>
            </w:tcMar>
            <w:vAlign w:val="bottom"/>
          </w:tcPr>
          <w:p w14:paraId="6DDEB89C"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University of Nebraska-Lincoln</w:t>
            </w:r>
          </w:p>
        </w:tc>
        <w:tc>
          <w:tcPr>
            <w:tcW w:w="1735" w:type="dxa"/>
            <w:tcMar>
              <w:top w:w="15" w:type="dxa"/>
              <w:left w:w="15" w:type="dxa"/>
              <w:right w:w="15" w:type="dxa"/>
            </w:tcMar>
            <w:vAlign w:val="bottom"/>
          </w:tcPr>
          <w:p w14:paraId="145D320F"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Agronomy and Horticulture</w:t>
            </w:r>
          </w:p>
        </w:tc>
        <w:tc>
          <w:tcPr>
            <w:tcW w:w="2369" w:type="dxa"/>
            <w:tcMar>
              <w:top w:w="15" w:type="dxa"/>
              <w:left w:w="15" w:type="dxa"/>
              <w:right w:w="15" w:type="dxa"/>
            </w:tcMar>
            <w:vAlign w:val="bottom"/>
          </w:tcPr>
          <w:p w14:paraId="565626D1" w14:textId="77777777" w:rsidR="007A02BC" w:rsidRDefault="007A02BC" w:rsidP="00372E9D">
            <w:pPr>
              <w:rPr>
                <w:sz w:val="20"/>
                <w:szCs w:val="20"/>
              </w:rPr>
            </w:pPr>
            <w:hyperlink r:id="rId10">
              <w:r w:rsidRPr="7DFAABBF">
                <w:rPr>
                  <w:rStyle w:val="Hyperlink"/>
                  <w:rFonts w:ascii="Calibri" w:eastAsia="Calibri" w:hAnsi="Calibri" w:cs="Calibri"/>
                  <w:sz w:val="20"/>
                  <w:szCs w:val="20"/>
                </w:rPr>
                <w:t>mkaiser6@unl.edu</w:t>
              </w:r>
            </w:hyperlink>
          </w:p>
        </w:tc>
      </w:tr>
      <w:tr w:rsidR="007A02BC" w14:paraId="0FCC2376" w14:textId="77777777" w:rsidTr="00372E9D">
        <w:trPr>
          <w:trHeight w:val="300"/>
        </w:trPr>
        <w:tc>
          <w:tcPr>
            <w:tcW w:w="1735" w:type="dxa"/>
            <w:tcMar>
              <w:top w:w="15" w:type="dxa"/>
              <w:left w:w="15" w:type="dxa"/>
              <w:right w:w="15" w:type="dxa"/>
            </w:tcMar>
            <w:vAlign w:val="bottom"/>
          </w:tcPr>
          <w:p w14:paraId="44EDD586"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Kniss</w:t>
            </w:r>
          </w:p>
        </w:tc>
        <w:tc>
          <w:tcPr>
            <w:tcW w:w="1735" w:type="dxa"/>
            <w:tcMar>
              <w:top w:w="15" w:type="dxa"/>
              <w:left w:w="15" w:type="dxa"/>
              <w:right w:w="15" w:type="dxa"/>
            </w:tcMar>
            <w:vAlign w:val="bottom"/>
          </w:tcPr>
          <w:p w14:paraId="73254EFE"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Andrew</w:t>
            </w:r>
          </w:p>
        </w:tc>
        <w:tc>
          <w:tcPr>
            <w:tcW w:w="1735" w:type="dxa"/>
            <w:tcMar>
              <w:top w:w="15" w:type="dxa"/>
              <w:left w:w="15" w:type="dxa"/>
              <w:right w:w="15" w:type="dxa"/>
            </w:tcMar>
            <w:vAlign w:val="bottom"/>
          </w:tcPr>
          <w:p w14:paraId="795453E4"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University of Wyoming</w:t>
            </w:r>
          </w:p>
        </w:tc>
        <w:tc>
          <w:tcPr>
            <w:tcW w:w="1735" w:type="dxa"/>
            <w:tcMar>
              <w:top w:w="15" w:type="dxa"/>
              <w:left w:w="15" w:type="dxa"/>
              <w:right w:w="15" w:type="dxa"/>
            </w:tcMar>
            <w:vAlign w:val="bottom"/>
          </w:tcPr>
          <w:p w14:paraId="33234824"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Weed Science</w:t>
            </w:r>
          </w:p>
        </w:tc>
        <w:tc>
          <w:tcPr>
            <w:tcW w:w="2369" w:type="dxa"/>
            <w:tcMar>
              <w:top w:w="15" w:type="dxa"/>
              <w:left w:w="15" w:type="dxa"/>
              <w:right w:w="15" w:type="dxa"/>
            </w:tcMar>
            <w:vAlign w:val="bottom"/>
          </w:tcPr>
          <w:p w14:paraId="6B935FB9" w14:textId="77777777" w:rsidR="007A02BC" w:rsidRDefault="007A02BC" w:rsidP="00372E9D">
            <w:pPr>
              <w:rPr>
                <w:sz w:val="20"/>
                <w:szCs w:val="20"/>
              </w:rPr>
            </w:pPr>
            <w:hyperlink r:id="rId11">
              <w:r w:rsidRPr="7DFAABBF">
                <w:rPr>
                  <w:rStyle w:val="Hyperlink"/>
                  <w:rFonts w:ascii="Calibri" w:eastAsia="Calibri" w:hAnsi="Calibri" w:cs="Calibri"/>
                  <w:color w:val="0563C1"/>
                  <w:sz w:val="20"/>
                  <w:szCs w:val="20"/>
                </w:rPr>
                <w:t>akniss@uwyo.edu</w:t>
              </w:r>
            </w:hyperlink>
          </w:p>
        </w:tc>
      </w:tr>
      <w:tr w:rsidR="007A02BC" w14:paraId="2D35D0E1" w14:textId="77777777" w:rsidTr="00372E9D">
        <w:trPr>
          <w:trHeight w:val="300"/>
        </w:trPr>
        <w:tc>
          <w:tcPr>
            <w:tcW w:w="1735" w:type="dxa"/>
            <w:tcMar>
              <w:top w:w="15" w:type="dxa"/>
              <w:left w:w="15" w:type="dxa"/>
              <w:right w:w="15" w:type="dxa"/>
            </w:tcMar>
            <w:vAlign w:val="bottom"/>
          </w:tcPr>
          <w:p w14:paraId="25792509"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Li</w:t>
            </w:r>
          </w:p>
        </w:tc>
        <w:tc>
          <w:tcPr>
            <w:tcW w:w="1735" w:type="dxa"/>
            <w:tcMar>
              <w:top w:w="15" w:type="dxa"/>
              <w:left w:w="15" w:type="dxa"/>
              <w:right w:w="15" w:type="dxa"/>
            </w:tcMar>
            <w:vAlign w:val="bottom"/>
          </w:tcPr>
          <w:p w14:paraId="338E8278"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Qing</w:t>
            </w:r>
          </w:p>
        </w:tc>
        <w:tc>
          <w:tcPr>
            <w:tcW w:w="1735" w:type="dxa"/>
            <w:tcMar>
              <w:top w:w="15" w:type="dxa"/>
              <w:left w:w="15" w:type="dxa"/>
              <w:right w:w="15" w:type="dxa"/>
            </w:tcMar>
            <w:vAlign w:val="bottom"/>
          </w:tcPr>
          <w:p w14:paraId="7D2FF1E8"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University of Hawaii Manoa</w:t>
            </w:r>
          </w:p>
        </w:tc>
        <w:tc>
          <w:tcPr>
            <w:tcW w:w="1735" w:type="dxa"/>
            <w:tcMar>
              <w:top w:w="15" w:type="dxa"/>
              <w:left w:w="15" w:type="dxa"/>
              <w:right w:w="15" w:type="dxa"/>
            </w:tcMar>
            <w:vAlign w:val="bottom"/>
          </w:tcPr>
          <w:p w14:paraId="336059F4"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 xml:space="preserve">Molecular Biosciences &amp; </w:t>
            </w:r>
            <w:proofErr w:type="spellStart"/>
            <w:r w:rsidRPr="7DFAABBF">
              <w:rPr>
                <w:rFonts w:ascii="Calibri" w:eastAsia="Calibri" w:hAnsi="Calibri" w:cs="Calibri"/>
                <w:color w:val="000000" w:themeColor="text1"/>
                <w:sz w:val="20"/>
                <w:szCs w:val="20"/>
              </w:rPr>
              <w:t>BioEngineering</w:t>
            </w:r>
            <w:proofErr w:type="spellEnd"/>
          </w:p>
        </w:tc>
        <w:tc>
          <w:tcPr>
            <w:tcW w:w="2369" w:type="dxa"/>
            <w:tcMar>
              <w:top w:w="15" w:type="dxa"/>
              <w:left w:w="15" w:type="dxa"/>
              <w:right w:w="15" w:type="dxa"/>
            </w:tcMar>
            <w:vAlign w:val="bottom"/>
          </w:tcPr>
          <w:p w14:paraId="1267A51C" w14:textId="77777777" w:rsidR="007A02BC" w:rsidRDefault="007A02BC" w:rsidP="00372E9D">
            <w:pPr>
              <w:rPr>
                <w:sz w:val="20"/>
                <w:szCs w:val="20"/>
              </w:rPr>
            </w:pPr>
            <w:hyperlink r:id="rId12">
              <w:r w:rsidRPr="7DFAABBF">
                <w:rPr>
                  <w:rStyle w:val="Hyperlink"/>
                  <w:rFonts w:ascii="Calibri" w:eastAsia="Calibri" w:hAnsi="Calibri" w:cs="Calibri"/>
                  <w:sz w:val="20"/>
                  <w:szCs w:val="20"/>
                </w:rPr>
                <w:t>qingl@hawaii.edu</w:t>
              </w:r>
            </w:hyperlink>
          </w:p>
        </w:tc>
      </w:tr>
      <w:tr w:rsidR="007A02BC" w14:paraId="1B81D262" w14:textId="77777777" w:rsidTr="00372E9D">
        <w:trPr>
          <w:trHeight w:val="300"/>
        </w:trPr>
        <w:tc>
          <w:tcPr>
            <w:tcW w:w="1735" w:type="dxa"/>
            <w:tcMar>
              <w:top w:w="15" w:type="dxa"/>
              <w:left w:w="15" w:type="dxa"/>
              <w:right w:w="15" w:type="dxa"/>
            </w:tcMar>
            <w:vAlign w:val="bottom"/>
          </w:tcPr>
          <w:p w14:paraId="049B19F0"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Lopez Echartea</w:t>
            </w:r>
          </w:p>
        </w:tc>
        <w:tc>
          <w:tcPr>
            <w:tcW w:w="1735" w:type="dxa"/>
            <w:tcMar>
              <w:top w:w="15" w:type="dxa"/>
              <w:left w:w="15" w:type="dxa"/>
              <w:right w:w="15" w:type="dxa"/>
            </w:tcMar>
            <w:vAlign w:val="bottom"/>
          </w:tcPr>
          <w:p w14:paraId="4D3EC9A1"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Eglantina</w:t>
            </w:r>
          </w:p>
        </w:tc>
        <w:tc>
          <w:tcPr>
            <w:tcW w:w="1735" w:type="dxa"/>
            <w:tcMar>
              <w:top w:w="15" w:type="dxa"/>
              <w:left w:w="15" w:type="dxa"/>
              <w:right w:w="15" w:type="dxa"/>
            </w:tcMar>
            <w:vAlign w:val="bottom"/>
          </w:tcPr>
          <w:p w14:paraId="7CC9FD3A"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North Dakota State University</w:t>
            </w:r>
          </w:p>
        </w:tc>
        <w:tc>
          <w:tcPr>
            <w:tcW w:w="1735" w:type="dxa"/>
            <w:tcMar>
              <w:top w:w="15" w:type="dxa"/>
              <w:left w:w="15" w:type="dxa"/>
              <w:right w:w="15" w:type="dxa"/>
            </w:tcMar>
            <w:vAlign w:val="bottom"/>
          </w:tcPr>
          <w:p w14:paraId="6C048ECE"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Microbiological Sciences</w:t>
            </w:r>
          </w:p>
        </w:tc>
        <w:tc>
          <w:tcPr>
            <w:tcW w:w="2369" w:type="dxa"/>
            <w:tcMar>
              <w:top w:w="15" w:type="dxa"/>
              <w:left w:w="15" w:type="dxa"/>
              <w:right w:w="15" w:type="dxa"/>
            </w:tcMar>
            <w:vAlign w:val="bottom"/>
          </w:tcPr>
          <w:p w14:paraId="05E7750B" w14:textId="77777777" w:rsidR="007A02BC" w:rsidRDefault="007A02BC" w:rsidP="00372E9D">
            <w:pPr>
              <w:rPr>
                <w:sz w:val="20"/>
                <w:szCs w:val="20"/>
              </w:rPr>
            </w:pPr>
            <w:hyperlink r:id="rId13">
              <w:r w:rsidRPr="7DFAABBF">
                <w:rPr>
                  <w:rStyle w:val="Hyperlink"/>
                  <w:rFonts w:ascii="Calibri" w:eastAsia="Calibri" w:hAnsi="Calibri" w:cs="Calibri"/>
                  <w:sz w:val="20"/>
                  <w:szCs w:val="20"/>
                </w:rPr>
                <w:t>e.lopezechartea@ndsu.edu</w:t>
              </w:r>
            </w:hyperlink>
          </w:p>
        </w:tc>
      </w:tr>
      <w:tr w:rsidR="007A02BC" w14:paraId="5D1F9D87" w14:textId="77777777" w:rsidTr="00372E9D">
        <w:trPr>
          <w:trHeight w:val="300"/>
        </w:trPr>
        <w:tc>
          <w:tcPr>
            <w:tcW w:w="1735" w:type="dxa"/>
            <w:tcMar>
              <w:top w:w="15" w:type="dxa"/>
              <w:left w:w="15" w:type="dxa"/>
              <w:right w:w="15" w:type="dxa"/>
            </w:tcMar>
            <w:vAlign w:val="bottom"/>
          </w:tcPr>
          <w:p w14:paraId="5E70B398"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Malakar</w:t>
            </w:r>
          </w:p>
        </w:tc>
        <w:tc>
          <w:tcPr>
            <w:tcW w:w="1735" w:type="dxa"/>
            <w:tcMar>
              <w:top w:w="15" w:type="dxa"/>
              <w:left w:w="15" w:type="dxa"/>
              <w:right w:w="15" w:type="dxa"/>
            </w:tcMar>
            <w:vAlign w:val="bottom"/>
          </w:tcPr>
          <w:p w14:paraId="24A6BEB0"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Arindam</w:t>
            </w:r>
          </w:p>
        </w:tc>
        <w:tc>
          <w:tcPr>
            <w:tcW w:w="1735" w:type="dxa"/>
            <w:tcMar>
              <w:top w:w="15" w:type="dxa"/>
              <w:left w:w="15" w:type="dxa"/>
              <w:right w:w="15" w:type="dxa"/>
            </w:tcMar>
            <w:vAlign w:val="bottom"/>
          </w:tcPr>
          <w:p w14:paraId="2BEE3211"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University of Nebraska-Lincoln</w:t>
            </w:r>
          </w:p>
        </w:tc>
        <w:tc>
          <w:tcPr>
            <w:tcW w:w="1735" w:type="dxa"/>
            <w:tcMar>
              <w:top w:w="15" w:type="dxa"/>
              <w:left w:w="15" w:type="dxa"/>
              <w:right w:w="15" w:type="dxa"/>
            </w:tcMar>
            <w:vAlign w:val="bottom"/>
          </w:tcPr>
          <w:p w14:paraId="6C037EA1"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Daugherty Water for Food Global Institute</w:t>
            </w:r>
          </w:p>
        </w:tc>
        <w:tc>
          <w:tcPr>
            <w:tcW w:w="2369" w:type="dxa"/>
            <w:tcMar>
              <w:top w:w="15" w:type="dxa"/>
              <w:left w:w="15" w:type="dxa"/>
              <w:right w:w="15" w:type="dxa"/>
            </w:tcMar>
            <w:vAlign w:val="bottom"/>
          </w:tcPr>
          <w:p w14:paraId="5D1DD921" w14:textId="77777777" w:rsidR="007A02BC" w:rsidRDefault="007A02BC" w:rsidP="00372E9D">
            <w:pPr>
              <w:rPr>
                <w:sz w:val="20"/>
                <w:szCs w:val="20"/>
              </w:rPr>
            </w:pPr>
            <w:hyperlink r:id="rId14">
              <w:r w:rsidRPr="7DFAABBF">
                <w:rPr>
                  <w:rStyle w:val="Hyperlink"/>
                  <w:rFonts w:ascii="Calibri" w:eastAsia="Calibri" w:hAnsi="Calibri" w:cs="Calibri"/>
                  <w:sz w:val="20"/>
                  <w:szCs w:val="20"/>
                </w:rPr>
                <w:t>amalakar2@unl.edu</w:t>
              </w:r>
            </w:hyperlink>
          </w:p>
        </w:tc>
      </w:tr>
      <w:tr w:rsidR="007A02BC" w14:paraId="4D28F627" w14:textId="77777777" w:rsidTr="00372E9D">
        <w:trPr>
          <w:trHeight w:val="300"/>
        </w:trPr>
        <w:tc>
          <w:tcPr>
            <w:tcW w:w="1735" w:type="dxa"/>
            <w:tcMar>
              <w:top w:w="15" w:type="dxa"/>
              <w:left w:w="15" w:type="dxa"/>
              <w:right w:w="15" w:type="dxa"/>
            </w:tcMar>
            <w:vAlign w:val="bottom"/>
          </w:tcPr>
          <w:p w14:paraId="20EB3C61"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McConnell</w:t>
            </w:r>
          </w:p>
        </w:tc>
        <w:tc>
          <w:tcPr>
            <w:tcW w:w="1735" w:type="dxa"/>
            <w:tcMar>
              <w:top w:w="15" w:type="dxa"/>
              <w:left w:w="15" w:type="dxa"/>
              <w:right w:w="15" w:type="dxa"/>
            </w:tcMar>
            <w:vAlign w:val="bottom"/>
          </w:tcPr>
          <w:p w14:paraId="7B782422"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Laura</w:t>
            </w:r>
          </w:p>
        </w:tc>
        <w:tc>
          <w:tcPr>
            <w:tcW w:w="1735" w:type="dxa"/>
            <w:tcMar>
              <w:top w:w="15" w:type="dxa"/>
              <w:left w:w="15" w:type="dxa"/>
              <w:right w:w="15" w:type="dxa"/>
            </w:tcMar>
            <w:vAlign w:val="bottom"/>
          </w:tcPr>
          <w:p w14:paraId="4B0F36D2"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Bayer Crop Science</w:t>
            </w:r>
          </w:p>
        </w:tc>
        <w:tc>
          <w:tcPr>
            <w:tcW w:w="1735" w:type="dxa"/>
            <w:tcMar>
              <w:top w:w="15" w:type="dxa"/>
              <w:left w:w="15" w:type="dxa"/>
              <w:right w:w="15" w:type="dxa"/>
            </w:tcMar>
            <w:vAlign w:val="bottom"/>
          </w:tcPr>
          <w:p w14:paraId="21B6E38B"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Regulatory Science</w:t>
            </w:r>
          </w:p>
        </w:tc>
        <w:tc>
          <w:tcPr>
            <w:tcW w:w="2369" w:type="dxa"/>
            <w:tcMar>
              <w:top w:w="15" w:type="dxa"/>
              <w:left w:w="15" w:type="dxa"/>
              <w:right w:w="15" w:type="dxa"/>
            </w:tcMar>
            <w:vAlign w:val="bottom"/>
          </w:tcPr>
          <w:p w14:paraId="00440964" w14:textId="77777777" w:rsidR="007A02BC" w:rsidRDefault="007A02BC" w:rsidP="00372E9D">
            <w:pPr>
              <w:rPr>
                <w:sz w:val="20"/>
                <w:szCs w:val="20"/>
              </w:rPr>
            </w:pPr>
            <w:hyperlink r:id="rId15">
              <w:r w:rsidRPr="7DFAABBF">
                <w:rPr>
                  <w:rStyle w:val="Hyperlink"/>
                  <w:rFonts w:ascii="Calibri" w:eastAsia="Calibri" w:hAnsi="Calibri" w:cs="Calibri"/>
                  <w:color w:val="0563C1"/>
                  <w:sz w:val="20"/>
                  <w:szCs w:val="20"/>
                </w:rPr>
                <w:t>laura.mcconnell@bayer.com</w:t>
              </w:r>
            </w:hyperlink>
          </w:p>
        </w:tc>
      </w:tr>
      <w:tr w:rsidR="007A02BC" w14:paraId="72D770FE" w14:textId="77777777" w:rsidTr="00372E9D">
        <w:trPr>
          <w:trHeight w:val="300"/>
        </w:trPr>
        <w:tc>
          <w:tcPr>
            <w:tcW w:w="1735" w:type="dxa"/>
            <w:tcMar>
              <w:top w:w="15" w:type="dxa"/>
              <w:left w:w="15" w:type="dxa"/>
              <w:right w:w="15" w:type="dxa"/>
            </w:tcMar>
            <w:vAlign w:val="bottom"/>
          </w:tcPr>
          <w:p w14:paraId="3778122F"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lastRenderedPageBreak/>
              <w:t>Mermer</w:t>
            </w:r>
          </w:p>
        </w:tc>
        <w:tc>
          <w:tcPr>
            <w:tcW w:w="1735" w:type="dxa"/>
            <w:tcMar>
              <w:top w:w="15" w:type="dxa"/>
              <w:left w:w="15" w:type="dxa"/>
              <w:right w:w="15" w:type="dxa"/>
            </w:tcMar>
            <w:vAlign w:val="bottom"/>
          </w:tcPr>
          <w:p w14:paraId="145E590A"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Serhan</w:t>
            </w:r>
          </w:p>
        </w:tc>
        <w:tc>
          <w:tcPr>
            <w:tcW w:w="1735" w:type="dxa"/>
            <w:tcMar>
              <w:top w:w="15" w:type="dxa"/>
              <w:left w:w="15" w:type="dxa"/>
              <w:right w:w="15" w:type="dxa"/>
            </w:tcMar>
            <w:vAlign w:val="bottom"/>
          </w:tcPr>
          <w:p w14:paraId="028A7E72"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Oregon State University</w:t>
            </w:r>
          </w:p>
        </w:tc>
        <w:tc>
          <w:tcPr>
            <w:tcW w:w="1735" w:type="dxa"/>
            <w:tcMar>
              <w:top w:w="15" w:type="dxa"/>
              <w:left w:w="15" w:type="dxa"/>
              <w:right w:w="15" w:type="dxa"/>
            </w:tcMar>
            <w:vAlign w:val="bottom"/>
          </w:tcPr>
          <w:p w14:paraId="16219C88"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Environmental and Molecular Toxicology</w:t>
            </w:r>
          </w:p>
        </w:tc>
        <w:tc>
          <w:tcPr>
            <w:tcW w:w="2369" w:type="dxa"/>
            <w:tcMar>
              <w:top w:w="15" w:type="dxa"/>
              <w:left w:w="15" w:type="dxa"/>
              <w:right w:w="15" w:type="dxa"/>
            </w:tcMar>
            <w:vAlign w:val="bottom"/>
          </w:tcPr>
          <w:p w14:paraId="227EBAF8" w14:textId="77777777" w:rsidR="007A02BC" w:rsidRDefault="007A02BC" w:rsidP="00372E9D">
            <w:pPr>
              <w:rPr>
                <w:sz w:val="20"/>
                <w:szCs w:val="20"/>
              </w:rPr>
            </w:pPr>
            <w:hyperlink r:id="rId16">
              <w:r w:rsidRPr="7DFAABBF">
                <w:rPr>
                  <w:rStyle w:val="Hyperlink"/>
                  <w:rFonts w:ascii="Calibri" w:eastAsia="Calibri" w:hAnsi="Calibri" w:cs="Calibri"/>
                  <w:sz w:val="20"/>
                  <w:szCs w:val="20"/>
                </w:rPr>
                <w:t>mermers@oregonstate.edu</w:t>
              </w:r>
            </w:hyperlink>
          </w:p>
        </w:tc>
      </w:tr>
      <w:tr w:rsidR="007A02BC" w14:paraId="658B87AD" w14:textId="77777777" w:rsidTr="00372E9D">
        <w:trPr>
          <w:trHeight w:val="300"/>
        </w:trPr>
        <w:tc>
          <w:tcPr>
            <w:tcW w:w="1735" w:type="dxa"/>
            <w:tcMar>
              <w:top w:w="15" w:type="dxa"/>
              <w:left w:w="15" w:type="dxa"/>
              <w:right w:w="15" w:type="dxa"/>
            </w:tcMar>
            <w:vAlign w:val="bottom"/>
          </w:tcPr>
          <w:p w14:paraId="4E16A341"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Michel</w:t>
            </w:r>
          </w:p>
        </w:tc>
        <w:tc>
          <w:tcPr>
            <w:tcW w:w="1735" w:type="dxa"/>
            <w:tcMar>
              <w:top w:w="15" w:type="dxa"/>
              <w:left w:w="15" w:type="dxa"/>
              <w:right w:w="15" w:type="dxa"/>
            </w:tcMar>
            <w:vAlign w:val="bottom"/>
          </w:tcPr>
          <w:p w14:paraId="5581CC81"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Fred</w:t>
            </w:r>
          </w:p>
        </w:tc>
        <w:tc>
          <w:tcPr>
            <w:tcW w:w="1735" w:type="dxa"/>
            <w:tcMar>
              <w:top w:w="15" w:type="dxa"/>
              <w:left w:w="15" w:type="dxa"/>
              <w:right w:w="15" w:type="dxa"/>
            </w:tcMar>
            <w:vAlign w:val="bottom"/>
          </w:tcPr>
          <w:p w14:paraId="6F8F4D2C"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The Ohio State University</w:t>
            </w:r>
          </w:p>
        </w:tc>
        <w:tc>
          <w:tcPr>
            <w:tcW w:w="1735" w:type="dxa"/>
            <w:tcMar>
              <w:top w:w="15" w:type="dxa"/>
              <w:left w:w="15" w:type="dxa"/>
              <w:right w:w="15" w:type="dxa"/>
            </w:tcMar>
            <w:vAlign w:val="bottom"/>
          </w:tcPr>
          <w:p w14:paraId="679088CB" w14:textId="77777777" w:rsidR="007A02BC" w:rsidRDefault="007A02BC" w:rsidP="00372E9D">
            <w:pPr>
              <w:rPr>
                <w:rFonts w:eastAsia="Arial" w:cs="Arial"/>
                <w:color w:val="212529"/>
                <w:sz w:val="20"/>
                <w:szCs w:val="20"/>
              </w:rPr>
            </w:pPr>
            <w:r w:rsidRPr="7DFAABBF">
              <w:rPr>
                <w:rFonts w:eastAsia="Arial" w:cs="Arial"/>
                <w:color w:val="212529"/>
                <w:sz w:val="20"/>
                <w:szCs w:val="20"/>
              </w:rPr>
              <w:t>Food, Agricultural and Biological Engineering</w:t>
            </w:r>
          </w:p>
        </w:tc>
        <w:tc>
          <w:tcPr>
            <w:tcW w:w="2369" w:type="dxa"/>
            <w:tcMar>
              <w:top w:w="15" w:type="dxa"/>
              <w:left w:w="15" w:type="dxa"/>
              <w:right w:w="15" w:type="dxa"/>
            </w:tcMar>
            <w:vAlign w:val="bottom"/>
          </w:tcPr>
          <w:p w14:paraId="2EDCBEAC" w14:textId="77777777" w:rsidR="007A02BC" w:rsidRDefault="007A02BC" w:rsidP="00372E9D">
            <w:pPr>
              <w:rPr>
                <w:sz w:val="20"/>
                <w:szCs w:val="20"/>
              </w:rPr>
            </w:pPr>
            <w:hyperlink r:id="rId17">
              <w:r w:rsidRPr="7DFAABBF">
                <w:rPr>
                  <w:rStyle w:val="Hyperlink"/>
                  <w:rFonts w:ascii="Calibri" w:eastAsia="Calibri" w:hAnsi="Calibri" w:cs="Calibri"/>
                  <w:color w:val="0563C1"/>
                  <w:sz w:val="20"/>
                  <w:szCs w:val="20"/>
                </w:rPr>
                <w:t>michel.36@osu.edu</w:t>
              </w:r>
            </w:hyperlink>
          </w:p>
        </w:tc>
      </w:tr>
      <w:tr w:rsidR="007A02BC" w14:paraId="7691B72D" w14:textId="77777777" w:rsidTr="00372E9D">
        <w:trPr>
          <w:trHeight w:val="300"/>
        </w:trPr>
        <w:tc>
          <w:tcPr>
            <w:tcW w:w="1735" w:type="dxa"/>
            <w:tcMar>
              <w:top w:w="15" w:type="dxa"/>
              <w:left w:w="15" w:type="dxa"/>
              <w:right w:w="15" w:type="dxa"/>
            </w:tcMar>
            <w:vAlign w:val="bottom"/>
          </w:tcPr>
          <w:p w14:paraId="34E0E4B8"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Pritsos</w:t>
            </w:r>
          </w:p>
        </w:tc>
        <w:tc>
          <w:tcPr>
            <w:tcW w:w="1735" w:type="dxa"/>
            <w:tcMar>
              <w:top w:w="15" w:type="dxa"/>
              <w:left w:w="15" w:type="dxa"/>
              <w:right w:w="15" w:type="dxa"/>
            </w:tcMar>
            <w:vAlign w:val="bottom"/>
          </w:tcPr>
          <w:p w14:paraId="32B33DC3"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Chris</w:t>
            </w:r>
          </w:p>
        </w:tc>
        <w:tc>
          <w:tcPr>
            <w:tcW w:w="1735" w:type="dxa"/>
            <w:tcMar>
              <w:top w:w="15" w:type="dxa"/>
              <w:left w:w="15" w:type="dxa"/>
              <w:right w:w="15" w:type="dxa"/>
            </w:tcMar>
            <w:vAlign w:val="bottom"/>
          </w:tcPr>
          <w:p w14:paraId="2155304B"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University Nevada Reno</w:t>
            </w:r>
          </w:p>
        </w:tc>
        <w:tc>
          <w:tcPr>
            <w:tcW w:w="1735" w:type="dxa"/>
            <w:tcMar>
              <w:top w:w="15" w:type="dxa"/>
              <w:left w:w="15" w:type="dxa"/>
              <w:right w:w="15" w:type="dxa"/>
            </w:tcMar>
            <w:vAlign w:val="bottom"/>
          </w:tcPr>
          <w:p w14:paraId="5C2A678A"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 xml:space="preserve">Environmental Sciences &amp; Health </w:t>
            </w:r>
          </w:p>
        </w:tc>
        <w:tc>
          <w:tcPr>
            <w:tcW w:w="2369" w:type="dxa"/>
            <w:tcMar>
              <w:top w:w="15" w:type="dxa"/>
              <w:left w:w="15" w:type="dxa"/>
              <w:right w:w="15" w:type="dxa"/>
            </w:tcMar>
            <w:vAlign w:val="bottom"/>
          </w:tcPr>
          <w:p w14:paraId="61D2FF1C" w14:textId="77777777" w:rsidR="007A02BC" w:rsidRDefault="007A02BC" w:rsidP="00372E9D">
            <w:pPr>
              <w:rPr>
                <w:sz w:val="20"/>
                <w:szCs w:val="20"/>
              </w:rPr>
            </w:pPr>
            <w:hyperlink r:id="rId18">
              <w:r w:rsidRPr="7DFAABBF">
                <w:rPr>
                  <w:rStyle w:val="Hyperlink"/>
                  <w:rFonts w:ascii="Calibri" w:eastAsia="Calibri" w:hAnsi="Calibri" w:cs="Calibri"/>
                  <w:sz w:val="20"/>
                  <w:szCs w:val="20"/>
                </w:rPr>
                <w:t>pritsos@unr.edu</w:t>
              </w:r>
            </w:hyperlink>
          </w:p>
        </w:tc>
      </w:tr>
      <w:tr w:rsidR="007A02BC" w14:paraId="5D4537BE" w14:textId="77777777" w:rsidTr="00372E9D">
        <w:trPr>
          <w:trHeight w:val="300"/>
        </w:trPr>
        <w:tc>
          <w:tcPr>
            <w:tcW w:w="1735" w:type="dxa"/>
            <w:tcMar>
              <w:top w:w="15" w:type="dxa"/>
              <w:left w:w="15" w:type="dxa"/>
              <w:right w:w="15" w:type="dxa"/>
            </w:tcMar>
            <w:vAlign w:val="bottom"/>
          </w:tcPr>
          <w:p w14:paraId="4F2D29AA"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Ray</w:t>
            </w:r>
          </w:p>
        </w:tc>
        <w:tc>
          <w:tcPr>
            <w:tcW w:w="1735" w:type="dxa"/>
            <w:tcMar>
              <w:top w:w="15" w:type="dxa"/>
              <w:left w:w="15" w:type="dxa"/>
              <w:right w:w="15" w:type="dxa"/>
            </w:tcMar>
            <w:vAlign w:val="bottom"/>
          </w:tcPr>
          <w:p w14:paraId="12A44364"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Chittaranjan</w:t>
            </w:r>
          </w:p>
        </w:tc>
        <w:tc>
          <w:tcPr>
            <w:tcW w:w="1735" w:type="dxa"/>
            <w:tcMar>
              <w:top w:w="15" w:type="dxa"/>
              <w:left w:w="15" w:type="dxa"/>
              <w:right w:w="15" w:type="dxa"/>
            </w:tcMar>
            <w:vAlign w:val="bottom"/>
          </w:tcPr>
          <w:p w14:paraId="42BA04A2"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University of Nebraska-Lincoln</w:t>
            </w:r>
          </w:p>
        </w:tc>
        <w:tc>
          <w:tcPr>
            <w:tcW w:w="1735" w:type="dxa"/>
            <w:tcMar>
              <w:top w:w="15" w:type="dxa"/>
              <w:left w:w="15" w:type="dxa"/>
              <w:right w:w="15" w:type="dxa"/>
            </w:tcMar>
            <w:vAlign w:val="bottom"/>
          </w:tcPr>
          <w:p w14:paraId="75508241"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Nebraska Water Center</w:t>
            </w:r>
          </w:p>
        </w:tc>
        <w:tc>
          <w:tcPr>
            <w:tcW w:w="2369" w:type="dxa"/>
            <w:tcMar>
              <w:top w:w="15" w:type="dxa"/>
              <w:left w:w="15" w:type="dxa"/>
              <w:right w:w="15" w:type="dxa"/>
            </w:tcMar>
            <w:vAlign w:val="bottom"/>
          </w:tcPr>
          <w:p w14:paraId="2CA1FBCA" w14:textId="77777777" w:rsidR="007A02BC" w:rsidRDefault="007A02BC" w:rsidP="00372E9D">
            <w:pPr>
              <w:rPr>
                <w:sz w:val="20"/>
                <w:szCs w:val="20"/>
              </w:rPr>
            </w:pPr>
            <w:hyperlink r:id="rId19">
              <w:r w:rsidRPr="7DFAABBF">
                <w:rPr>
                  <w:rStyle w:val="Hyperlink"/>
                  <w:rFonts w:ascii="Calibri" w:eastAsia="Calibri" w:hAnsi="Calibri" w:cs="Calibri"/>
                  <w:color w:val="0563C1"/>
                  <w:sz w:val="20"/>
                  <w:szCs w:val="20"/>
                </w:rPr>
                <w:t>cray3@unl.edu</w:t>
              </w:r>
            </w:hyperlink>
          </w:p>
        </w:tc>
      </w:tr>
      <w:tr w:rsidR="007A02BC" w14:paraId="6A71CD79" w14:textId="77777777" w:rsidTr="00372E9D">
        <w:trPr>
          <w:trHeight w:val="300"/>
        </w:trPr>
        <w:tc>
          <w:tcPr>
            <w:tcW w:w="1735" w:type="dxa"/>
            <w:tcMar>
              <w:top w:w="15" w:type="dxa"/>
              <w:left w:w="15" w:type="dxa"/>
              <w:right w:w="15" w:type="dxa"/>
            </w:tcMar>
            <w:vAlign w:val="bottom"/>
          </w:tcPr>
          <w:p w14:paraId="4378592D"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Rhoades</w:t>
            </w:r>
          </w:p>
        </w:tc>
        <w:tc>
          <w:tcPr>
            <w:tcW w:w="1735" w:type="dxa"/>
            <w:tcMar>
              <w:top w:w="15" w:type="dxa"/>
              <w:left w:w="15" w:type="dxa"/>
              <w:right w:w="15" w:type="dxa"/>
            </w:tcMar>
            <w:vAlign w:val="bottom"/>
          </w:tcPr>
          <w:p w14:paraId="7B01F56D"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Martha</w:t>
            </w:r>
          </w:p>
        </w:tc>
        <w:tc>
          <w:tcPr>
            <w:tcW w:w="1735" w:type="dxa"/>
            <w:tcMar>
              <w:top w:w="15" w:type="dxa"/>
              <w:left w:w="15" w:type="dxa"/>
              <w:right w:w="15" w:type="dxa"/>
            </w:tcMar>
            <w:vAlign w:val="bottom"/>
          </w:tcPr>
          <w:p w14:paraId="15314DE3"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University of Nebraska-Lincoln</w:t>
            </w:r>
          </w:p>
        </w:tc>
        <w:tc>
          <w:tcPr>
            <w:tcW w:w="1735" w:type="dxa"/>
            <w:tcMar>
              <w:top w:w="15" w:type="dxa"/>
              <w:left w:w="15" w:type="dxa"/>
              <w:right w:w="15" w:type="dxa"/>
            </w:tcMar>
            <w:vAlign w:val="bottom"/>
          </w:tcPr>
          <w:p w14:paraId="1F85B789"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School of Natural Resources</w:t>
            </w:r>
          </w:p>
        </w:tc>
        <w:tc>
          <w:tcPr>
            <w:tcW w:w="2369" w:type="dxa"/>
            <w:tcMar>
              <w:top w:w="15" w:type="dxa"/>
              <w:left w:w="15" w:type="dxa"/>
              <w:right w:w="15" w:type="dxa"/>
            </w:tcMar>
            <w:vAlign w:val="bottom"/>
          </w:tcPr>
          <w:p w14:paraId="67DED3D7" w14:textId="77777777" w:rsidR="007A02BC" w:rsidRDefault="007A02BC" w:rsidP="00372E9D">
            <w:pPr>
              <w:rPr>
                <w:sz w:val="20"/>
                <w:szCs w:val="20"/>
              </w:rPr>
            </w:pPr>
            <w:hyperlink r:id="rId20">
              <w:r w:rsidRPr="7DFAABBF">
                <w:rPr>
                  <w:rStyle w:val="Hyperlink"/>
                  <w:rFonts w:ascii="Calibri" w:eastAsia="Calibri" w:hAnsi="Calibri" w:cs="Calibri"/>
                  <w:color w:val="0563C1"/>
                  <w:sz w:val="20"/>
                  <w:szCs w:val="20"/>
                </w:rPr>
                <w:t>mrhoades1@unl.edu</w:t>
              </w:r>
            </w:hyperlink>
          </w:p>
        </w:tc>
      </w:tr>
      <w:tr w:rsidR="007A02BC" w14:paraId="21226234" w14:textId="77777777" w:rsidTr="00372E9D">
        <w:trPr>
          <w:trHeight w:val="300"/>
        </w:trPr>
        <w:tc>
          <w:tcPr>
            <w:tcW w:w="1735" w:type="dxa"/>
            <w:tcMar>
              <w:top w:w="15" w:type="dxa"/>
              <w:left w:w="15" w:type="dxa"/>
              <w:right w:w="15" w:type="dxa"/>
            </w:tcMar>
            <w:vAlign w:val="bottom"/>
          </w:tcPr>
          <w:p w14:paraId="2AE48A27"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Snow</w:t>
            </w:r>
          </w:p>
        </w:tc>
        <w:tc>
          <w:tcPr>
            <w:tcW w:w="1735" w:type="dxa"/>
            <w:tcMar>
              <w:top w:w="15" w:type="dxa"/>
              <w:left w:w="15" w:type="dxa"/>
              <w:right w:w="15" w:type="dxa"/>
            </w:tcMar>
            <w:vAlign w:val="bottom"/>
          </w:tcPr>
          <w:p w14:paraId="1C94C2ED"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Dan</w:t>
            </w:r>
          </w:p>
        </w:tc>
        <w:tc>
          <w:tcPr>
            <w:tcW w:w="1735" w:type="dxa"/>
            <w:tcMar>
              <w:top w:w="15" w:type="dxa"/>
              <w:left w:w="15" w:type="dxa"/>
              <w:right w:w="15" w:type="dxa"/>
            </w:tcMar>
            <w:vAlign w:val="bottom"/>
          </w:tcPr>
          <w:p w14:paraId="1206BFE3"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University of Nebraska-Lincoln</w:t>
            </w:r>
          </w:p>
        </w:tc>
        <w:tc>
          <w:tcPr>
            <w:tcW w:w="1735" w:type="dxa"/>
            <w:tcMar>
              <w:top w:w="15" w:type="dxa"/>
              <w:left w:w="15" w:type="dxa"/>
              <w:right w:w="15" w:type="dxa"/>
            </w:tcMar>
            <w:vAlign w:val="bottom"/>
          </w:tcPr>
          <w:p w14:paraId="27FC2D60"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Nebraska Water Center</w:t>
            </w:r>
          </w:p>
        </w:tc>
        <w:tc>
          <w:tcPr>
            <w:tcW w:w="2369" w:type="dxa"/>
            <w:tcMar>
              <w:top w:w="15" w:type="dxa"/>
              <w:left w:w="15" w:type="dxa"/>
              <w:right w:w="15" w:type="dxa"/>
            </w:tcMar>
            <w:vAlign w:val="bottom"/>
          </w:tcPr>
          <w:p w14:paraId="10658169" w14:textId="77777777" w:rsidR="007A02BC" w:rsidRDefault="007A02BC" w:rsidP="00372E9D">
            <w:pPr>
              <w:rPr>
                <w:sz w:val="20"/>
                <w:szCs w:val="20"/>
              </w:rPr>
            </w:pPr>
            <w:hyperlink r:id="rId21">
              <w:r w:rsidRPr="7DFAABBF">
                <w:rPr>
                  <w:rStyle w:val="Hyperlink"/>
                  <w:rFonts w:ascii="Calibri" w:eastAsia="Calibri" w:hAnsi="Calibri" w:cs="Calibri"/>
                  <w:color w:val="0563C1"/>
                  <w:sz w:val="20"/>
                  <w:szCs w:val="20"/>
                </w:rPr>
                <w:t>dsnow1@unl.edu</w:t>
              </w:r>
            </w:hyperlink>
          </w:p>
        </w:tc>
      </w:tr>
      <w:tr w:rsidR="007A02BC" w14:paraId="421A1C5E" w14:textId="77777777" w:rsidTr="00372E9D">
        <w:trPr>
          <w:trHeight w:val="300"/>
        </w:trPr>
        <w:tc>
          <w:tcPr>
            <w:tcW w:w="1735" w:type="dxa"/>
            <w:tcMar>
              <w:top w:w="15" w:type="dxa"/>
              <w:left w:w="15" w:type="dxa"/>
              <w:right w:w="15" w:type="dxa"/>
            </w:tcMar>
            <w:vAlign w:val="bottom"/>
          </w:tcPr>
          <w:p w14:paraId="3F1E1C30"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Tammo</w:t>
            </w:r>
          </w:p>
        </w:tc>
        <w:tc>
          <w:tcPr>
            <w:tcW w:w="1735" w:type="dxa"/>
            <w:tcMar>
              <w:top w:w="15" w:type="dxa"/>
              <w:left w:w="15" w:type="dxa"/>
              <w:right w:w="15" w:type="dxa"/>
            </w:tcMar>
            <w:vAlign w:val="bottom"/>
          </w:tcPr>
          <w:p w14:paraId="012C393B"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Steenhuis</w:t>
            </w:r>
          </w:p>
        </w:tc>
        <w:tc>
          <w:tcPr>
            <w:tcW w:w="1735" w:type="dxa"/>
            <w:tcMar>
              <w:top w:w="15" w:type="dxa"/>
              <w:left w:w="15" w:type="dxa"/>
              <w:right w:w="15" w:type="dxa"/>
            </w:tcMar>
            <w:vAlign w:val="bottom"/>
          </w:tcPr>
          <w:p w14:paraId="189C2D1B"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 xml:space="preserve">Cornell </w:t>
            </w:r>
            <w:proofErr w:type="spellStart"/>
            <w:r w:rsidRPr="7DFAABBF">
              <w:rPr>
                <w:rFonts w:ascii="Calibri" w:eastAsia="Calibri" w:hAnsi="Calibri" w:cs="Calibri"/>
                <w:color w:val="000000" w:themeColor="text1"/>
                <w:sz w:val="20"/>
                <w:szCs w:val="20"/>
              </w:rPr>
              <w:t>Unversity</w:t>
            </w:r>
            <w:proofErr w:type="spellEnd"/>
          </w:p>
        </w:tc>
        <w:tc>
          <w:tcPr>
            <w:tcW w:w="1735" w:type="dxa"/>
            <w:tcMar>
              <w:top w:w="15" w:type="dxa"/>
              <w:left w:w="15" w:type="dxa"/>
              <w:right w:w="15" w:type="dxa"/>
            </w:tcMar>
            <w:vAlign w:val="bottom"/>
          </w:tcPr>
          <w:p w14:paraId="3A7B1FC7" w14:textId="77777777" w:rsidR="007A02BC" w:rsidRDefault="007A02BC" w:rsidP="00372E9D">
            <w:pPr>
              <w:rPr>
                <w:rFonts w:ascii="Calibri" w:eastAsia="Calibri" w:hAnsi="Calibri" w:cs="Calibri"/>
                <w:color w:val="000000" w:themeColor="text1"/>
                <w:sz w:val="20"/>
                <w:szCs w:val="20"/>
              </w:rPr>
            </w:pPr>
            <w:r w:rsidRPr="7DFAABBF">
              <w:rPr>
                <w:rFonts w:ascii="Calibri" w:eastAsia="Calibri" w:hAnsi="Calibri" w:cs="Calibri"/>
                <w:color w:val="000000" w:themeColor="text1"/>
                <w:sz w:val="20"/>
                <w:szCs w:val="20"/>
              </w:rPr>
              <w:t>Biological and Environmental Engineering</w:t>
            </w:r>
          </w:p>
        </w:tc>
        <w:tc>
          <w:tcPr>
            <w:tcW w:w="2369" w:type="dxa"/>
            <w:tcMar>
              <w:top w:w="15" w:type="dxa"/>
              <w:left w:w="15" w:type="dxa"/>
              <w:right w:w="15" w:type="dxa"/>
            </w:tcMar>
            <w:vAlign w:val="bottom"/>
          </w:tcPr>
          <w:p w14:paraId="207EF8C3" w14:textId="77777777" w:rsidR="007A02BC" w:rsidRDefault="007A02BC" w:rsidP="00372E9D">
            <w:pPr>
              <w:rPr>
                <w:sz w:val="20"/>
                <w:szCs w:val="20"/>
              </w:rPr>
            </w:pPr>
            <w:hyperlink r:id="rId22">
              <w:r w:rsidRPr="7DFAABBF">
                <w:rPr>
                  <w:rStyle w:val="Hyperlink"/>
                  <w:rFonts w:ascii="Calibri" w:eastAsia="Calibri" w:hAnsi="Calibri" w:cs="Calibri"/>
                  <w:sz w:val="20"/>
                  <w:szCs w:val="20"/>
                </w:rPr>
                <w:t>tss1@cornell.edu</w:t>
              </w:r>
            </w:hyperlink>
          </w:p>
        </w:tc>
      </w:tr>
    </w:tbl>
    <w:p w14:paraId="7EBF1F95" w14:textId="77777777" w:rsidR="007A02BC" w:rsidRDefault="007A02BC" w:rsidP="007A02BC"/>
    <w:p w14:paraId="052B8461" w14:textId="77777777" w:rsidR="007A02BC" w:rsidRDefault="007A02BC" w:rsidP="007A02BC">
      <w:pPr>
        <w:rPr>
          <w:rFonts w:cs="Arial"/>
          <w:b/>
        </w:rPr>
      </w:pPr>
    </w:p>
    <w:p w14:paraId="71822A6B" w14:textId="77777777" w:rsidR="007A02BC" w:rsidRDefault="007A02BC" w:rsidP="007A02BC">
      <w:r>
        <w:br w:type="page"/>
      </w:r>
    </w:p>
    <w:p w14:paraId="29A23904" w14:textId="77777777" w:rsidR="007A02BC" w:rsidRDefault="007A02BC" w:rsidP="007A02BC">
      <w:pPr>
        <w:rPr>
          <w:rFonts w:cs="Arial"/>
          <w:b/>
          <w:bCs/>
          <w:color w:val="000000" w:themeColor="text1"/>
        </w:rPr>
      </w:pPr>
      <w:r>
        <w:rPr>
          <w:rFonts w:cs="Arial"/>
          <w:b/>
          <w:bCs/>
          <w:color w:val="000000" w:themeColor="text1"/>
        </w:rPr>
        <w:lastRenderedPageBreak/>
        <w:t>Location for Meeting on Monday and Tuesday morning</w:t>
      </w:r>
    </w:p>
    <w:p w14:paraId="4F7228E4" w14:textId="77777777" w:rsidR="007A02BC" w:rsidRDefault="007A02BC" w:rsidP="007A02BC">
      <w:pPr>
        <w:rPr>
          <w:rFonts w:cs="Arial"/>
          <w:b/>
          <w:bCs/>
          <w:color w:val="000000" w:themeColor="text1"/>
        </w:rPr>
      </w:pPr>
    </w:p>
    <w:p w14:paraId="699795E2" w14:textId="77777777" w:rsidR="007A02BC" w:rsidRDefault="007A02BC" w:rsidP="007A02BC">
      <w:pPr>
        <w:rPr>
          <w:rFonts w:cs="Arial"/>
        </w:rPr>
      </w:pPr>
      <w:r>
        <w:rPr>
          <w:rFonts w:cs="Arial"/>
        </w:rPr>
        <w:t>Bayer Crop Science</w:t>
      </w:r>
    </w:p>
    <w:p w14:paraId="775DDDE2" w14:textId="77777777" w:rsidR="007A02BC" w:rsidRDefault="007A02BC" w:rsidP="007A02BC">
      <w:pPr>
        <w:rPr>
          <w:rFonts w:cs="Arial"/>
        </w:rPr>
      </w:pPr>
      <w:r>
        <w:rPr>
          <w:rFonts w:cs="Arial"/>
        </w:rPr>
        <w:t>800 N Lindbergh Blvd.</w:t>
      </w:r>
    </w:p>
    <w:p w14:paraId="67161EAF" w14:textId="77777777" w:rsidR="007A02BC" w:rsidRDefault="007A02BC" w:rsidP="007A02BC">
      <w:pPr>
        <w:rPr>
          <w:rFonts w:cs="Arial"/>
        </w:rPr>
      </w:pPr>
      <w:r>
        <w:rPr>
          <w:rFonts w:cs="Arial"/>
        </w:rPr>
        <w:t>Creve Coeur, MO 63141</w:t>
      </w:r>
      <w:r>
        <w:rPr>
          <w:rFonts w:cs="Arial"/>
        </w:rPr>
        <w:br/>
        <w:t>(Main gate is on Olive Blvd.)</w:t>
      </w:r>
    </w:p>
    <w:p w14:paraId="56A41BE1" w14:textId="77777777" w:rsidR="007A02BC" w:rsidRDefault="007A02BC" w:rsidP="007A02BC">
      <w:pPr>
        <w:rPr>
          <w:rFonts w:cs="Arial"/>
          <w:b/>
          <w:bCs/>
          <w:color w:val="000000" w:themeColor="text1"/>
        </w:rPr>
      </w:pPr>
    </w:p>
    <w:p w14:paraId="70CE6DB0" w14:textId="77777777" w:rsidR="007A02BC" w:rsidRDefault="007A02BC" w:rsidP="007A02BC">
      <w:pPr>
        <w:rPr>
          <w:rFonts w:cs="Arial"/>
          <w:b/>
          <w:bCs/>
          <w:color w:val="000000" w:themeColor="text1"/>
        </w:rPr>
      </w:pPr>
    </w:p>
    <w:p w14:paraId="3A52E8CE" w14:textId="77777777" w:rsidR="007A02BC" w:rsidRDefault="007A02BC" w:rsidP="007A02BC">
      <w:pPr>
        <w:rPr>
          <w:rFonts w:cs="Arial"/>
          <w:b/>
          <w:bCs/>
          <w:color w:val="000000" w:themeColor="text1"/>
        </w:rPr>
      </w:pPr>
      <w:r w:rsidRPr="00D5165F">
        <w:rPr>
          <w:rFonts w:cs="Arial"/>
          <w:b/>
          <w:bCs/>
          <w:noProof/>
          <w:color w:val="000000" w:themeColor="text1"/>
        </w:rPr>
        <w:drawing>
          <wp:inline distT="0" distB="0" distL="0" distR="0" wp14:anchorId="312D27ED" wp14:editId="2C617BD3">
            <wp:extent cx="5943600" cy="3358515"/>
            <wp:effectExtent l="0" t="0" r="0" b="0"/>
            <wp:docPr id="73016235" name="Picture 1" descr="A map of a building&#10;&#10;AI-generated content may be incorrect.">
              <a:extLst xmlns:a="http://schemas.openxmlformats.org/drawingml/2006/main">
                <a:ext uri="{FF2B5EF4-FFF2-40B4-BE49-F238E27FC236}">
                  <a16:creationId xmlns:a16="http://schemas.microsoft.com/office/drawing/2014/main" id="{C927C92E-671A-4296-9BF9-88D0FC83F4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6235" name="Picture 1" descr="A map of a building&#10;&#10;AI-generated content may be incorrect."/>
                    <pic:cNvPicPr/>
                  </pic:nvPicPr>
                  <pic:blipFill>
                    <a:blip r:embed="rId23"/>
                    <a:stretch>
                      <a:fillRect/>
                    </a:stretch>
                  </pic:blipFill>
                  <pic:spPr>
                    <a:xfrm>
                      <a:off x="0" y="0"/>
                      <a:ext cx="5943600" cy="3358515"/>
                    </a:xfrm>
                    <a:prstGeom prst="rect">
                      <a:avLst/>
                    </a:prstGeom>
                  </pic:spPr>
                </pic:pic>
              </a:graphicData>
            </a:graphic>
          </wp:inline>
        </w:drawing>
      </w:r>
    </w:p>
    <w:p w14:paraId="19BA0805" w14:textId="77777777" w:rsidR="007A02BC" w:rsidRDefault="007A02BC" w:rsidP="007A02BC">
      <w:pPr>
        <w:rPr>
          <w:rFonts w:cs="Arial"/>
          <w:b/>
          <w:bCs/>
          <w:color w:val="000000" w:themeColor="text1"/>
        </w:rPr>
      </w:pPr>
    </w:p>
    <w:p w14:paraId="10D271D9" w14:textId="77777777" w:rsidR="007A02BC" w:rsidRDefault="007A02BC" w:rsidP="007A02BC">
      <w:pPr>
        <w:rPr>
          <w:rFonts w:cs="Arial"/>
          <w:b/>
          <w:bCs/>
          <w:color w:val="000000" w:themeColor="text1"/>
        </w:rPr>
      </w:pPr>
      <w:r>
        <w:rPr>
          <w:rFonts w:cs="Arial"/>
          <w:b/>
          <w:bCs/>
          <w:color w:val="000000" w:themeColor="text1"/>
        </w:rPr>
        <w:br w:type="page"/>
      </w:r>
    </w:p>
    <w:p w14:paraId="746656FD" w14:textId="77777777" w:rsidR="007A02BC" w:rsidRDefault="007A02BC" w:rsidP="007A02BC">
      <w:pPr>
        <w:rPr>
          <w:rFonts w:cs="Arial"/>
          <w:b/>
          <w:bCs/>
          <w:color w:val="000000" w:themeColor="text1"/>
        </w:rPr>
      </w:pPr>
      <w:r>
        <w:rPr>
          <w:rFonts w:cs="Arial"/>
          <w:b/>
          <w:bCs/>
          <w:color w:val="000000" w:themeColor="text1"/>
        </w:rPr>
        <w:lastRenderedPageBreak/>
        <w:t>Location for Tuesday afternoon tour</w:t>
      </w:r>
    </w:p>
    <w:p w14:paraId="15241ADA" w14:textId="77777777" w:rsidR="007A02BC" w:rsidRDefault="007A02BC" w:rsidP="007A02BC">
      <w:pPr>
        <w:rPr>
          <w:rFonts w:cs="Arial"/>
          <w:b/>
          <w:bCs/>
          <w:color w:val="000000" w:themeColor="text1"/>
        </w:rPr>
      </w:pPr>
    </w:p>
    <w:p w14:paraId="2526E940" w14:textId="77777777" w:rsidR="007A02BC" w:rsidRDefault="007A02BC" w:rsidP="007A02BC">
      <w:pPr>
        <w:rPr>
          <w:szCs w:val="18"/>
        </w:rPr>
      </w:pPr>
      <w:r w:rsidRPr="00427C98">
        <w:rPr>
          <w:szCs w:val="18"/>
        </w:rPr>
        <w:t>We do not recommend using GPS as some systems contain inaccurate location coordinates for this site. If using GPS, please manually enter the address 700 Chesterfield Parkway W, Chesterfield, MO 63017</w:t>
      </w:r>
    </w:p>
    <w:p w14:paraId="60CEFDBC" w14:textId="77777777" w:rsidR="007A02BC" w:rsidRDefault="007A02BC" w:rsidP="007A02BC">
      <w:pPr>
        <w:rPr>
          <w:szCs w:val="18"/>
        </w:rPr>
      </w:pPr>
    </w:p>
    <w:p w14:paraId="7FE90C0E" w14:textId="77777777" w:rsidR="007A02BC" w:rsidRPr="00062E8B" w:rsidRDefault="007A02BC" w:rsidP="007A02BC">
      <w:r w:rsidRPr="00062E8B">
        <w:t>Please stop at the farthest left lane of the security station and let the officer know you are there for a tour.</w:t>
      </w:r>
    </w:p>
    <w:p w14:paraId="2A807178" w14:textId="77777777" w:rsidR="007A02BC" w:rsidRPr="00E660B0" w:rsidRDefault="007A02BC" w:rsidP="007A02BC">
      <w:pPr>
        <w:ind w:left="1440" w:hanging="1440"/>
      </w:pPr>
    </w:p>
    <w:p w14:paraId="1C8DD027" w14:textId="77777777" w:rsidR="007A02BC" w:rsidRPr="00E660B0" w:rsidRDefault="007A02BC" w:rsidP="007A02BC">
      <w:pPr>
        <w:numPr>
          <w:ilvl w:val="0"/>
          <w:numId w:val="45"/>
        </w:numPr>
        <w:overflowPunct w:val="0"/>
        <w:autoSpaceDE w:val="0"/>
        <w:autoSpaceDN w:val="0"/>
        <w:adjustRightInd w:val="0"/>
        <w:spacing w:after="0" w:line="240" w:lineRule="auto"/>
        <w:textAlignment w:val="baseline"/>
      </w:pPr>
      <w:r w:rsidRPr="00E660B0">
        <w:t xml:space="preserve">Security will provide directions for </w:t>
      </w:r>
      <w:r>
        <w:t xml:space="preserve">visitor parking or </w:t>
      </w:r>
      <w:r w:rsidRPr="00E660B0">
        <w:t xml:space="preserve">current bus/shuttle </w:t>
      </w:r>
      <w:proofErr w:type="gramStart"/>
      <w:r w:rsidRPr="00E660B0">
        <w:t>drop off</w:t>
      </w:r>
      <w:proofErr w:type="gramEnd"/>
      <w:r w:rsidRPr="00E660B0">
        <w:t xml:space="preserve"> and staging areas.</w:t>
      </w:r>
    </w:p>
    <w:p w14:paraId="07772D8E" w14:textId="77777777" w:rsidR="007A02BC" w:rsidRPr="00C3411D" w:rsidRDefault="007A02BC" w:rsidP="007A02BC">
      <w:pPr>
        <w:numPr>
          <w:ilvl w:val="0"/>
          <w:numId w:val="45"/>
        </w:numPr>
        <w:overflowPunct w:val="0"/>
        <w:autoSpaceDE w:val="0"/>
        <w:autoSpaceDN w:val="0"/>
        <w:adjustRightInd w:val="0"/>
        <w:spacing w:after="0" w:line="240" w:lineRule="auto"/>
        <w:textAlignment w:val="baseline"/>
      </w:pPr>
      <w:r>
        <w:t xml:space="preserve">All visitors (except St. Louis area Bayer and Contract employees) can access visitor parking. </w:t>
      </w:r>
      <w:r w:rsidRPr="47BC3984">
        <w:rPr>
          <w:b/>
          <w:bCs/>
        </w:rPr>
        <w:t xml:space="preserve">See the diagram that shows the traffic flow route. </w:t>
      </w:r>
      <w:r>
        <w:t xml:space="preserve">All St. Louis area Bayer and Contract employees should park in employee parking located on three levels of the garage. </w:t>
      </w:r>
    </w:p>
    <w:p w14:paraId="021B5BB5" w14:textId="77777777" w:rsidR="007A02BC" w:rsidRPr="00E660B0" w:rsidRDefault="007A02BC" w:rsidP="007A02BC">
      <w:pPr>
        <w:pStyle w:val="ListParagraph"/>
        <w:numPr>
          <w:ilvl w:val="0"/>
          <w:numId w:val="45"/>
        </w:numPr>
        <w:spacing w:after="0" w:line="240" w:lineRule="auto"/>
      </w:pPr>
      <w:r w:rsidRPr="00E660B0">
        <w:t xml:space="preserve">Attendees enter </w:t>
      </w:r>
      <w:proofErr w:type="gramStart"/>
      <w:r w:rsidRPr="00E660B0">
        <w:t>at</w:t>
      </w:r>
      <w:proofErr w:type="gramEnd"/>
      <w:r w:rsidRPr="00E660B0">
        <w:t xml:space="preserve"> </w:t>
      </w:r>
      <w:r>
        <w:rPr>
          <w:b/>
          <w:u w:val="single"/>
        </w:rPr>
        <w:t>AA</w:t>
      </w:r>
      <w:r w:rsidRPr="00E660B0">
        <w:rPr>
          <w:b/>
          <w:u w:val="single"/>
        </w:rPr>
        <w:t xml:space="preserve"> Lobby</w:t>
      </w:r>
      <w:r w:rsidRPr="00E660B0">
        <w:t xml:space="preserve">. </w:t>
      </w:r>
    </w:p>
    <w:p w14:paraId="6E99EE4A" w14:textId="77777777" w:rsidR="007A02BC" w:rsidRDefault="007A02BC" w:rsidP="007A02BC">
      <w:pPr>
        <w:rPr>
          <w:color w:val="FF0000"/>
          <w:sz w:val="20"/>
        </w:rPr>
      </w:pPr>
    </w:p>
    <w:p w14:paraId="22578E4A" w14:textId="77777777" w:rsidR="007A02BC" w:rsidRPr="00DB4F86" w:rsidRDefault="007A02BC" w:rsidP="007A02BC">
      <w:pPr>
        <w:rPr>
          <w:sz w:val="20"/>
        </w:rPr>
      </w:pPr>
      <w:r w:rsidRPr="00AC4F2A">
        <w:rPr>
          <w:sz w:val="20"/>
        </w:rPr>
        <w:t>Map</w:t>
      </w:r>
      <w:r>
        <w:rPr>
          <w:sz w:val="20"/>
        </w:rPr>
        <w:t xml:space="preserve"> / Directions to Chesterfield Village</w:t>
      </w:r>
    </w:p>
    <w:p w14:paraId="13FA6B9A" w14:textId="77777777" w:rsidR="007A02BC" w:rsidRDefault="007A02BC" w:rsidP="007A02BC">
      <w:pPr>
        <w:rPr>
          <w:rFonts w:cs="Arial"/>
          <w:b/>
          <w:bCs/>
          <w:color w:val="000000" w:themeColor="text1"/>
          <w:szCs w:val="18"/>
        </w:rPr>
      </w:pPr>
    </w:p>
    <w:p w14:paraId="08FEA7B3" w14:textId="77777777" w:rsidR="007A02BC" w:rsidRDefault="007A02BC" w:rsidP="007A02BC">
      <w:pPr>
        <w:rPr>
          <w:rFonts w:cs="Arial"/>
          <w:b/>
          <w:bCs/>
          <w:color w:val="000000" w:themeColor="text1"/>
          <w:szCs w:val="18"/>
        </w:rPr>
      </w:pPr>
      <w:r>
        <w:rPr>
          <w:noProof/>
          <w:sz w:val="20"/>
        </w:rPr>
        <w:lastRenderedPageBreak/>
        <w:drawing>
          <wp:inline distT="0" distB="0" distL="0" distR="0" wp14:anchorId="32D8277E" wp14:editId="296FDE72">
            <wp:extent cx="4443163" cy="3916280"/>
            <wp:effectExtent l="0" t="0" r="0" b="0"/>
            <wp:docPr id="1" name="Picture 1" descr="A map of a parking lot&#10;&#10;AI-generated content may be incorrect.">
              <a:extLst xmlns:a="http://schemas.openxmlformats.org/drawingml/2006/main">
                <a:ext uri="{FF2B5EF4-FFF2-40B4-BE49-F238E27FC236}">
                  <a16:creationId xmlns:a16="http://schemas.microsoft.com/office/drawing/2014/main" id="{4021871A-FE5F-4545-9696-0DD528C623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parking lot&#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58151" cy="3929491"/>
                    </a:xfrm>
                    <a:prstGeom prst="rect">
                      <a:avLst/>
                    </a:prstGeom>
                    <a:noFill/>
                    <a:ln>
                      <a:noFill/>
                    </a:ln>
                  </pic:spPr>
                </pic:pic>
              </a:graphicData>
            </a:graphic>
          </wp:inline>
        </w:drawing>
      </w:r>
    </w:p>
    <w:p w14:paraId="2C742CB6" w14:textId="77777777" w:rsidR="007A02BC" w:rsidRDefault="007A02BC" w:rsidP="007A02BC">
      <w:pPr>
        <w:rPr>
          <w:rFonts w:cs="Arial"/>
          <w:b/>
          <w:bCs/>
          <w:color w:val="000000" w:themeColor="text1"/>
          <w:szCs w:val="18"/>
        </w:rPr>
      </w:pPr>
    </w:p>
    <w:p w14:paraId="7FE3FBCF" w14:textId="77777777" w:rsidR="007A02BC" w:rsidRPr="002C75CA" w:rsidRDefault="007A02BC" w:rsidP="007A02BC">
      <w:pPr>
        <w:rPr>
          <w:rFonts w:cs="Arial"/>
          <w:b/>
          <w:bCs/>
          <w:color w:val="000000" w:themeColor="text1"/>
          <w:szCs w:val="18"/>
        </w:rPr>
      </w:pPr>
      <w:r w:rsidRPr="002C75CA">
        <w:rPr>
          <w:rFonts w:cs="Arial"/>
          <w:b/>
          <w:bCs/>
          <w:color w:val="000000" w:themeColor="text1"/>
          <w:szCs w:val="18"/>
        </w:rPr>
        <w:t>From I-270 or I-64/40:</w:t>
      </w:r>
    </w:p>
    <w:p w14:paraId="68402F28" w14:textId="77777777" w:rsidR="007A02BC" w:rsidRDefault="007A02BC" w:rsidP="007A02BC">
      <w:pPr>
        <w:rPr>
          <w:rFonts w:cs="Arial"/>
          <w:color w:val="000000" w:themeColor="text1"/>
          <w:szCs w:val="18"/>
        </w:rPr>
      </w:pPr>
      <w:r w:rsidRPr="002C75CA">
        <w:rPr>
          <w:rFonts w:cs="Arial"/>
          <w:color w:val="000000" w:themeColor="text1"/>
          <w:szCs w:val="18"/>
        </w:rPr>
        <w:t>From I 270 take I- 64/40 west to Exit 20, Chesterfield Parkway. Turn Right (north) and cross over Olive Blvd. Research facility will be on your Right approximately 1/2-mile past Olive Blvd (you will cross over Hilltown Village Center and will pass by Homewood Suites). Look for the Bayer Crop Science Division sign.</w:t>
      </w:r>
    </w:p>
    <w:p w14:paraId="015DEE39" w14:textId="77777777" w:rsidR="007A02BC" w:rsidRDefault="007A02BC" w:rsidP="007A02BC">
      <w:pPr>
        <w:rPr>
          <w:rFonts w:cs="Arial"/>
          <w:color w:val="000000" w:themeColor="text1"/>
          <w:szCs w:val="18"/>
        </w:rPr>
      </w:pPr>
    </w:p>
    <w:p w14:paraId="0B88A846" w14:textId="77777777" w:rsidR="007A02BC" w:rsidRPr="003E7B8C" w:rsidRDefault="007A02BC" w:rsidP="007A02BC">
      <w:pPr>
        <w:rPr>
          <w:rFonts w:cs="Arial"/>
          <w:color w:val="000000" w:themeColor="text1"/>
          <w:szCs w:val="18"/>
        </w:rPr>
      </w:pPr>
      <w:r w:rsidRPr="003E7B8C">
        <w:rPr>
          <w:rFonts w:cs="Arial"/>
          <w:color w:val="000000" w:themeColor="text1"/>
          <w:szCs w:val="18"/>
        </w:rPr>
        <w:t xml:space="preserve">Employee Parking: The sidewalk system from Level 1 of the parking garage is open. The sidewalk gives </w:t>
      </w:r>
      <w:proofErr w:type="gramStart"/>
      <w:r w:rsidRPr="003E7B8C">
        <w:rPr>
          <w:rFonts w:cs="Arial"/>
          <w:color w:val="000000" w:themeColor="text1"/>
          <w:szCs w:val="18"/>
        </w:rPr>
        <w:t>a safe</w:t>
      </w:r>
      <w:proofErr w:type="gramEnd"/>
      <w:r w:rsidRPr="003E7B8C">
        <w:rPr>
          <w:rFonts w:cs="Arial"/>
          <w:color w:val="000000" w:themeColor="text1"/>
          <w:szCs w:val="18"/>
        </w:rPr>
        <w:t>, at-grade access to AA lobby from the parking lot. Visitor Parking: The Visitor Parking Lot is open.</w:t>
      </w:r>
    </w:p>
    <w:p w14:paraId="14AC3550" w14:textId="77777777" w:rsidR="007A02BC" w:rsidRPr="003E7B8C" w:rsidRDefault="007A02BC" w:rsidP="007A02BC">
      <w:pPr>
        <w:rPr>
          <w:rFonts w:cs="Arial"/>
          <w:color w:val="000000" w:themeColor="text1"/>
          <w:szCs w:val="18"/>
        </w:rPr>
      </w:pPr>
    </w:p>
    <w:p w14:paraId="2D85FFAA" w14:textId="77777777" w:rsidR="007A02BC" w:rsidRPr="003E7B8C" w:rsidRDefault="007A02BC" w:rsidP="007A02BC">
      <w:pPr>
        <w:rPr>
          <w:rFonts w:cs="Arial"/>
          <w:color w:val="000000" w:themeColor="text1"/>
          <w:szCs w:val="18"/>
        </w:rPr>
      </w:pPr>
      <w:r w:rsidRPr="003E7B8C">
        <w:rPr>
          <w:rFonts w:cs="Arial"/>
          <w:color w:val="000000" w:themeColor="text1"/>
          <w:szCs w:val="18"/>
        </w:rPr>
        <w:t xml:space="preserve">Key Contact:  </w:t>
      </w:r>
    </w:p>
    <w:p w14:paraId="08ADE46E" w14:textId="77777777" w:rsidR="007A02BC" w:rsidRPr="003210DD" w:rsidRDefault="007A02BC" w:rsidP="007A02BC">
      <w:pPr>
        <w:rPr>
          <w:rFonts w:cs="Arial"/>
          <w:b/>
          <w:bCs/>
          <w:color w:val="000000" w:themeColor="text1"/>
          <w:szCs w:val="18"/>
        </w:rPr>
      </w:pPr>
      <w:r w:rsidRPr="003E7B8C">
        <w:rPr>
          <w:rFonts w:cs="Arial"/>
          <w:color w:val="000000" w:themeColor="text1"/>
          <w:szCs w:val="18"/>
        </w:rPr>
        <w:t>Raquel Cafazza / raquel.cafazza.ext@bayer.com / 314</w:t>
      </w:r>
      <w:r>
        <w:rPr>
          <w:rFonts w:cs="Arial"/>
          <w:color w:val="000000" w:themeColor="text1"/>
          <w:szCs w:val="18"/>
        </w:rPr>
        <w:t>-</w:t>
      </w:r>
      <w:r w:rsidRPr="003E7B8C">
        <w:rPr>
          <w:rFonts w:cs="Arial"/>
          <w:color w:val="000000" w:themeColor="text1"/>
          <w:szCs w:val="18"/>
        </w:rPr>
        <w:t>610-5246</w:t>
      </w:r>
      <w:r>
        <w:rPr>
          <w:rFonts w:cs="Arial"/>
          <w:color w:val="000000" w:themeColor="text1"/>
          <w:szCs w:val="18"/>
        </w:rPr>
        <w:br/>
      </w:r>
      <w:r>
        <w:rPr>
          <w:rFonts w:cs="Arial"/>
          <w:color w:val="000000" w:themeColor="text1"/>
          <w:szCs w:val="18"/>
        </w:rPr>
        <w:br/>
      </w:r>
      <w:r>
        <w:rPr>
          <w:rFonts w:cs="Arial"/>
          <w:b/>
          <w:bCs/>
          <w:color w:val="000000" w:themeColor="text1"/>
          <w:szCs w:val="18"/>
        </w:rPr>
        <w:t>Chesterfield</w:t>
      </w:r>
      <w:r w:rsidRPr="003210DD">
        <w:rPr>
          <w:rFonts w:cs="Arial"/>
          <w:b/>
          <w:bCs/>
          <w:color w:val="000000" w:themeColor="text1"/>
          <w:szCs w:val="18"/>
        </w:rPr>
        <w:t xml:space="preserve"> Tour Guidelines:</w:t>
      </w:r>
    </w:p>
    <w:p w14:paraId="12210C9E" w14:textId="77777777" w:rsidR="007A02BC" w:rsidRPr="00190BF0" w:rsidRDefault="007A02BC" w:rsidP="007A02BC">
      <w:pPr>
        <w:rPr>
          <w:rFonts w:cs="Arial"/>
          <w:color w:val="000000" w:themeColor="text1"/>
          <w:szCs w:val="18"/>
        </w:rPr>
      </w:pPr>
    </w:p>
    <w:p w14:paraId="18EDD185" w14:textId="77777777" w:rsidR="007A02BC" w:rsidRPr="00573D4C" w:rsidRDefault="007A02BC" w:rsidP="007A02BC">
      <w:pPr>
        <w:pStyle w:val="ListParagraph"/>
        <w:numPr>
          <w:ilvl w:val="0"/>
          <w:numId w:val="44"/>
        </w:numPr>
        <w:spacing w:after="0" w:line="240" w:lineRule="auto"/>
        <w:rPr>
          <w:rFonts w:cs="Arial"/>
          <w:color w:val="000000" w:themeColor="text1"/>
          <w:szCs w:val="18"/>
        </w:rPr>
      </w:pPr>
      <w:r w:rsidRPr="00573D4C">
        <w:rPr>
          <w:rFonts w:cs="Arial"/>
          <w:color w:val="000000" w:themeColor="text1"/>
          <w:szCs w:val="18"/>
        </w:rPr>
        <w:t xml:space="preserve">Please arrive no earlier than 15 minutes before your designated tour start time. Groups that arrive </w:t>
      </w:r>
      <w:proofErr w:type="gramStart"/>
      <w:r w:rsidRPr="00573D4C">
        <w:rPr>
          <w:rFonts w:cs="Arial"/>
          <w:color w:val="000000" w:themeColor="text1"/>
          <w:szCs w:val="18"/>
        </w:rPr>
        <w:t>to</w:t>
      </w:r>
      <w:proofErr w:type="gramEnd"/>
      <w:r w:rsidRPr="00573D4C">
        <w:rPr>
          <w:rFonts w:cs="Arial"/>
          <w:color w:val="000000" w:themeColor="text1"/>
          <w:szCs w:val="18"/>
        </w:rPr>
        <w:t xml:space="preserve"> the lobby up to 45 minutes late will receive an abbreviated tour within the scheduled tour time but will still end at the original scheduled time. The tour will be cancelled for groups arriving in AA Lobby later than 45 minutes past the tour start time. </w:t>
      </w:r>
    </w:p>
    <w:p w14:paraId="768B9B6A" w14:textId="77777777" w:rsidR="007A02BC" w:rsidRPr="00190BF0" w:rsidRDefault="007A02BC" w:rsidP="007A02BC">
      <w:pPr>
        <w:rPr>
          <w:rFonts w:cs="Arial"/>
          <w:color w:val="000000" w:themeColor="text1"/>
          <w:szCs w:val="18"/>
        </w:rPr>
      </w:pPr>
    </w:p>
    <w:p w14:paraId="64D62DA0" w14:textId="77777777" w:rsidR="007A02BC" w:rsidRDefault="007A02BC" w:rsidP="007A02BC">
      <w:pPr>
        <w:pStyle w:val="ListParagraph"/>
        <w:numPr>
          <w:ilvl w:val="0"/>
          <w:numId w:val="44"/>
        </w:numPr>
        <w:spacing w:after="0" w:line="240" w:lineRule="auto"/>
        <w:rPr>
          <w:rFonts w:cs="Arial"/>
          <w:b/>
          <w:bCs/>
          <w:color w:val="000000" w:themeColor="text1"/>
          <w:szCs w:val="18"/>
        </w:rPr>
      </w:pPr>
      <w:r w:rsidRPr="00573D4C">
        <w:rPr>
          <w:rFonts w:cs="Arial"/>
          <w:b/>
          <w:bCs/>
          <w:color w:val="000000" w:themeColor="text1"/>
          <w:szCs w:val="18"/>
        </w:rPr>
        <w:t>Upon arrival, all individuals must check-in and adults must provide a government issued photo identification, such as a driver’s license, non-driver’s license, or passport. Individuals who are unable to meet minimum tour requirements will not be admitted to any site. Individuals not admitted may be escorted from the site.</w:t>
      </w:r>
    </w:p>
    <w:p w14:paraId="07A13BF4" w14:textId="77777777" w:rsidR="007A02BC" w:rsidRPr="00985121" w:rsidRDefault="007A02BC" w:rsidP="007A02BC">
      <w:pPr>
        <w:pStyle w:val="ListParagraph"/>
        <w:rPr>
          <w:rFonts w:cs="Arial"/>
          <w:b/>
          <w:bCs/>
          <w:color w:val="000000" w:themeColor="text1"/>
          <w:szCs w:val="18"/>
        </w:rPr>
      </w:pPr>
    </w:p>
    <w:p w14:paraId="4F85B789" w14:textId="77777777" w:rsidR="007A02BC" w:rsidRDefault="007A02BC" w:rsidP="007A02BC">
      <w:pPr>
        <w:pStyle w:val="ListParagraph"/>
        <w:numPr>
          <w:ilvl w:val="0"/>
          <w:numId w:val="44"/>
        </w:numPr>
        <w:spacing w:after="0" w:line="240" w:lineRule="auto"/>
        <w:rPr>
          <w:rFonts w:cs="Arial"/>
          <w:b/>
          <w:bCs/>
          <w:color w:val="000000" w:themeColor="text1"/>
          <w:szCs w:val="18"/>
        </w:rPr>
      </w:pPr>
      <w:r>
        <w:rPr>
          <w:rFonts w:cs="Arial"/>
          <w:b/>
          <w:bCs/>
          <w:color w:val="000000" w:themeColor="text1"/>
          <w:szCs w:val="18"/>
        </w:rPr>
        <w:t xml:space="preserve">Footwear: </w:t>
      </w:r>
      <w:r w:rsidRPr="00611465">
        <w:rPr>
          <w:rFonts w:cs="Arial"/>
          <w:color w:val="000000" w:themeColor="text1"/>
          <w:szCs w:val="18"/>
        </w:rPr>
        <w:t xml:space="preserve">Fully enclosed, flat, closed-toed shoes </w:t>
      </w:r>
      <w:r w:rsidRPr="00611465">
        <w:rPr>
          <w:rFonts w:cs="Arial"/>
          <w:b/>
          <w:bCs/>
          <w:color w:val="000000" w:themeColor="text1"/>
          <w:szCs w:val="18"/>
        </w:rPr>
        <w:t>are mandatory</w:t>
      </w:r>
      <w:r w:rsidRPr="00611465">
        <w:rPr>
          <w:rFonts w:cs="Arial"/>
          <w:color w:val="000000" w:themeColor="text1"/>
          <w:szCs w:val="18"/>
        </w:rPr>
        <w:t xml:space="preserve"> to participate in the tour. </w:t>
      </w:r>
    </w:p>
    <w:p w14:paraId="57DEEFF0" w14:textId="77777777" w:rsidR="007A02BC" w:rsidRPr="00611465" w:rsidRDefault="007A02BC" w:rsidP="007A02BC">
      <w:pPr>
        <w:pStyle w:val="ListParagraph"/>
        <w:rPr>
          <w:rFonts w:cs="Arial"/>
          <w:b/>
          <w:bCs/>
          <w:color w:val="000000" w:themeColor="text1"/>
          <w:szCs w:val="18"/>
        </w:rPr>
      </w:pPr>
    </w:p>
    <w:p w14:paraId="1EA7BCFB" w14:textId="77777777" w:rsidR="007A02BC" w:rsidRPr="00573D4C" w:rsidRDefault="007A02BC" w:rsidP="007A02BC">
      <w:pPr>
        <w:pStyle w:val="ListParagraph"/>
        <w:numPr>
          <w:ilvl w:val="0"/>
          <w:numId w:val="44"/>
        </w:numPr>
        <w:spacing w:after="0" w:line="240" w:lineRule="auto"/>
        <w:rPr>
          <w:rFonts w:cs="Arial"/>
          <w:b/>
          <w:bCs/>
          <w:color w:val="000000" w:themeColor="text1"/>
          <w:szCs w:val="18"/>
        </w:rPr>
      </w:pPr>
      <w:r>
        <w:rPr>
          <w:rFonts w:cs="Arial"/>
          <w:b/>
          <w:bCs/>
          <w:color w:val="000000" w:themeColor="text1"/>
          <w:szCs w:val="18"/>
        </w:rPr>
        <w:t xml:space="preserve">Clothing: </w:t>
      </w:r>
      <w:r w:rsidRPr="00377BE9">
        <w:rPr>
          <w:rFonts w:cs="Arial"/>
          <w:color w:val="000000" w:themeColor="text1"/>
          <w:szCs w:val="18"/>
        </w:rPr>
        <w:t>Long pants and long sleeves are not mandatory for the tour.</w:t>
      </w:r>
      <w:r>
        <w:rPr>
          <w:rFonts w:cs="Arial"/>
          <w:color w:val="000000" w:themeColor="text1"/>
          <w:szCs w:val="18"/>
        </w:rPr>
        <w:t xml:space="preserve"> Long pants and long sleeves are required only if guests wish to enter the growth chamber. They may bring a light jacket to wear briefly only during the specific time they enter the growth chamber. Growth chambers can be viewed from outside if visitors choose not to enter. </w:t>
      </w:r>
    </w:p>
    <w:p w14:paraId="2409A727" w14:textId="77777777" w:rsidR="007A02BC" w:rsidRPr="00190BF0" w:rsidRDefault="007A02BC" w:rsidP="007A02BC">
      <w:pPr>
        <w:rPr>
          <w:rFonts w:cs="Arial"/>
          <w:color w:val="000000" w:themeColor="text1"/>
          <w:szCs w:val="18"/>
        </w:rPr>
      </w:pPr>
    </w:p>
    <w:p w14:paraId="215E3EF7" w14:textId="77777777" w:rsidR="007A02BC" w:rsidRPr="00573D4C" w:rsidRDefault="007A02BC" w:rsidP="007A02BC">
      <w:pPr>
        <w:pStyle w:val="ListParagraph"/>
        <w:numPr>
          <w:ilvl w:val="0"/>
          <w:numId w:val="44"/>
        </w:numPr>
        <w:spacing w:after="0" w:line="240" w:lineRule="auto"/>
        <w:rPr>
          <w:rFonts w:cs="Arial"/>
          <w:color w:val="000000" w:themeColor="text1"/>
          <w:szCs w:val="18"/>
        </w:rPr>
      </w:pPr>
      <w:r w:rsidRPr="00573D4C">
        <w:rPr>
          <w:rFonts w:cs="Arial"/>
          <w:color w:val="000000" w:themeColor="text1"/>
          <w:szCs w:val="18"/>
        </w:rPr>
        <w:t>Tour guides will communicate site specific requirements for cell phone use and photo policies.</w:t>
      </w:r>
    </w:p>
    <w:p w14:paraId="37A23B42" w14:textId="77777777" w:rsidR="007A02BC" w:rsidRPr="00190BF0" w:rsidRDefault="007A02BC" w:rsidP="007A02BC">
      <w:pPr>
        <w:rPr>
          <w:rFonts w:cs="Arial"/>
          <w:color w:val="000000" w:themeColor="text1"/>
          <w:szCs w:val="18"/>
        </w:rPr>
      </w:pPr>
    </w:p>
    <w:p w14:paraId="65C82F49" w14:textId="77777777" w:rsidR="007A02BC" w:rsidRPr="00573D4C" w:rsidRDefault="007A02BC" w:rsidP="007A02BC">
      <w:pPr>
        <w:pStyle w:val="ListParagraph"/>
        <w:numPr>
          <w:ilvl w:val="0"/>
          <w:numId w:val="44"/>
        </w:numPr>
        <w:spacing w:after="0" w:line="240" w:lineRule="auto"/>
        <w:rPr>
          <w:rFonts w:cs="Arial"/>
          <w:color w:val="000000" w:themeColor="text1"/>
          <w:szCs w:val="18"/>
        </w:rPr>
      </w:pPr>
      <w:r w:rsidRPr="00573D4C">
        <w:rPr>
          <w:rFonts w:cs="Arial"/>
          <w:color w:val="000000" w:themeColor="text1"/>
          <w:szCs w:val="18"/>
        </w:rPr>
        <w:t xml:space="preserve">The St. Louis sites prohibit tobacco use and other smoking products on company property and leased buildings </w:t>
      </w:r>
      <w:proofErr w:type="gramStart"/>
      <w:r w:rsidRPr="00573D4C">
        <w:rPr>
          <w:rFonts w:cs="Arial"/>
          <w:color w:val="000000" w:themeColor="text1"/>
          <w:szCs w:val="18"/>
        </w:rPr>
        <w:t>including:</w:t>
      </w:r>
      <w:proofErr w:type="gramEnd"/>
      <w:r w:rsidRPr="00573D4C">
        <w:rPr>
          <w:rFonts w:cs="Arial"/>
          <w:color w:val="000000" w:themeColor="text1"/>
          <w:szCs w:val="18"/>
        </w:rPr>
        <w:t xml:space="preserve"> outdoor areas such as grounds; parking lots; company and personal vehicles; walkways and roadways. Employees, contractors, visitors, and all other individuals must leave the site premises if they choose to use tobacco or other smoking products.</w:t>
      </w:r>
    </w:p>
    <w:p w14:paraId="4BCAFB54" w14:textId="77777777" w:rsidR="007A02BC" w:rsidRPr="00190BF0" w:rsidRDefault="007A02BC" w:rsidP="007A02BC">
      <w:pPr>
        <w:rPr>
          <w:rFonts w:cs="Arial"/>
          <w:color w:val="000000" w:themeColor="text1"/>
          <w:szCs w:val="18"/>
        </w:rPr>
      </w:pPr>
    </w:p>
    <w:p w14:paraId="4518B05D" w14:textId="77777777" w:rsidR="007A02BC" w:rsidRPr="00573D4C" w:rsidRDefault="007A02BC" w:rsidP="007A02BC">
      <w:pPr>
        <w:pStyle w:val="ListParagraph"/>
        <w:numPr>
          <w:ilvl w:val="0"/>
          <w:numId w:val="44"/>
        </w:numPr>
        <w:spacing w:after="0" w:line="240" w:lineRule="auto"/>
        <w:rPr>
          <w:rFonts w:cs="Arial"/>
          <w:color w:val="000000" w:themeColor="text1"/>
          <w:szCs w:val="18"/>
        </w:rPr>
      </w:pPr>
      <w:r w:rsidRPr="00573D4C">
        <w:rPr>
          <w:rFonts w:cs="Arial"/>
          <w:color w:val="000000" w:themeColor="text1"/>
          <w:szCs w:val="18"/>
        </w:rPr>
        <w:t xml:space="preserve">All tour participants must remain with the tour guide. Failure to remain with the guide or to follow safety requirements as communicated by your guide will result in the suspension of the tour. </w:t>
      </w:r>
    </w:p>
    <w:p w14:paraId="5F32BA5F" w14:textId="77777777" w:rsidR="007A02BC" w:rsidRPr="00190BF0" w:rsidRDefault="007A02BC" w:rsidP="007A02BC">
      <w:pPr>
        <w:rPr>
          <w:rFonts w:cs="Arial"/>
          <w:color w:val="000000" w:themeColor="text1"/>
          <w:szCs w:val="18"/>
        </w:rPr>
      </w:pPr>
    </w:p>
    <w:p w14:paraId="3824BF81" w14:textId="77777777" w:rsidR="007A02BC" w:rsidRPr="00573D4C" w:rsidRDefault="007A02BC" w:rsidP="007A02BC">
      <w:pPr>
        <w:pStyle w:val="ListParagraph"/>
        <w:numPr>
          <w:ilvl w:val="0"/>
          <w:numId w:val="44"/>
        </w:numPr>
        <w:spacing w:after="0" w:line="240" w:lineRule="auto"/>
        <w:rPr>
          <w:rFonts w:cs="Arial"/>
          <w:color w:val="000000" w:themeColor="text1"/>
          <w:szCs w:val="18"/>
        </w:rPr>
      </w:pPr>
      <w:r w:rsidRPr="00573D4C">
        <w:rPr>
          <w:rFonts w:cs="Arial"/>
          <w:color w:val="000000" w:themeColor="text1"/>
          <w:szCs w:val="18"/>
        </w:rPr>
        <w:t xml:space="preserve">The Tour Program follows U.S. Corporate Security’s directive on site closures and late starts. When the site is closed, for instance in </w:t>
      </w:r>
      <w:proofErr w:type="gramStart"/>
      <w:r w:rsidRPr="00573D4C">
        <w:rPr>
          <w:rFonts w:cs="Arial"/>
          <w:color w:val="000000" w:themeColor="text1"/>
          <w:szCs w:val="18"/>
        </w:rPr>
        <w:t>the case</w:t>
      </w:r>
      <w:proofErr w:type="gramEnd"/>
      <w:r w:rsidRPr="00573D4C">
        <w:rPr>
          <w:rFonts w:cs="Arial"/>
          <w:color w:val="000000" w:themeColor="text1"/>
          <w:szCs w:val="18"/>
        </w:rPr>
        <w:t xml:space="preserve"> of inclement weather, all tours will be canceled.</w:t>
      </w:r>
    </w:p>
    <w:p w14:paraId="74D38E67" w14:textId="77777777" w:rsidR="007A02BC" w:rsidRPr="00190BF0" w:rsidRDefault="007A02BC" w:rsidP="007A02BC">
      <w:pPr>
        <w:rPr>
          <w:rFonts w:cs="Arial"/>
          <w:color w:val="000000" w:themeColor="text1"/>
          <w:szCs w:val="18"/>
        </w:rPr>
      </w:pPr>
    </w:p>
    <w:p w14:paraId="730AFDC0" w14:textId="77777777" w:rsidR="007A02BC" w:rsidRDefault="007A02BC" w:rsidP="007A02BC">
      <w:pPr>
        <w:pStyle w:val="ListParagraph"/>
        <w:numPr>
          <w:ilvl w:val="0"/>
          <w:numId w:val="44"/>
        </w:numPr>
        <w:spacing w:after="0" w:line="240" w:lineRule="auto"/>
        <w:rPr>
          <w:rFonts w:cs="Arial"/>
          <w:color w:val="000000" w:themeColor="text1"/>
          <w:szCs w:val="18"/>
        </w:rPr>
      </w:pPr>
      <w:r w:rsidRPr="00573D4C">
        <w:rPr>
          <w:rFonts w:cs="Arial"/>
          <w:color w:val="000000" w:themeColor="text1"/>
          <w:szCs w:val="18"/>
        </w:rPr>
        <w:lastRenderedPageBreak/>
        <w:t>Please keep in mind that tours are walking intensive (stairs, ramps, walkways): casual, light</w:t>
      </w:r>
      <w:r>
        <w:rPr>
          <w:rFonts w:cs="Arial"/>
          <w:color w:val="000000" w:themeColor="text1"/>
          <w:szCs w:val="18"/>
        </w:rPr>
        <w:t>-</w:t>
      </w:r>
      <w:r w:rsidRPr="00573D4C">
        <w:rPr>
          <w:rFonts w:cs="Arial"/>
          <w:color w:val="000000" w:themeColor="text1"/>
          <w:szCs w:val="18"/>
        </w:rPr>
        <w:t>weight clothing is recommended. Please make sure you are adequately hydrated prior to arrival.</w:t>
      </w:r>
    </w:p>
    <w:p w14:paraId="07B5A42B" w14:textId="77777777" w:rsidR="007A02BC" w:rsidRPr="0069457E" w:rsidRDefault="007A02BC" w:rsidP="007A02BC">
      <w:pPr>
        <w:pStyle w:val="ListParagraph"/>
        <w:rPr>
          <w:rFonts w:cs="Arial"/>
          <w:color w:val="000000" w:themeColor="text1"/>
          <w:szCs w:val="18"/>
        </w:rPr>
      </w:pPr>
    </w:p>
    <w:p w14:paraId="5E67AB02" w14:textId="77777777" w:rsidR="007A02BC" w:rsidRPr="009661DC" w:rsidRDefault="007A02BC" w:rsidP="007A02BC">
      <w:pPr>
        <w:rPr>
          <w:rFonts w:cs="Arial"/>
          <w:b/>
          <w:bCs/>
          <w:color w:val="000000" w:themeColor="text1"/>
          <w:szCs w:val="18"/>
        </w:rPr>
      </w:pPr>
    </w:p>
    <w:p w14:paraId="4A185E11" w14:textId="77777777" w:rsidR="007A02BC" w:rsidRDefault="007A02BC" w:rsidP="007A02BC">
      <w:pPr>
        <w:rPr>
          <w:rFonts w:cs="Arial"/>
          <w:b/>
          <w:bCs/>
          <w:color w:val="000000" w:themeColor="text1"/>
        </w:rPr>
      </w:pPr>
      <w:r>
        <w:rPr>
          <w:rFonts w:cs="Arial"/>
          <w:b/>
          <w:bCs/>
          <w:color w:val="000000" w:themeColor="text1"/>
        </w:rPr>
        <w:br w:type="page"/>
      </w:r>
    </w:p>
    <w:p w14:paraId="23DD930F" w14:textId="77777777" w:rsidR="007A02BC" w:rsidRDefault="007A02BC" w:rsidP="007A02BC">
      <w:pPr>
        <w:rPr>
          <w:rFonts w:cs="Arial"/>
          <w:b/>
          <w:color w:val="000000" w:themeColor="text1"/>
        </w:rPr>
      </w:pPr>
      <w:r w:rsidRPr="7DFAABBF">
        <w:rPr>
          <w:rFonts w:cs="Arial"/>
          <w:b/>
          <w:bCs/>
          <w:color w:val="000000" w:themeColor="text1"/>
        </w:rPr>
        <w:lastRenderedPageBreak/>
        <w:t xml:space="preserve">Bayer </w:t>
      </w:r>
      <w:r w:rsidRPr="08551589">
        <w:rPr>
          <w:rFonts w:cs="Arial"/>
          <w:b/>
          <w:color w:val="000000" w:themeColor="text1"/>
        </w:rPr>
        <w:t>Participant Bios</w:t>
      </w:r>
    </w:p>
    <w:p w14:paraId="065F7AF9" w14:textId="77777777" w:rsidR="007A02BC" w:rsidRDefault="007A02BC" w:rsidP="007A02BC">
      <w:pPr>
        <w:rPr>
          <w:rFonts w:cs="Arial"/>
          <w:b/>
          <w:bCs/>
          <w:color w:val="000000" w:themeColor="text1"/>
        </w:rPr>
      </w:pPr>
      <w:r w:rsidRPr="7DFAABBF">
        <w:rPr>
          <w:rFonts w:cs="Arial"/>
          <w:b/>
          <w:bCs/>
          <w:color w:val="000000" w:themeColor="text1"/>
        </w:rPr>
        <w:t>Opening Welcome</w:t>
      </w:r>
    </w:p>
    <w:p w14:paraId="17FD51BD" w14:textId="77777777" w:rsidR="007A02BC" w:rsidRDefault="007A02BC" w:rsidP="007A02BC">
      <w:pPr>
        <w:rPr>
          <w:rFonts w:cs="Arial"/>
          <w:color w:val="000000" w:themeColor="text1"/>
        </w:rPr>
      </w:pPr>
      <w:proofErr w:type="spellStart"/>
      <w:r w:rsidRPr="097235F3">
        <w:rPr>
          <w:rFonts w:cs="Arial"/>
          <w:b/>
          <w:color w:val="000000" w:themeColor="text1"/>
        </w:rPr>
        <w:t>Elzandi</w:t>
      </w:r>
      <w:proofErr w:type="spellEnd"/>
      <w:r w:rsidRPr="097235F3">
        <w:rPr>
          <w:rFonts w:cs="Arial"/>
          <w:b/>
          <w:color w:val="000000" w:themeColor="text1"/>
        </w:rPr>
        <w:t xml:space="preserve"> Oosthuizen</w:t>
      </w:r>
      <w:r w:rsidRPr="4E91A7E3">
        <w:rPr>
          <w:rFonts w:cs="Arial"/>
          <w:color w:val="000000" w:themeColor="text1"/>
        </w:rPr>
        <w:t xml:space="preserve"> is part of the global strategy leadership team at Bayer’s Crop Science division where she leads the enterprise corn product team.</w:t>
      </w:r>
      <w:r w:rsidRPr="353BE682">
        <w:rPr>
          <w:rFonts w:cs="Arial"/>
          <w:color w:val="000000" w:themeColor="text1"/>
        </w:rPr>
        <w:t xml:space="preserve"> </w:t>
      </w:r>
      <w:r w:rsidRPr="4E91A7E3">
        <w:rPr>
          <w:rFonts w:cs="Arial"/>
          <w:color w:val="000000" w:themeColor="text1"/>
        </w:rPr>
        <w:t>She has held various global and regional leadership roles across the company’s Seed &amp; Traits, Crop Protection and Vegetable operations and lived and worked in several countries. Prior to her current role, she was part of the R&amp;D leadership team leading the crop technology team focusing on corn, soy and cotton crops.</w:t>
      </w:r>
      <w:r w:rsidRPr="222048DD">
        <w:rPr>
          <w:rFonts w:cs="Arial"/>
          <w:color w:val="000000" w:themeColor="text1"/>
        </w:rPr>
        <w:t xml:space="preserve"> </w:t>
      </w:r>
      <w:r w:rsidRPr="4E91A7E3">
        <w:rPr>
          <w:rFonts w:cs="Arial"/>
          <w:color w:val="000000" w:themeColor="text1"/>
        </w:rPr>
        <w:t xml:space="preserve">Before working in the corporate setting, she taught post graduate mathematics, and high school science and math for six years. She regularly advocates for S.T.E.M. education and is passionate about inspiring and developing people. </w:t>
      </w:r>
      <w:proofErr w:type="spellStart"/>
      <w:r w:rsidRPr="4E91A7E3">
        <w:rPr>
          <w:rFonts w:cs="Arial"/>
          <w:color w:val="000000" w:themeColor="text1"/>
        </w:rPr>
        <w:t>Elzandi</w:t>
      </w:r>
      <w:proofErr w:type="spellEnd"/>
      <w:r w:rsidRPr="4E91A7E3">
        <w:rPr>
          <w:rFonts w:cs="Arial"/>
          <w:color w:val="000000" w:themeColor="text1"/>
        </w:rPr>
        <w:t xml:space="preserve"> is passionate about promoting diversity and inclusion, as well as helping empower women. She demonstrates this passion through her involvement in several initiatives over the past decade. She was a recipient of the 2024 Women in Agribusiness Demeter Award of </w:t>
      </w:r>
      <w:proofErr w:type="gramStart"/>
      <w:r w:rsidRPr="4E91A7E3">
        <w:rPr>
          <w:rFonts w:cs="Arial"/>
          <w:color w:val="000000" w:themeColor="text1"/>
        </w:rPr>
        <w:t>Excellence,</w:t>
      </w:r>
      <w:proofErr w:type="gramEnd"/>
      <w:r w:rsidRPr="4E91A7E3">
        <w:rPr>
          <w:rFonts w:cs="Arial"/>
          <w:color w:val="000000" w:themeColor="text1"/>
        </w:rPr>
        <w:t xml:space="preserve"> she was also an advisory board member for the 2019 Women in Food and Agriculture event and was named an Eisenhower Fellow for the Zhi-Xing 2017 program.</w:t>
      </w:r>
      <w:r w:rsidRPr="753AE6FF">
        <w:rPr>
          <w:rFonts w:cs="Arial"/>
          <w:color w:val="000000" w:themeColor="text1"/>
        </w:rPr>
        <w:t xml:space="preserve"> </w:t>
      </w:r>
      <w:proofErr w:type="spellStart"/>
      <w:r w:rsidRPr="4E91A7E3">
        <w:rPr>
          <w:rFonts w:cs="Arial"/>
          <w:color w:val="000000" w:themeColor="text1"/>
        </w:rPr>
        <w:t>Elzandi</w:t>
      </w:r>
      <w:proofErr w:type="spellEnd"/>
      <w:r w:rsidRPr="4E91A7E3">
        <w:rPr>
          <w:rFonts w:cs="Arial"/>
          <w:color w:val="000000" w:themeColor="text1"/>
        </w:rPr>
        <w:t xml:space="preserve"> holds a Bachelor of Science in Natural Science and Mathematics and a Bachelor of Science Honors in Genetics from the University of Pretoria. She also holds a Master of Science in Agricultural and Horticultural Plant Breeding from University of the Free State and an MBA from North-West University in South Africa.</w:t>
      </w:r>
    </w:p>
    <w:p w14:paraId="6C358ABC" w14:textId="77777777" w:rsidR="007A02BC" w:rsidRDefault="007A02BC" w:rsidP="007A02BC">
      <w:pPr>
        <w:rPr>
          <w:rFonts w:cs="Arial"/>
          <w:color w:val="000000" w:themeColor="text1"/>
        </w:rPr>
      </w:pPr>
    </w:p>
    <w:p w14:paraId="5D184EA6" w14:textId="77777777" w:rsidR="007A02BC" w:rsidRDefault="007A02BC" w:rsidP="007A02BC">
      <w:pPr>
        <w:rPr>
          <w:rFonts w:cs="Arial"/>
          <w:b/>
          <w:bCs/>
          <w:color w:val="000000" w:themeColor="text1"/>
        </w:rPr>
      </w:pPr>
      <w:r w:rsidRPr="7DFAABBF">
        <w:rPr>
          <w:rFonts w:cs="Arial"/>
          <w:b/>
          <w:bCs/>
          <w:color w:val="000000" w:themeColor="text1"/>
        </w:rPr>
        <w:t>Tuesday Afternoon Panelists:</w:t>
      </w:r>
    </w:p>
    <w:p w14:paraId="088E15FE" w14:textId="77777777" w:rsidR="007A02BC" w:rsidRPr="00DC0CC4" w:rsidRDefault="007A02BC" w:rsidP="007A02BC">
      <w:pPr>
        <w:rPr>
          <w:rFonts w:cs="Arial"/>
          <w:b/>
          <w:bCs/>
          <w:lang w:eastAsia="zh-CN"/>
        </w:rPr>
      </w:pPr>
    </w:p>
    <w:p w14:paraId="4DEE6306" w14:textId="77777777" w:rsidR="007A02BC" w:rsidRDefault="007A02BC" w:rsidP="007A02BC">
      <w:pPr>
        <w:rPr>
          <w:rFonts w:cs="Arial"/>
          <w:lang w:eastAsia="zh-CN"/>
        </w:rPr>
      </w:pPr>
      <w:r w:rsidRPr="7DFAABBF">
        <w:rPr>
          <w:rFonts w:cs="Arial"/>
          <w:b/>
          <w:bCs/>
          <w:lang w:eastAsia="zh-CN"/>
        </w:rPr>
        <w:t>Darrel Armstrong</w:t>
      </w:r>
      <w:r w:rsidRPr="7DFAABBF">
        <w:rPr>
          <w:rFonts w:cs="Arial"/>
          <w:lang w:eastAsia="zh-CN"/>
        </w:rPr>
        <w:t xml:space="preserve"> is a leader in Crop Protection and Biologics Stewardship at Bayer Crop Science, where he focuses on advancing sustainable, safe, and effective use of crop protection products across their full lifecycle. With more than 30 years of experience in agriculture, he brings deep expertise spanning seed treatment, crop protection applications, and global supply operations, along with a strong commitment to stewardship across seed, traits, and crop protection systems. Darrel is actively engaged in industry leadership, including roles with national seed associations, pesticide safety education, bulk pesticide handling, and CropLife International, contributing to advancing stewardship practices across the sector. Originally from a farming background in Alberta, Canada, he holds a degree in Agriculture from the University of Alberta. Darrel currently resides in St Louis with his wife and children, plus a contingent of horses, cats and a lonely dog, while constantly dreaming of escaping to a ski hill.</w:t>
      </w:r>
    </w:p>
    <w:p w14:paraId="4D59CE65" w14:textId="77777777" w:rsidR="007A02BC" w:rsidRDefault="007A02BC" w:rsidP="007A02BC">
      <w:pPr>
        <w:rPr>
          <w:rFonts w:cs="Arial"/>
          <w:lang w:eastAsia="zh-CN"/>
        </w:rPr>
      </w:pPr>
    </w:p>
    <w:p w14:paraId="094FE424" w14:textId="77777777" w:rsidR="007A02BC" w:rsidRDefault="007A02BC" w:rsidP="007A02BC">
      <w:pPr>
        <w:rPr>
          <w:rFonts w:cs="Arial"/>
          <w:lang w:eastAsia="zh-CN"/>
        </w:rPr>
      </w:pPr>
      <w:r w:rsidRPr="7DFAABBF">
        <w:rPr>
          <w:rFonts w:cs="Arial"/>
          <w:b/>
          <w:bCs/>
          <w:lang w:eastAsia="zh-CN"/>
        </w:rPr>
        <w:lastRenderedPageBreak/>
        <w:t xml:space="preserve">Dr. Steve Levine </w:t>
      </w:r>
      <w:r w:rsidRPr="7DFAABBF">
        <w:rPr>
          <w:rFonts w:cs="Arial"/>
          <w:lang w:eastAsia="zh-CN"/>
        </w:rPr>
        <w:t xml:space="preserve">is a Bayer Distinguished Science Fellow within Crop Science and a Fellow of Academy of Toxicological Sciences. He joined Bayer in 2000 after completing an EPA Fellowship in Ecotoxicology and then an NIH Fellowship in Toxicology in the Department of Veterinary Sciences at Penn State University. Steve grew up along Lake Michigan where he developed an interest in aquatic ecology, attended UW receiving B.S. degrees in Biology and Conservation, and then graduate degrees in Ecotoxicology at Miami University. At Bayer, Steve has headed global environmental science platforms supporting the development and registration of conventional and genetically engineered crop protection products. Over his career, Steve has been appointed to national and international expert groups and advisory committees with the USEPA, OECD, and the UN working on priority topics related to hazard and risk assessment. For the past decade, Steve though his role as Chair CropLife International’s Env Risk Assessment Expert Group, has frequently led training sessions on ecological risk assessment and the development of ecological risk assessment guidance documents for pesticide regulators in low- and middle-income countries for conventional and biotech crop protection products. Steve has over 70 peer-reviewed publications and given over 200 presentations at scientific conferences and universities. For this work, he has received many internal and external awards based on his scientific achievements and for their impact on crop protection and agriculture.  </w:t>
      </w:r>
    </w:p>
    <w:p w14:paraId="58EFFEAF" w14:textId="77777777" w:rsidR="007A02BC" w:rsidRDefault="007A02BC" w:rsidP="007A02BC">
      <w:pPr>
        <w:rPr>
          <w:rFonts w:cs="Arial"/>
          <w:lang w:eastAsia="zh-CN"/>
        </w:rPr>
      </w:pPr>
    </w:p>
    <w:p w14:paraId="0A0A75F7" w14:textId="77777777" w:rsidR="007A02BC" w:rsidRDefault="007A02BC" w:rsidP="007A02BC">
      <w:pPr>
        <w:rPr>
          <w:rFonts w:cs="Arial"/>
          <w:lang w:eastAsia="zh-CN"/>
        </w:rPr>
      </w:pPr>
      <w:r w:rsidRPr="7DFAABBF">
        <w:rPr>
          <w:rFonts w:cs="Arial"/>
          <w:b/>
          <w:bCs/>
          <w:lang w:eastAsia="zh-CN"/>
        </w:rPr>
        <w:t>Dr. Leah Riter</w:t>
      </w:r>
      <w:r w:rsidRPr="7DFAABBF">
        <w:rPr>
          <w:rFonts w:cs="Arial"/>
          <w:lang w:eastAsia="zh-CN"/>
        </w:rPr>
        <w:t xml:space="preserve"> is a Senior Fellow at Bayer Crop Science and a Fellow of the American Chemical Society (ACS). Her work spans analytical chemistry, pesticide residue analysis, and regulatory science, with a focus on supporting the safety and quality of crop protection products. Her current research bridges experimental science, data science, and regulatory practice, designing the implementation of trustworthy artificial intelligence, machine learning, and computational modeling workflows to support transparent, reproducible regulatory decision</w:t>
      </w:r>
      <w:r>
        <w:noBreakHyphen/>
      </w:r>
      <w:r w:rsidRPr="7DFAABBF">
        <w:rPr>
          <w:rFonts w:cs="Arial"/>
          <w:lang w:eastAsia="zh-CN"/>
        </w:rPr>
        <w:t>making.</w:t>
      </w:r>
    </w:p>
    <w:p w14:paraId="4E5C37E8" w14:textId="77777777" w:rsidR="007A02BC" w:rsidRDefault="007A02BC" w:rsidP="007A02BC">
      <w:pPr>
        <w:rPr>
          <w:rFonts w:cs="Arial"/>
          <w:lang w:eastAsia="zh-CN"/>
        </w:rPr>
      </w:pPr>
    </w:p>
    <w:p w14:paraId="42D99B71" w14:textId="77777777" w:rsidR="007A02BC" w:rsidRDefault="007A02BC" w:rsidP="007A02BC">
      <w:pPr>
        <w:rPr>
          <w:rFonts w:cs="Arial"/>
          <w:lang w:eastAsia="zh-CN"/>
        </w:rPr>
      </w:pPr>
      <w:r w:rsidRPr="7DFAABBF">
        <w:rPr>
          <w:rFonts w:cs="Arial"/>
          <w:b/>
          <w:bCs/>
          <w:lang w:eastAsia="zh-CN"/>
        </w:rPr>
        <w:t>Dr. Ewa Urbanczyk</w:t>
      </w:r>
      <w:r>
        <w:noBreakHyphen/>
      </w:r>
      <w:proofErr w:type="spellStart"/>
      <w:r w:rsidRPr="7DFAABBF">
        <w:rPr>
          <w:rFonts w:cs="Arial"/>
          <w:b/>
          <w:bCs/>
          <w:lang w:eastAsia="zh-CN"/>
        </w:rPr>
        <w:t>Wochniak</w:t>
      </w:r>
      <w:proofErr w:type="spellEnd"/>
      <w:r w:rsidRPr="7DFAABBF">
        <w:rPr>
          <w:rFonts w:cs="Arial"/>
          <w:lang w:eastAsia="zh-CN"/>
        </w:rPr>
        <w:t xml:space="preserve"> is the Regulatory Innovation Lead at Bayer Crop Science, where she shapes the strategy to transition regulatory systems toward more adaptive, digital, and data</w:t>
      </w:r>
      <w:r>
        <w:noBreakHyphen/>
      </w:r>
      <w:r w:rsidRPr="7DFAABBF">
        <w:rPr>
          <w:rFonts w:cs="Arial"/>
          <w:lang w:eastAsia="zh-CN"/>
        </w:rPr>
        <w:t>enabled ecosystems. Since joining Bayer in 2008 as a Senior Scientist in Chemistry Technology, she has held roles of increasing responsibility across R&amp;D. Her work has spanned the development of regulatory strategies, characterization and quantification of human and environmental exposure, and global submissions supporting new registrations, label expansions, and life</w:t>
      </w:r>
      <w:r>
        <w:noBreakHyphen/>
      </w:r>
      <w:r w:rsidRPr="7DFAABBF">
        <w:rPr>
          <w:rFonts w:cs="Arial"/>
          <w:lang w:eastAsia="zh-CN"/>
        </w:rPr>
        <w:t xml:space="preserve">cycle management of crop protection products and biotech traits.   </w:t>
      </w:r>
    </w:p>
    <w:p w14:paraId="75A54F37" w14:textId="77777777" w:rsidR="009E3485" w:rsidRDefault="009E3485" w:rsidP="009E3485">
      <w:pPr>
        <w:rPr>
          <w:b/>
          <w:bCs/>
        </w:rPr>
      </w:pPr>
      <w:r w:rsidRPr="007F4B09">
        <w:rPr>
          <w:b/>
          <w:bCs/>
        </w:rPr>
        <w:lastRenderedPageBreak/>
        <w:t>Minutes 2026</w:t>
      </w:r>
      <w:r>
        <w:rPr>
          <w:b/>
          <w:bCs/>
        </w:rPr>
        <w:t xml:space="preserve"> (according to agenda, 10 min earlier done) </w:t>
      </w:r>
    </w:p>
    <w:p w14:paraId="61DCDC33" w14:textId="77777777" w:rsidR="009E3485" w:rsidRDefault="009E3485" w:rsidP="009E3485">
      <w:pPr>
        <w:pStyle w:val="ListParagraph"/>
        <w:numPr>
          <w:ilvl w:val="0"/>
          <w:numId w:val="42"/>
        </w:numPr>
      </w:pPr>
      <w:r>
        <w:t>No award submission this year (next submission should be for national award)</w:t>
      </w:r>
    </w:p>
    <w:p w14:paraId="70F88E08" w14:textId="2E0AC375" w:rsidR="009E3485" w:rsidRDefault="009E3485" w:rsidP="009E3485">
      <w:pPr>
        <w:pStyle w:val="ListParagraph"/>
        <w:numPr>
          <w:ilvl w:val="0"/>
          <w:numId w:val="42"/>
        </w:numPr>
      </w:pPr>
      <w:r>
        <w:t>New members welcome</w:t>
      </w:r>
      <w:r>
        <w:t>, in total seven new members were presenting orally</w:t>
      </w:r>
    </w:p>
    <w:p w14:paraId="0A6DAC44" w14:textId="77777777" w:rsidR="009E3485" w:rsidRDefault="009E3485" w:rsidP="009E3485">
      <w:pPr>
        <w:pStyle w:val="ListParagraph"/>
        <w:numPr>
          <w:ilvl w:val="0"/>
          <w:numId w:val="42"/>
        </w:numPr>
      </w:pPr>
      <w:r>
        <w:t>Bio sketch/narrative for each participant (included in the agenda) should include core expertise, equipment/methods – also for this year</w:t>
      </w:r>
    </w:p>
    <w:p w14:paraId="2C765AC9" w14:textId="77777777" w:rsidR="009E3485" w:rsidRDefault="009E3485" w:rsidP="009E3485">
      <w:pPr>
        <w:pStyle w:val="ListParagraph"/>
        <w:numPr>
          <w:ilvl w:val="0"/>
          <w:numId w:val="42"/>
        </w:numPr>
      </w:pPr>
      <w:r>
        <w:t>Next venue Danesha-NC Rayleigh, last week of May/first week of June 06 - June 09; motion approved</w:t>
      </w:r>
    </w:p>
    <w:p w14:paraId="53859FB2" w14:textId="77777777" w:rsidR="009E3485" w:rsidRDefault="009E3485" w:rsidP="009E3485">
      <w:pPr>
        <w:pStyle w:val="ListParagraph"/>
        <w:numPr>
          <w:ilvl w:val="0"/>
          <w:numId w:val="42"/>
        </w:numPr>
      </w:pPr>
      <w:r>
        <w:t>Secretary M Kaiser moves into Chair position (2 years); new secretary Serhan Mermer (2 years), motion approved</w:t>
      </w:r>
    </w:p>
    <w:p w14:paraId="484C3EDD" w14:textId="77777777" w:rsidR="009E3485" w:rsidRDefault="009E3485" w:rsidP="009E3485">
      <w:pPr>
        <w:pStyle w:val="ListParagraph"/>
        <w:numPr>
          <w:ilvl w:val="0"/>
          <w:numId w:val="42"/>
        </w:numPr>
      </w:pPr>
      <w:r>
        <w:t>Special issue to increase visibility: ACS as a potential home</w:t>
      </w:r>
    </w:p>
    <w:p w14:paraId="30147DE7" w14:textId="77777777" w:rsidR="009E3485" w:rsidRPr="007F4B09" w:rsidRDefault="009E3485" w:rsidP="009E3485">
      <w:pPr>
        <w:pStyle w:val="ListParagraph"/>
        <w:numPr>
          <w:ilvl w:val="0"/>
          <w:numId w:val="42"/>
        </w:numPr>
      </w:pPr>
      <w:r>
        <w:t>Report format: template aligning with requirements of the final report (emphasis on impact statement - Hatch program - guidelines impact statement; needs to add accomplishments maybe as a replacement of abstract)</w:t>
      </w:r>
    </w:p>
    <w:p w14:paraId="6399C620" w14:textId="42690C71" w:rsidR="00BA649F" w:rsidRPr="00BA649F" w:rsidRDefault="00BA649F" w:rsidP="00BA649F">
      <w:pPr>
        <w:rPr>
          <w:rFonts w:ascii="Arial" w:hAnsi="Arial" w:cs="Arial"/>
        </w:rPr>
      </w:pPr>
      <w:r w:rsidRPr="00BA649F">
        <w:rPr>
          <w:rFonts w:ascii="Arial" w:hAnsi="Arial" w:cs="Arial"/>
          <w:b/>
          <w:bCs/>
        </w:rPr>
        <w:t>Report summaries 2026</w:t>
      </w:r>
      <w:r w:rsidRPr="00BA649F">
        <w:rPr>
          <w:rFonts w:ascii="Arial" w:hAnsi="Arial" w:cs="Arial"/>
        </w:rPr>
        <w:t> </w:t>
      </w:r>
    </w:p>
    <w:p w14:paraId="1D52AB25" w14:textId="6F13E17F" w:rsidR="00BA649F" w:rsidRPr="00BA649F" w:rsidRDefault="00BA649F" w:rsidP="00BA649F">
      <w:pPr>
        <w:rPr>
          <w:rFonts w:ascii="Arial" w:hAnsi="Arial" w:cs="Arial"/>
        </w:rPr>
      </w:pPr>
      <w:r w:rsidRPr="00BA649F">
        <w:rPr>
          <w:rFonts w:ascii="Arial" w:hAnsi="Arial" w:cs="Arial"/>
        </w:rPr>
        <w:t>Report summaries below represent a synopsis of each report submitted by W-5045 members who attended </w:t>
      </w:r>
      <w:r>
        <w:rPr>
          <w:rFonts w:ascii="Arial" w:hAnsi="Arial" w:cs="Arial"/>
        </w:rPr>
        <w:t xml:space="preserve">the </w:t>
      </w:r>
      <w:r w:rsidRPr="00BA649F">
        <w:rPr>
          <w:rFonts w:ascii="Arial" w:hAnsi="Arial" w:cs="Arial"/>
        </w:rPr>
        <w:t>annual meeting.</w:t>
      </w:r>
    </w:p>
    <w:p w14:paraId="329D3C23" w14:textId="77777777" w:rsidR="00BA649F" w:rsidRDefault="00BA649F" w:rsidP="00BA649F"/>
    <w:p w14:paraId="7C4893AE" w14:textId="5381546D" w:rsidR="00BA649F" w:rsidRDefault="00BA649F" w:rsidP="007B26F4">
      <w:r w:rsidRPr="00BA649F">
        <w:rPr>
          <w:b/>
          <w:bCs/>
        </w:rPr>
        <w:t>Project Leader:</w:t>
      </w:r>
      <w:r>
        <w:t xml:space="preserve"> </w:t>
      </w:r>
      <w:r w:rsidR="002F37F9" w:rsidRPr="00A665BF">
        <w:rPr>
          <w:b/>
          <w:bCs/>
        </w:rPr>
        <w:t>Kevin Armbrust</w:t>
      </w:r>
      <w:r>
        <w:t xml:space="preserve">, </w:t>
      </w:r>
      <w:r w:rsidR="007B26F4">
        <w:t>Louisiana Agricultural Experiment Station and College of the Coast and Environment, Louisiana State University, Baton Rouge, LA</w:t>
      </w:r>
    </w:p>
    <w:p w14:paraId="599F76AF" w14:textId="6B7D129F" w:rsidR="000676DE" w:rsidRDefault="00BA649F" w:rsidP="00BA649F">
      <w:r w:rsidRPr="00BA649F">
        <w:rPr>
          <w:b/>
          <w:bCs/>
        </w:rPr>
        <w:t>Cooperators:</w:t>
      </w:r>
      <w:r>
        <w:t xml:space="preserve"> </w:t>
      </w:r>
      <w:r w:rsidR="000676DE" w:rsidRPr="000676DE">
        <w:t>Eric Webster (Plant, Soil and Environmental Science</w:t>
      </w:r>
      <w:r w:rsidR="000676DE">
        <w:t>s)</w:t>
      </w:r>
    </w:p>
    <w:p w14:paraId="3484FDF8" w14:textId="3E428CE7" w:rsidR="00BA649F" w:rsidRDefault="00BA649F" w:rsidP="00BA649F">
      <w:r w:rsidRPr="00BA649F">
        <w:rPr>
          <w:b/>
          <w:bCs/>
        </w:rPr>
        <w:t>Title:</w:t>
      </w:r>
      <w:r>
        <w:t xml:space="preserve"> </w:t>
      </w:r>
      <w:r w:rsidR="00AA2B68" w:rsidRPr="00AA2B68">
        <w:t xml:space="preserve">The Influence of Ions on the Photodegradation of </w:t>
      </w:r>
      <w:proofErr w:type="spellStart"/>
      <w:r w:rsidR="00AA2B68" w:rsidRPr="00AA2B68">
        <w:t>benzobicyclon</w:t>
      </w:r>
      <w:proofErr w:type="spellEnd"/>
      <w:r w:rsidR="00AA2B68" w:rsidRPr="00AA2B68">
        <w:t xml:space="preserve"> hydrolysate.</w:t>
      </w:r>
    </w:p>
    <w:p w14:paraId="2E475A70" w14:textId="3F39BE40" w:rsidR="00F40B78" w:rsidRDefault="00BA649F" w:rsidP="00F40B78">
      <w:pPr>
        <w:spacing w:line="240" w:lineRule="auto"/>
      </w:pPr>
      <w:r w:rsidRPr="00BA649F">
        <w:rPr>
          <w:b/>
          <w:bCs/>
        </w:rPr>
        <w:t>Impact Summary:</w:t>
      </w:r>
      <w:r w:rsidR="000E6F8A" w:rsidRPr="000E6F8A">
        <w:rPr>
          <w:color w:val="000000"/>
          <w:shd w:val="clear" w:color="auto" w:fill="FFFFFF"/>
        </w:rPr>
        <w:t xml:space="preserve"> </w:t>
      </w:r>
      <w:r w:rsidR="000E6F8A" w:rsidRPr="000E6F8A">
        <w:t xml:space="preserve">Virtually no pesticide monitoring has been conducted within </w:t>
      </w:r>
      <w:r w:rsidR="0086686D">
        <w:t>the Atchafalaya</w:t>
      </w:r>
      <w:r w:rsidR="000E6F8A" w:rsidRPr="000E6F8A">
        <w:t> basin</w:t>
      </w:r>
      <w:r w:rsidR="0086686D">
        <w:t>, n</w:t>
      </w:r>
      <w:r w:rsidR="000E6F8A" w:rsidRPr="000E6F8A">
        <w:t xml:space="preserve">or has an environmental chemistry component been incorporated into </w:t>
      </w:r>
      <w:r w:rsidR="000A4CA4">
        <w:t>crop production</w:t>
      </w:r>
      <w:r w:rsidR="000E6F8A" w:rsidRPr="000E6F8A">
        <w:t xml:space="preserve"> in </w:t>
      </w:r>
      <w:r w:rsidR="008024D2">
        <w:t>Louisiana</w:t>
      </w:r>
      <w:r w:rsidR="000E6F8A" w:rsidRPr="000E6F8A">
        <w:t>.  </w:t>
      </w:r>
      <w:r w:rsidR="003B6854" w:rsidRPr="000E6F8A">
        <w:t>Th</w:t>
      </w:r>
      <w:r w:rsidR="000A4CA4">
        <w:t>is</w:t>
      </w:r>
      <w:r w:rsidR="008024D2">
        <w:t xml:space="preserve"> report</w:t>
      </w:r>
      <w:r w:rsidR="003B6854" w:rsidRPr="000E6F8A">
        <w:t xml:space="preserve"> is a continuation of work with the rice experiment station and agricultural watersheds within the Atchafalaya basin just to the west of the Atchafalaya River, reporting a second year of field trials from the 2019 season.  </w:t>
      </w:r>
      <w:r w:rsidR="00F40B78">
        <w:t>T</w:t>
      </w:r>
      <w:r w:rsidR="000E6F8A" w:rsidRPr="000E6F8A">
        <w:t>hese efforts will allow better refinement of pesticide application rates for rice</w:t>
      </w:r>
      <w:r w:rsidR="00F40B78">
        <w:t xml:space="preserve"> a</w:t>
      </w:r>
      <w:r w:rsidR="000E6F8A" w:rsidRPr="000E6F8A">
        <w:t>pplications.  </w:t>
      </w:r>
    </w:p>
    <w:p w14:paraId="054BE790" w14:textId="4016F224" w:rsidR="005F1D14" w:rsidRDefault="008A556E" w:rsidP="00F40B78">
      <w:pPr>
        <w:spacing w:line="240" w:lineRule="auto"/>
        <w:rPr>
          <w:b/>
          <w:bCs/>
        </w:rPr>
      </w:pPr>
      <w:r>
        <w:t xml:space="preserve">The research </w:t>
      </w:r>
      <w:r w:rsidR="006F45DB">
        <w:t xml:space="preserve">novelly </w:t>
      </w:r>
      <w:r>
        <w:t>demonstrates how</w:t>
      </w:r>
      <w:r w:rsidR="000E6F8A" w:rsidRPr="000E6F8A">
        <w:t xml:space="preserve"> magnesium </w:t>
      </w:r>
      <w:r w:rsidR="006F45DB">
        <w:t xml:space="preserve">concentrations </w:t>
      </w:r>
      <w:r w:rsidR="000E6F8A" w:rsidRPr="000E6F8A">
        <w:t>influenc</w:t>
      </w:r>
      <w:r>
        <w:t>e</w:t>
      </w:r>
      <w:r w:rsidR="000E6F8A" w:rsidRPr="000E6F8A">
        <w:t xml:space="preserve"> pesticide </w:t>
      </w:r>
      <w:r>
        <w:t>transformation</w:t>
      </w:r>
      <w:r w:rsidR="006F45DB">
        <w:t>. F</w:t>
      </w:r>
      <w:r w:rsidR="000E6F8A" w:rsidRPr="000E6F8A">
        <w:t xml:space="preserve">uture experiments confirming </w:t>
      </w:r>
      <w:r w:rsidR="0043324E">
        <w:t>the</w:t>
      </w:r>
      <w:r w:rsidR="000E6F8A" w:rsidRPr="000E6F8A">
        <w:t xml:space="preserve"> influence on residue levels in water will </w:t>
      </w:r>
      <w:r w:rsidR="0043324E">
        <w:t>guide</w:t>
      </w:r>
      <w:r w:rsidR="000E6F8A" w:rsidRPr="000E6F8A">
        <w:t xml:space="preserve"> chemical use and management decisions in various regions of the state based upon local water chemistry.  Additionally, it suggests that magnesium levels in water need to be considered as they can impact pesticide exposure assessments in estuarine and marine ecosystems.</w:t>
      </w:r>
    </w:p>
    <w:p w14:paraId="0D73A883" w14:textId="7836A128" w:rsidR="00BA649F" w:rsidRDefault="00BA649F" w:rsidP="00BA649F">
      <w:r>
        <w:rPr>
          <w:b/>
          <w:bCs/>
        </w:rPr>
        <w:t>Accomplishments</w:t>
      </w:r>
      <w:r w:rsidR="002F37F9">
        <w:rPr>
          <w:b/>
          <w:bCs/>
        </w:rPr>
        <w:t>:</w:t>
      </w:r>
      <w:r w:rsidR="00176ECF" w:rsidRPr="00176ECF">
        <w:t xml:space="preserve"> </w:t>
      </w:r>
      <w:r w:rsidR="00176ECF" w:rsidRPr="00387F41">
        <w:t xml:space="preserve">The purpose of the present and ongoing investigation was to measure the degradation of the new rice herbicide </w:t>
      </w:r>
      <w:proofErr w:type="spellStart"/>
      <w:r w:rsidR="00176ECF" w:rsidRPr="00387F41">
        <w:t>Benzobicylon</w:t>
      </w:r>
      <w:proofErr w:type="spellEnd"/>
      <w:r w:rsidR="00176ECF" w:rsidRPr="00387F41">
        <w:t xml:space="preserve"> in Louisiana Rice settings as well as </w:t>
      </w:r>
      <w:r w:rsidR="00176ECF" w:rsidRPr="00387F41">
        <w:lastRenderedPageBreak/>
        <w:t xml:space="preserve">the influence of seawater and the major ions in seawater on the photodegradation of its hydrolysis product.  These types of waters are relevant in Louisiana as many rice waters drain into estuarine areas, and fields in the northern part of the state have water with higher mineral content.  </w:t>
      </w:r>
      <w:proofErr w:type="gramStart"/>
      <w:r w:rsidR="00176ECF" w:rsidRPr="00387F41">
        <w:t>The report this</w:t>
      </w:r>
      <w:proofErr w:type="gramEnd"/>
      <w:r w:rsidR="00176ECF" w:rsidRPr="00387F41">
        <w:t xml:space="preserve"> year has much of the data from last year but includes degradation experiments with calcium and further refinement of work with magnesium.  Results from this work can assist growers with dissipation information under local conditions as well as provide data allowing more informed exposure assessments by the US EPA.</w:t>
      </w:r>
      <w:r w:rsidR="00176ECF" w:rsidRPr="00176ECF">
        <w:t xml:space="preserve">  </w:t>
      </w:r>
    </w:p>
    <w:p w14:paraId="1B5A0BED" w14:textId="2E766693" w:rsidR="005D6DE4" w:rsidRPr="00C02EE4" w:rsidRDefault="005D6DE4" w:rsidP="009A414D">
      <w:pPr>
        <w:rPr>
          <w:b/>
          <w:bCs/>
        </w:rPr>
      </w:pPr>
      <w:r w:rsidRPr="005D6DE4">
        <w:rPr>
          <w:b/>
          <w:bCs/>
        </w:rPr>
        <w:t>Publications:</w:t>
      </w:r>
    </w:p>
    <w:p w14:paraId="6D87CEFC" w14:textId="77777777" w:rsidR="008B5A72" w:rsidRPr="008B5A72" w:rsidRDefault="008B5A72" w:rsidP="008B5A72">
      <w:pPr>
        <w:rPr>
          <w:b/>
          <w:bCs/>
          <w:i/>
          <w:iCs/>
        </w:rPr>
      </w:pPr>
      <w:r w:rsidRPr="008B5A72">
        <w:rPr>
          <w:b/>
          <w:bCs/>
          <w:i/>
          <w:iCs/>
        </w:rPr>
        <w:t xml:space="preserve">Journal Articles </w:t>
      </w:r>
    </w:p>
    <w:p w14:paraId="647E63C9" w14:textId="21DEE27F" w:rsidR="008B5A72" w:rsidRDefault="008B5A72" w:rsidP="008B5A72">
      <w:r>
        <w:t xml:space="preserve">S. L. Levine, L Riter, L. </w:t>
      </w:r>
      <w:proofErr w:type="spellStart"/>
      <w:r>
        <w:t>Lagadic</w:t>
      </w:r>
      <w:proofErr w:type="spellEnd"/>
      <w:r>
        <w:t xml:space="preserve">. A. Bejarano, N. Burden, L. Burgoon, R. Beckert, J. Ryman and K. Armbrust.  (2025). Challenges and Opportunities in the Development and Adoption of New Approach Methods (NAMS).  Journal of Agricultural and Food Chemistry.  </w:t>
      </w:r>
      <w:proofErr w:type="spellStart"/>
      <w:r>
        <w:t>doi</w:t>
      </w:r>
      <w:proofErr w:type="spellEnd"/>
      <w:r>
        <w:t xml:space="preserve">: https://doi.org/10.1021/acs.jafc.5c02930.   </w:t>
      </w:r>
    </w:p>
    <w:p w14:paraId="6FFD84CC" w14:textId="25A79A58" w:rsidR="008B5A72" w:rsidRDefault="008B5A72" w:rsidP="008B5A72">
      <w:r>
        <w:t xml:space="preserve">Chen, </w:t>
      </w:r>
      <w:proofErr w:type="gramStart"/>
      <w:r>
        <w:t>Jessica ;</w:t>
      </w:r>
      <w:proofErr w:type="gramEnd"/>
      <w:r>
        <w:t xml:space="preserve"> D. Seth Carley; R. Muñoz-Carpena, G. Ferruzzi, Y Yuan, E. Henry, A. Blankinship, R. Breckels, G. Fox, Y. Luo, T. Veith, D. Osmond, H.E. </w:t>
      </w:r>
      <w:proofErr w:type="spellStart"/>
      <w:r>
        <w:t>Preisendanz</w:t>
      </w:r>
      <w:proofErr w:type="spellEnd"/>
      <w:r>
        <w:t xml:space="preserve">, J. Tang, K. Armbrust, K. Costello, L. McConnell, P. Rice, J. Westgate, M. Whiteside.  (2024).  Incorporating the Benefits of Vegetative Filter Strips into Risk Assessment and Risk Management of Pesticides.  Integrated Environmental Assessment and Management.  20(2):454-464.  DOI: 10.1002/ieam.4824. </w:t>
      </w:r>
    </w:p>
    <w:p w14:paraId="01A17049" w14:textId="3C2ED69D" w:rsidR="008B5A72" w:rsidRDefault="008B5A72" w:rsidP="008B5A72">
      <w:r>
        <w:t xml:space="preserve">S. St. S. St. Romaine, L. Basirico, S. Hutton, S. Brander and K. Armbrust.  (2023).  Influence of salinity on the partitioning behavior of six commonly used pesticides in fish eggs.  Environmental Toxicology and Chemistry.  43(2):299-306. https://doi.org/10.1002/etc.5780 </w:t>
      </w:r>
    </w:p>
    <w:p w14:paraId="7BFEF439" w14:textId="4FCEDC17" w:rsidR="008B5A72" w:rsidRDefault="008B5A72" w:rsidP="008B5A72">
      <w:r>
        <w:t xml:space="preserve">S. St. S. Romaine, L. Basirico, Y. Kim, E. Nolan, W. Xu and K. Armbrust.  (2023).  Impact of Reactive Oxygen Species Scavenging on the Intermediate Production of Anthracene and Anthraquinone in Fresh and </w:t>
      </w:r>
      <w:proofErr w:type="gramStart"/>
      <w:r>
        <w:t>Salt Water</w:t>
      </w:r>
      <w:proofErr w:type="gramEnd"/>
      <w:r>
        <w:t xml:space="preserve"> Environments.  Environmental Toxicology and Chemistry.  42(8):1721-1729.  https://doi.org/10.1002/etc.5687. </w:t>
      </w:r>
    </w:p>
    <w:p w14:paraId="2944A378" w14:textId="7A8228EF" w:rsidR="008B5A72" w:rsidRDefault="008B5A72" w:rsidP="008B5A72">
      <w:r>
        <w:t xml:space="preserve">S. St. Romaine, L. Basirico, Y. Kim and K. Armbrust.  (2023).  Impacts of Salinity on the Hydrolysis of Chlorpyrifos.  Agricultural Science and Technology.  3(2):165-170.  https://doi.org/10.1021/acsagscitech.2c00234. </w:t>
      </w:r>
    </w:p>
    <w:p w14:paraId="34448862" w14:textId="728830D9" w:rsidR="008B5A72" w:rsidRPr="00191BEE" w:rsidRDefault="008B5A72" w:rsidP="008B5A72">
      <w:pPr>
        <w:rPr>
          <w:b/>
          <w:bCs/>
          <w:i/>
          <w:iCs/>
        </w:rPr>
      </w:pPr>
      <w:r w:rsidRPr="00191BEE">
        <w:rPr>
          <w:b/>
          <w:bCs/>
          <w:i/>
          <w:iCs/>
        </w:rPr>
        <w:t xml:space="preserve">Abstracts </w:t>
      </w:r>
    </w:p>
    <w:p w14:paraId="23A8995D" w14:textId="591ADDEC" w:rsidR="008B5A72" w:rsidRDefault="008B5A72" w:rsidP="008B5A72">
      <w:r>
        <w:t xml:space="preserve">Ramon, R., X. Patino, R. Penna Scorza Jr., G. Santos, K.L. Armbrust, J. tang, R. Sur. B. Jene, R. Munoz-Carpena and A. Riter.  (2024).  Incorporating vegetative filter strips and other mitigation options into the aquatic risk assessment and risk management of pesticides in </w:t>
      </w:r>
      <w:r>
        <w:lastRenderedPageBreak/>
        <w:t xml:space="preserve">Brazil.  Presented before XVII Brazilian Congress of Ecotoxicology (ECOTOX), Belém, Pará, Brazil.  October 22nd – 25th.  </w:t>
      </w:r>
    </w:p>
    <w:p w14:paraId="0B110890" w14:textId="33051B0E" w:rsidR="008B5A72" w:rsidRDefault="008B5A72" w:rsidP="008B5A72">
      <w:r>
        <w:t>Kerr, S., L. Basirico and K. Armbrust.  (2024).  Assessment of hydrogen peroxide as a treatment method for the degradation of prochloraz in freshwater environments: Implications for environmental management.  Presented before the 45</w:t>
      </w:r>
      <w:proofErr w:type="gramStart"/>
      <w:r>
        <w:t xml:space="preserve">th </w:t>
      </w:r>
      <w:r>
        <w:rPr>
          <w:rFonts w:ascii="Arial" w:hAnsi="Arial" w:cs="Arial"/>
        </w:rPr>
        <w:t> </w:t>
      </w:r>
      <w:r>
        <w:t>North</w:t>
      </w:r>
      <w:proofErr w:type="gramEnd"/>
      <w:r>
        <w:t xml:space="preserve"> America Meeting of the Society of Environmental Toxicology and Chemistry, Fort Worth, TX.   October 20th -24th </w:t>
      </w:r>
    </w:p>
    <w:p w14:paraId="47D4F10A" w14:textId="58CC6617" w:rsidR="008B5A72" w:rsidRDefault="008B5A72" w:rsidP="008B5A72">
      <w:r>
        <w:t xml:space="preserve">Riter, L., K. Armbrust, E. Norris, J. Clark, A. Gross, M. Hladik, H. </w:t>
      </w:r>
      <w:proofErr w:type="spellStart"/>
      <w:r>
        <w:t>Irrig</w:t>
      </w:r>
      <w:proofErr w:type="spellEnd"/>
      <w:r>
        <w:t>, E. Nolan, and S. Sumulong.  (2024).  Shaping the future of agriculture</w:t>
      </w:r>
      <w:proofErr w:type="gramStart"/>
      <w:r>
        <w:t>:  Engage</w:t>
      </w:r>
      <w:proofErr w:type="gramEnd"/>
      <w:r>
        <w:t xml:space="preserve"> with the agrochemicals division strategic plan.  Presented before 266th National Meeting of the American Chemical Society, Division of Agrochemicals, Denver, CO.  August 18th -23rd </w:t>
      </w:r>
    </w:p>
    <w:p w14:paraId="7A730F98" w14:textId="5936CCC9" w:rsidR="008B5A72" w:rsidRDefault="008B5A72" w:rsidP="008B5A72">
      <w:r>
        <w:t xml:space="preserve">Stephens, J., J. Doering, L. Basirico and K. Armbrust.  (2024).  Effects of Ultraviolet Radiation on the Toxicity of Six Pesticides and Polyaromatic Hydrocarbons in Distilled Water.  Presented before 265th National Meeting of the American Chemical Society, Division of Environmental Chemistry, New Orleans, LA.  March 17th -24th </w:t>
      </w:r>
    </w:p>
    <w:p w14:paraId="76AA26F8" w14:textId="2B2A2AB0" w:rsidR="001902E8" w:rsidRDefault="008B5A72" w:rsidP="008B5A72">
      <w:r>
        <w:t>Wronski, A., B. Brooks, J. Stephens, L. Basirico and K. Armbrust.  (2024). Photodegradation of Common Cyanotoxins Across the Freshwater to Marine Continuum.  Presented before 265th National Meeting of the American Chemical Society, Division of Environmental Chemistry, New Orleans, LA.  March 17th -24th</w:t>
      </w:r>
    </w:p>
    <w:p w14:paraId="12E8034F" w14:textId="77777777" w:rsidR="00191BEE" w:rsidRDefault="00191BEE" w:rsidP="002576C0">
      <w:pPr>
        <w:rPr>
          <w:b/>
          <w:bCs/>
        </w:rPr>
      </w:pPr>
    </w:p>
    <w:p w14:paraId="24E41CA5" w14:textId="265B2D5D" w:rsidR="002576C0" w:rsidRDefault="001902E8" w:rsidP="002576C0">
      <w:r w:rsidRPr="00BA649F">
        <w:rPr>
          <w:b/>
          <w:bCs/>
        </w:rPr>
        <w:t>Project Leader:</w:t>
      </w:r>
      <w:r>
        <w:t xml:space="preserve"> </w:t>
      </w:r>
      <w:r w:rsidR="002576C0" w:rsidRPr="002576C0">
        <w:rPr>
          <w:b/>
          <w:bCs/>
        </w:rPr>
        <w:t>Michael Kaiser</w:t>
      </w:r>
      <w:r>
        <w:t xml:space="preserve">, </w:t>
      </w:r>
      <w:r w:rsidR="00C227C6" w:rsidRPr="00C227C6">
        <w:t>Department of Agronomy &amp; Horticulture</w:t>
      </w:r>
      <w:r w:rsidR="005C74AA">
        <w:t xml:space="preserve">, Institute of Agriculture and </w:t>
      </w:r>
      <w:r w:rsidR="004C4FAD">
        <w:t>Natural</w:t>
      </w:r>
      <w:r w:rsidR="005C74AA">
        <w:t xml:space="preserve"> </w:t>
      </w:r>
      <w:r w:rsidR="004C4FAD">
        <w:t xml:space="preserve">Resources, </w:t>
      </w:r>
      <w:r w:rsidR="002576C0">
        <w:t>University of Nebraska-Lincoln</w:t>
      </w:r>
      <w:r w:rsidR="003478A4">
        <w:t xml:space="preserve"> (UNL)</w:t>
      </w:r>
      <w:r w:rsidR="002576C0">
        <w:t xml:space="preserve">, Nebraska </w:t>
      </w:r>
    </w:p>
    <w:p w14:paraId="374B7A81" w14:textId="77777777" w:rsidR="008D6D49" w:rsidRDefault="001902E8" w:rsidP="001902E8">
      <w:pPr>
        <w:rPr>
          <w:rFonts w:ascii="Aptos" w:hAnsi="Aptos" w:cs="Aptos"/>
        </w:rPr>
      </w:pPr>
      <w:r w:rsidRPr="00BA649F">
        <w:rPr>
          <w:b/>
          <w:bCs/>
        </w:rPr>
        <w:t>Cooperators:</w:t>
      </w:r>
      <w:r>
        <w:t xml:space="preserve"> </w:t>
      </w:r>
      <w:r w:rsidR="00CE0180" w:rsidRPr="00CE0180">
        <w:t>Arindam Malakar (PhD, UNL-School of Natural Resources), Katja Koehler-Cole (PhD, UNL Extension), Britt Fossum (PhD, UNL-Department of Agronomy &amp; Horticulture)</w:t>
      </w:r>
      <w:r w:rsidR="00CE0180" w:rsidRPr="00CE0180">
        <w:rPr>
          <w:rFonts w:ascii="Arial" w:hAnsi="Arial" w:cs="Arial"/>
        </w:rPr>
        <w:t> </w:t>
      </w:r>
      <w:r w:rsidR="00CE0180" w:rsidRPr="00CE0180">
        <w:rPr>
          <w:rFonts w:ascii="Aptos" w:hAnsi="Aptos" w:cs="Aptos"/>
        </w:rPr>
        <w:t> </w:t>
      </w:r>
    </w:p>
    <w:p w14:paraId="673CE71B" w14:textId="30F55964" w:rsidR="001902E8" w:rsidRDefault="001902E8" w:rsidP="001902E8">
      <w:r w:rsidRPr="00BA649F">
        <w:rPr>
          <w:b/>
          <w:bCs/>
        </w:rPr>
        <w:t>Title:</w:t>
      </w:r>
      <w:r>
        <w:t xml:space="preserve"> </w:t>
      </w:r>
      <w:r w:rsidR="008D6D49" w:rsidRPr="008D6D49">
        <w:t>Stabilization pathways of biochar after soil application in corn-soybean systems - implications for soil functioning.</w:t>
      </w:r>
    </w:p>
    <w:p w14:paraId="1061B93D" w14:textId="01704BB0" w:rsidR="001902E8" w:rsidRDefault="001902E8" w:rsidP="001902E8">
      <w:r w:rsidRPr="00BA649F">
        <w:rPr>
          <w:b/>
          <w:bCs/>
        </w:rPr>
        <w:t>Impact Summary:</w:t>
      </w:r>
      <w:r w:rsidR="00E42667" w:rsidRPr="00E42667">
        <w:t xml:space="preserve"> Biochar is a highly promising amendment to increase the retention of carbon, nutrients, and water in agricultural soil potentially increasing resource efficiency and improving the quality of groundwater and surface water by preventing losses of fertilizer and pesticides and herbicides. However, outlining most efficient biochar strategies requires information from long-term field experiments about the effect of biochar on soil functioning over time. We applied biochar at a rate of 70 Mg ha-1 to a soil depth of 10-15 cm at two field experiments in Nebraska, USA in spring/2022. Both </w:t>
      </w:r>
      <w:r w:rsidR="00E42667" w:rsidRPr="00E42667">
        <w:lastRenderedPageBreak/>
        <w:t>experiments consisted of a corn-soybean rotation with and without cover crops while one site was irrigated and one site was rainfed. Soil was sampled in fall/2022 and spring/2024 from 0-10 and 10-30 cm depth. Bulk soil OC/organic matter (OM) was analyzed and was subdivided into diagnostic sub-compartments that differ in their soil ecological relevance namely free-particulate organic matter (f-POM), aggregate-occluded-POM (o-POM), mineral-associated-OM (MAOM), and water-extractable-OM (WEOM). Within six months biochar was detected in the free POM, o-POM, and MAOM fractions</w:t>
      </w:r>
      <w:r w:rsidR="00E93E24">
        <w:t xml:space="preserve">. </w:t>
      </w:r>
      <w:r w:rsidR="00E42667" w:rsidRPr="00E42667">
        <w:t>In the POM fractions biochar is contributing to retaining water and nutrients and to improving soil structure, and in the MAOM fraction it is contributing to long-term storage of carbon and the long-term soil health of agroecosystems. This has major implications for biochar as a multifunctional tool to improve resource efficiency and long-term health of soils intensively used for crop production.</w:t>
      </w:r>
      <w:r w:rsidR="00716C5D">
        <w:t xml:space="preserve"> The d</w:t>
      </w:r>
      <w:r w:rsidR="00D86F0E">
        <w:t>a</w:t>
      </w:r>
      <w:r w:rsidR="00716C5D">
        <w:t>ta are meeting growing demand of stakeholders such as farmer</w:t>
      </w:r>
      <w:r w:rsidR="00D86F0E">
        <w:t xml:space="preserve">s/producers for more detailed information on the performance and </w:t>
      </w:r>
      <w:r w:rsidR="00E93E24">
        <w:t>benefits</w:t>
      </w:r>
      <w:r w:rsidR="00D86F0E">
        <w:t xml:space="preserve"> of biochar applied </w:t>
      </w:r>
      <w:r w:rsidR="00E93E24">
        <w:t>to agricultural soil</w:t>
      </w:r>
      <w:r w:rsidR="0034426E">
        <w:t xml:space="preserve"> becoming evident </w:t>
      </w:r>
      <w:r w:rsidR="00EF6C61">
        <w:t>during field days, stakeholder meetings, and surveys.</w:t>
      </w:r>
    </w:p>
    <w:p w14:paraId="2FF67CEC" w14:textId="01022011" w:rsidR="00E42667" w:rsidRDefault="00E42667" w:rsidP="001902E8">
      <w:r w:rsidRPr="002B52EF">
        <w:rPr>
          <w:b/>
          <w:bCs/>
        </w:rPr>
        <w:t>Accomplishments</w:t>
      </w:r>
      <w:r w:rsidR="002B52EF" w:rsidRPr="002B52EF">
        <w:rPr>
          <w:b/>
          <w:bCs/>
        </w:rPr>
        <w:t>:</w:t>
      </w:r>
      <w:r w:rsidR="002B52EF" w:rsidRPr="002B52EF">
        <w:t xml:space="preserve"> Biochar, a soil conditioner produced from waste plant material, consistently increases soil carbon storage and can contribute to improvements in other aspects of soil health including soil water retention, nutrient retention, and microbial community health. Additional field-based evidence is needed to determine how management decisions, including the use of irrigation or inclusion of cover crops, influence storage of biochar-derived organic carbon (OC). High temperature, wood derived biochar at a rate of 70 Mg ha-1 was applied to the uppermost 10 cm of </w:t>
      </w:r>
      <w:proofErr w:type="gramStart"/>
      <w:r w:rsidR="002B52EF" w:rsidRPr="002B52EF">
        <w:t>soils</w:t>
      </w:r>
      <w:proofErr w:type="gramEnd"/>
      <w:r w:rsidR="002B52EF" w:rsidRPr="002B52EF">
        <w:t xml:space="preserve"> prior to crop planting in April 2022: the production system was a corn-soybean rotation with or without cover cropping and used a rainfed and an irrigated location. Soil was sampled at 6 months after application in October 2022 and at 24 months in March 2024. Bulk soil samples from 0-10 cm and 10-30 cm soil depths were further subjected to a combined physical-chemical fractionation method to isolate free particulate organic matter (</w:t>
      </w:r>
      <w:proofErr w:type="spellStart"/>
      <w:r w:rsidR="002B52EF" w:rsidRPr="002B52EF">
        <w:t>fPOM</w:t>
      </w:r>
      <w:proofErr w:type="spellEnd"/>
      <w:r w:rsidR="002B52EF" w:rsidRPr="002B52EF">
        <w:t xml:space="preserve">), aggregate-occluded particulate OM in macro-aggregates (MaPOM), mineral-associated OM (MAOM), and water-extractable OM (WEOM) and were analyzed for OC, δ13C, and nitrogen content. Biochar-OC was incorporated into mineral-associated and aggregate-occluded OM fractions within 6 months, with soil OC composition shifting from MAOM-dominated under reference soil conditions to greater contribution from MaPOM and </w:t>
      </w:r>
      <w:proofErr w:type="spellStart"/>
      <w:r w:rsidR="002B52EF" w:rsidRPr="002B52EF">
        <w:t>fPOM</w:t>
      </w:r>
      <w:proofErr w:type="spellEnd"/>
      <w:r w:rsidR="002B52EF" w:rsidRPr="002B52EF">
        <w:t xml:space="preserve"> fractions under biochar application. Soil microbial community responded to biochar application at ENREEC but not at SCAL only in the first 6 months. δ13C and C:N ratios indicate that biochar comprised more than 50% of OC in amended soils even at 24 months after application and that biochar-OC was present in physically protected fractions within the first two years of amendment. This study presents favorable results showing that high retention of applied </w:t>
      </w:r>
      <w:r w:rsidR="002B52EF" w:rsidRPr="002B52EF">
        <w:lastRenderedPageBreak/>
        <w:t>biochar OC can be maintained across management intensities for the same biochar source and application rate.</w:t>
      </w:r>
    </w:p>
    <w:p w14:paraId="5DA4585C" w14:textId="77777777" w:rsidR="002E2656" w:rsidRDefault="002E2656" w:rsidP="001902E8"/>
    <w:p w14:paraId="682DDA94" w14:textId="005671BD" w:rsidR="002E2656" w:rsidRDefault="002E2656" w:rsidP="002E2656">
      <w:r w:rsidRPr="00BA649F">
        <w:rPr>
          <w:b/>
          <w:bCs/>
        </w:rPr>
        <w:t>Project Leader:</w:t>
      </w:r>
      <w:r>
        <w:t xml:space="preserve"> </w:t>
      </w:r>
      <w:r w:rsidR="008E546A">
        <w:rPr>
          <w:b/>
          <w:bCs/>
        </w:rPr>
        <w:t>Laura McConnell</w:t>
      </w:r>
      <w:r>
        <w:t xml:space="preserve">, </w:t>
      </w:r>
      <w:r w:rsidR="009956B7">
        <w:t>BAYER Crop Science, Guest Industry Member</w:t>
      </w:r>
      <w:r>
        <w:t xml:space="preserve"> </w:t>
      </w:r>
    </w:p>
    <w:p w14:paraId="76172EF2" w14:textId="77777777" w:rsidR="00812979" w:rsidRDefault="002E2656" w:rsidP="002E2656">
      <w:r w:rsidRPr="00BA649F">
        <w:rPr>
          <w:b/>
          <w:bCs/>
        </w:rPr>
        <w:t>Title:</w:t>
      </w:r>
      <w:r>
        <w:t xml:space="preserve"> </w:t>
      </w:r>
      <w:r w:rsidR="00812979" w:rsidRPr="00812979">
        <w:t xml:space="preserve">ACS Committee on Science, Innovative Programming Initiative </w:t>
      </w:r>
    </w:p>
    <w:p w14:paraId="6B8124CD" w14:textId="233652E7" w:rsidR="002E2656" w:rsidRDefault="002E2656" w:rsidP="002E2656">
      <w:pPr>
        <w:rPr>
          <w:b/>
          <w:bCs/>
        </w:rPr>
      </w:pPr>
      <w:r w:rsidRPr="00BA649F">
        <w:rPr>
          <w:b/>
          <w:bCs/>
        </w:rPr>
        <w:t>Impact Summary:</w:t>
      </w:r>
    </w:p>
    <w:p w14:paraId="751014CB" w14:textId="3C3A9B07" w:rsidR="00227C00" w:rsidRPr="00340895" w:rsidRDefault="00812979" w:rsidP="00227C00">
      <w:r w:rsidRPr="00340895">
        <w:rPr>
          <w:b/>
          <w:bCs/>
        </w:rPr>
        <w:t>Accomplishments:</w:t>
      </w:r>
      <w:r w:rsidR="00227C00" w:rsidRPr="00340895">
        <w:t xml:space="preserve"> COMSCI is working with Divisions and Committees in partnership with ACS Staff to select emerging topics</w:t>
      </w:r>
      <w:r w:rsidR="00227C00" w:rsidRPr="00340895">
        <w:rPr>
          <w:rFonts w:ascii="Arial" w:hAnsi="Arial" w:cs="Arial"/>
        </w:rPr>
        <w:t>​</w:t>
      </w:r>
      <w:r w:rsidR="00227C00" w:rsidRPr="00340895">
        <w:t xml:space="preserve"> </w:t>
      </w:r>
    </w:p>
    <w:p w14:paraId="32CC974D" w14:textId="42CEC565" w:rsidR="00227C00" w:rsidRPr="00340895" w:rsidRDefault="00227C00" w:rsidP="00227C00">
      <w:r w:rsidRPr="00340895">
        <w:rPr>
          <w:rFonts w:ascii="Arial" w:hAnsi="Arial" w:cs="Arial"/>
        </w:rPr>
        <w:t>​</w:t>
      </w:r>
      <w:r w:rsidRPr="00340895">
        <w:t>For Each Selected Topic</w:t>
      </w:r>
      <w:r w:rsidRPr="00340895">
        <w:rPr>
          <w:rFonts w:ascii="Arial" w:hAnsi="Arial" w:cs="Arial"/>
        </w:rPr>
        <w:t>​</w:t>
      </w:r>
      <w:r w:rsidR="00340895">
        <w:rPr>
          <w:rFonts w:ascii="Arial" w:hAnsi="Arial" w:cs="Arial"/>
        </w:rPr>
        <w:t>:</w:t>
      </w:r>
      <w:r w:rsidRPr="00340895">
        <w:t xml:space="preserve"> </w:t>
      </w:r>
    </w:p>
    <w:p w14:paraId="29309F3A" w14:textId="6018EDEE" w:rsidR="00227C00" w:rsidRPr="00340895" w:rsidRDefault="00227C00" w:rsidP="00340895">
      <w:pPr>
        <w:pStyle w:val="ListParagraph"/>
        <w:numPr>
          <w:ilvl w:val="0"/>
          <w:numId w:val="1"/>
        </w:numPr>
      </w:pPr>
      <w:r w:rsidRPr="00340895">
        <w:t xml:space="preserve">Cross-division/committee representatives volunteer to work together to develop program </w:t>
      </w:r>
      <w:r w:rsidRPr="00340895">
        <w:rPr>
          <w:rFonts w:ascii="Arial" w:hAnsi="Arial" w:cs="Arial"/>
        </w:rPr>
        <w:t>​</w:t>
      </w:r>
      <w:r w:rsidRPr="00340895">
        <w:t xml:space="preserve"> </w:t>
      </w:r>
    </w:p>
    <w:p w14:paraId="001A8BD3" w14:textId="198D0045" w:rsidR="00227C00" w:rsidRPr="00340895" w:rsidRDefault="00227C00" w:rsidP="00340895">
      <w:pPr>
        <w:pStyle w:val="ListParagraph"/>
        <w:numPr>
          <w:ilvl w:val="0"/>
          <w:numId w:val="1"/>
        </w:numPr>
      </w:pPr>
      <w:r w:rsidRPr="00340895">
        <w:t xml:space="preserve">Team selects narrow topic </w:t>
      </w:r>
      <w:proofErr w:type="gramStart"/>
      <w:r w:rsidRPr="00340895">
        <w:t>area</w:t>
      </w:r>
      <w:proofErr w:type="gramEnd"/>
      <w:r w:rsidRPr="00340895">
        <w:t xml:space="preserve"> with relevance for policy and industry</w:t>
      </w:r>
      <w:r w:rsidRPr="00340895">
        <w:rPr>
          <w:rFonts w:ascii="Arial" w:hAnsi="Arial" w:cs="Arial"/>
        </w:rPr>
        <w:t>​</w:t>
      </w:r>
      <w:r w:rsidRPr="00340895">
        <w:t xml:space="preserve"> </w:t>
      </w:r>
    </w:p>
    <w:p w14:paraId="6EF645DE" w14:textId="09644EF0" w:rsidR="00227C00" w:rsidRPr="00340895" w:rsidRDefault="00227C00" w:rsidP="00340895">
      <w:pPr>
        <w:pStyle w:val="ListParagraph"/>
        <w:numPr>
          <w:ilvl w:val="0"/>
          <w:numId w:val="1"/>
        </w:numPr>
      </w:pPr>
      <w:r w:rsidRPr="00340895">
        <w:t>Topics to be complimentary and raise visibility of division programming on similar topics</w:t>
      </w:r>
      <w:r w:rsidRPr="00340895">
        <w:rPr>
          <w:rFonts w:ascii="Arial" w:hAnsi="Arial" w:cs="Arial"/>
        </w:rPr>
        <w:t>​</w:t>
      </w:r>
      <w:r w:rsidRPr="00340895">
        <w:t xml:space="preserve"> </w:t>
      </w:r>
    </w:p>
    <w:p w14:paraId="60ED917A" w14:textId="36C1B286" w:rsidR="00FB70B4" w:rsidRPr="00957684" w:rsidRDefault="00227C00" w:rsidP="00E34903">
      <w:pPr>
        <w:pStyle w:val="ListParagraph"/>
        <w:numPr>
          <w:ilvl w:val="0"/>
          <w:numId w:val="1"/>
        </w:numPr>
      </w:pPr>
      <w:r w:rsidRPr="00340895">
        <w:t>Limited to one half day session</w:t>
      </w:r>
      <w:r w:rsidRPr="00340895">
        <w:rPr>
          <w:rFonts w:ascii="Arial" w:hAnsi="Arial" w:cs="Arial"/>
        </w:rPr>
        <w:t>​</w:t>
      </w:r>
    </w:p>
    <w:p w14:paraId="24FB62B9" w14:textId="77777777" w:rsidR="00957684" w:rsidRPr="00957684" w:rsidRDefault="00957684" w:rsidP="00957684">
      <w:pPr>
        <w:pStyle w:val="ListParagraph"/>
        <w:ind w:left="1440"/>
      </w:pPr>
    </w:p>
    <w:p w14:paraId="453284D6" w14:textId="3A23237F" w:rsidR="00FB70B4" w:rsidRDefault="00957684" w:rsidP="00E34903">
      <w:pPr>
        <w:rPr>
          <w:b/>
          <w:bCs/>
        </w:rPr>
      </w:pPr>
      <w:r>
        <w:rPr>
          <w:noProof/>
        </w:rPr>
        <w:drawing>
          <wp:inline distT="0" distB="0" distL="0" distR="0" wp14:anchorId="7115A44A" wp14:editId="42F9CC47">
            <wp:extent cx="5943600" cy="3389997"/>
            <wp:effectExtent l="0" t="0" r="0" b="1270"/>
            <wp:docPr id="4" name="Picture 3"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creen shot of a computer&#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389997"/>
                    </a:xfrm>
                    <a:prstGeom prst="rect">
                      <a:avLst/>
                    </a:prstGeom>
                    <a:noFill/>
                    <a:ln>
                      <a:noFill/>
                    </a:ln>
                  </pic:spPr>
                </pic:pic>
              </a:graphicData>
            </a:graphic>
          </wp:inline>
        </w:drawing>
      </w:r>
    </w:p>
    <w:p w14:paraId="443748FD" w14:textId="77777777" w:rsidR="00FB70B4" w:rsidRDefault="00FB70B4" w:rsidP="00E34903">
      <w:pPr>
        <w:rPr>
          <w:b/>
          <w:bCs/>
        </w:rPr>
      </w:pPr>
    </w:p>
    <w:p w14:paraId="5043FD11" w14:textId="3E1EF204" w:rsidR="00E34903" w:rsidRDefault="00416AC5" w:rsidP="00E34903">
      <w:pPr>
        <w:rPr>
          <w:b/>
          <w:bCs/>
        </w:rPr>
      </w:pPr>
      <w:r w:rsidRPr="00416AC5">
        <w:rPr>
          <w:b/>
          <w:bCs/>
        </w:rPr>
        <w:lastRenderedPageBreak/>
        <w:t>Publications:</w:t>
      </w:r>
    </w:p>
    <w:p w14:paraId="59FE5B92" w14:textId="673EF47B" w:rsidR="00416AC5" w:rsidRPr="00416AC5" w:rsidRDefault="00416AC5" w:rsidP="00416AC5">
      <w:r w:rsidRPr="00416AC5">
        <w:t xml:space="preserve">McConnell, L. L., Hofmann, T. Five Reasons to Write Shorter Papers. ACS Agricultural Science &amp; Technology 2026 6 (1), 1-2. DOI: 10.1021/acsagscitech.5c01156  </w:t>
      </w:r>
    </w:p>
    <w:p w14:paraId="063EA81D" w14:textId="60F3CA66" w:rsidR="00416AC5" w:rsidRPr="00416AC5" w:rsidRDefault="00416AC5" w:rsidP="00416AC5">
      <w:r w:rsidRPr="00416AC5">
        <w:t xml:space="preserve">Heping Zhu, Adam Barlow, Sarah Hovinga, Laura McConnell, Ram Ramalingam, </w:t>
      </w:r>
      <w:proofErr w:type="spellStart"/>
      <w:r w:rsidRPr="00416AC5">
        <w:t>Tharacad</w:t>
      </w:r>
      <w:proofErr w:type="spellEnd"/>
      <w:r w:rsidRPr="00416AC5">
        <w:t xml:space="preserve"> Ramanarayanan, Michelle Ranville, </w:t>
      </w:r>
      <w:proofErr w:type="spellStart"/>
      <w:r w:rsidRPr="00416AC5">
        <w:t>Zhenxu</w:t>
      </w:r>
      <w:proofErr w:type="spellEnd"/>
      <w:r w:rsidRPr="00416AC5">
        <w:t xml:space="preserve"> Tang, Steven J Thomson, Mark White, Alvin Womac, Bryan Young, Danesha Seth Carley. Precision Application of Pesticides: Challenges, Opportunities, and Impacts on Crop Production Sustainability. ACS Agricultural Science &amp; Technology 2026 ASAP. DOI: 10.1021/acsagscitech.5c01163 </w:t>
      </w:r>
    </w:p>
    <w:p w14:paraId="093CCBD6" w14:textId="347FBA99" w:rsidR="00416AC5" w:rsidRDefault="00416AC5" w:rsidP="00416AC5">
      <w:r w:rsidRPr="00416AC5">
        <w:t xml:space="preserve">Ramesh Raliya, Leonardo Fernandes Fraceto, Laura McConnell, Qing X. Li, and </w:t>
      </w:r>
      <w:proofErr w:type="spellStart"/>
      <w:r w:rsidRPr="00416AC5">
        <w:t>Yixiang</w:t>
      </w:r>
      <w:proofErr w:type="spellEnd"/>
      <w:r w:rsidRPr="00416AC5">
        <w:t xml:space="preserve"> Xu</w:t>
      </w:r>
      <w:r w:rsidR="00200EA7">
        <w:t xml:space="preserve">. </w:t>
      </w:r>
      <w:r w:rsidRPr="00416AC5">
        <w:t>Pioneering Nano-Enabled Solutions for Sustainable Food and Agriculture. ACS Agricultural Science &amp; Technology 2025 5 (7), 1189-1190 DOI: 10.1021/acsagscitech.5c00333</w:t>
      </w:r>
    </w:p>
    <w:p w14:paraId="4D9490B0" w14:textId="77777777" w:rsidR="00A210FA" w:rsidRDefault="00A210FA" w:rsidP="00416AC5"/>
    <w:p w14:paraId="1F353317" w14:textId="33AF99CF" w:rsidR="00A210FA" w:rsidRDefault="00A210FA" w:rsidP="00AC56B9">
      <w:r w:rsidRPr="00BA649F">
        <w:rPr>
          <w:b/>
          <w:bCs/>
        </w:rPr>
        <w:t>Project Leader:</w:t>
      </w:r>
      <w:r>
        <w:t xml:space="preserve"> </w:t>
      </w:r>
      <w:r w:rsidR="00042053">
        <w:rPr>
          <w:b/>
          <w:bCs/>
        </w:rPr>
        <w:t>Serhan Mermer</w:t>
      </w:r>
      <w:r>
        <w:t xml:space="preserve">, </w:t>
      </w:r>
      <w:r w:rsidR="00AC56B9">
        <w:t>Department of Environmental and Molecular Toxicology College of Agricultural Sciences, Oregon State University, Corvallis, OR, 97331</w:t>
      </w:r>
    </w:p>
    <w:p w14:paraId="7E7B31D6" w14:textId="279D3F2A" w:rsidR="00A210FA" w:rsidRPr="00FA0A1C" w:rsidRDefault="00A210FA" w:rsidP="00A210FA">
      <w:r>
        <w:rPr>
          <w:b/>
          <w:bCs/>
        </w:rPr>
        <w:t>Cooperators:</w:t>
      </w:r>
      <w:r w:rsidR="00FA0A1C" w:rsidRPr="00FA0A1C">
        <w:t xml:space="preserve"> Ramesh </w:t>
      </w:r>
      <w:proofErr w:type="spellStart"/>
      <w:r w:rsidR="00FA0A1C" w:rsidRPr="00FA0A1C">
        <w:t>Sagili</w:t>
      </w:r>
      <w:proofErr w:type="spellEnd"/>
      <w:r w:rsidR="00FA0A1C" w:rsidRPr="00FA0A1C">
        <w:t xml:space="preserve"> and Patrick Reardon</w:t>
      </w:r>
    </w:p>
    <w:p w14:paraId="56F5C0D6" w14:textId="3EADE98E" w:rsidR="00A210FA" w:rsidRDefault="00A210FA" w:rsidP="00A210FA">
      <w:r w:rsidRPr="00BA649F">
        <w:rPr>
          <w:b/>
          <w:bCs/>
        </w:rPr>
        <w:t>Title:</w:t>
      </w:r>
      <w:r>
        <w:t xml:space="preserve"> </w:t>
      </w:r>
      <w:r w:rsidR="00ED249D" w:rsidRPr="00ED249D">
        <w:t xml:space="preserve">Toxicity and Metabolomic Effects of </w:t>
      </w:r>
      <w:proofErr w:type="spellStart"/>
      <w:r w:rsidR="00ED249D" w:rsidRPr="00ED249D">
        <w:t>Trisiloxane</w:t>
      </w:r>
      <w:proofErr w:type="spellEnd"/>
      <w:r w:rsidR="00ED249D" w:rsidRPr="00ED249D">
        <w:t xml:space="preserve"> Surfactants (TSS) on </w:t>
      </w:r>
      <w:proofErr w:type="gramStart"/>
      <w:r w:rsidR="00ED249D" w:rsidRPr="00ED249D">
        <w:t>Honey Bees</w:t>
      </w:r>
      <w:proofErr w:type="gramEnd"/>
      <w:r w:rsidR="00ED249D" w:rsidRPr="00ED249D">
        <w:t xml:space="preserve"> </w:t>
      </w:r>
    </w:p>
    <w:p w14:paraId="2CF3B686" w14:textId="63CFCD9D" w:rsidR="00A210FA" w:rsidRPr="00AA4CFB" w:rsidRDefault="00A210FA" w:rsidP="00A210FA">
      <w:r w:rsidRPr="00BA649F">
        <w:rPr>
          <w:b/>
          <w:bCs/>
        </w:rPr>
        <w:t>Impact Summary:</w:t>
      </w:r>
      <w:r w:rsidR="00AA4CFB" w:rsidRPr="00AA4CFB">
        <w:t xml:space="preserve"> </w:t>
      </w:r>
      <w:proofErr w:type="spellStart"/>
      <w:r w:rsidR="00AA4CFB" w:rsidRPr="00AA4CFB">
        <w:t>Trisiloxane</w:t>
      </w:r>
      <w:proofErr w:type="spellEnd"/>
      <w:r w:rsidR="00AA4CFB" w:rsidRPr="00AA4CFB">
        <w:t xml:space="preserve"> surfactants (TSS) are “inert” pesticide spray adjuvants that are widely used in tank mixed in crop protection that are poorly characterized risks to </w:t>
      </w:r>
      <w:proofErr w:type="gramStart"/>
      <w:r w:rsidR="00AA4CFB" w:rsidRPr="00AA4CFB">
        <w:t>honey bees</w:t>
      </w:r>
      <w:proofErr w:type="gramEnd"/>
      <w:r w:rsidR="00AA4CFB" w:rsidRPr="00AA4CFB">
        <w:t xml:space="preserve">. Controlled cage feeding assays combined with proton nuclear magnetic resonance (¹H-NMR) metabolomics were used to evaluate survival, behavior, and internal physiological responses in </w:t>
      </w:r>
      <w:proofErr w:type="gramStart"/>
      <w:r w:rsidR="00AA4CFB" w:rsidRPr="00AA4CFB">
        <w:t>honey bees</w:t>
      </w:r>
      <w:proofErr w:type="gramEnd"/>
      <w:r w:rsidR="00AA4CFB" w:rsidRPr="00AA4CFB">
        <w:t xml:space="preserve"> exposed to TSS (methyl and acetyl functional groups at 100 ppm). Preliminary metabolomics results revealed disruptions in metabolites linked to foraging behavior (reduced tyrosine), stress (elevated asparagine, uracil, and glutamine), and energy metabolism (elevated kynurenate), demonstrating that TSS cause sublethal physiological harm not detectable by mortality measurements alone, with direct implications for protecting the honey bees that support the United States agricultural economy and biodiversity.</w:t>
      </w:r>
    </w:p>
    <w:p w14:paraId="52A1AB4B" w14:textId="2DCE6408" w:rsidR="00A210FA" w:rsidRDefault="00A210FA" w:rsidP="00A210FA">
      <w:r w:rsidRPr="00340895">
        <w:rPr>
          <w:b/>
          <w:bCs/>
        </w:rPr>
        <w:t>Accomplishments:</w:t>
      </w:r>
      <w:r w:rsidR="00AA4CFB">
        <w:rPr>
          <w:b/>
          <w:bCs/>
        </w:rPr>
        <w:t xml:space="preserve"> </w:t>
      </w:r>
      <w:proofErr w:type="spellStart"/>
      <w:r w:rsidR="00164F21" w:rsidRPr="00164F21">
        <w:t>Trisiloxane</w:t>
      </w:r>
      <w:proofErr w:type="spellEnd"/>
      <w:r w:rsidR="00164F21" w:rsidRPr="00164F21">
        <w:t xml:space="preserve"> surfactants (TSS) are organosilicon compounds widely used as pesticide spray adjuvants in agriculture, valued for their ability to dramatically lower surface tension of water and enhance pesticide penetration and spreading in plants. Despite their widespread use, TSS are classified as “inert” co-formulants leaving a significant gap in understanding their risks to beneficial organisms such as </w:t>
      </w:r>
      <w:proofErr w:type="gramStart"/>
      <w:r w:rsidR="00164F21" w:rsidRPr="00164F21">
        <w:t>honey bees</w:t>
      </w:r>
      <w:proofErr w:type="gramEnd"/>
      <w:r w:rsidR="00164F21" w:rsidRPr="00164F21">
        <w:t xml:space="preserve">. TSS compounds have been detected in almond flowers, beeswax, and pollen, and prior studies link TSS exposure to impaired olfactory learning, reduced reproductive behavior, </w:t>
      </w:r>
      <w:r w:rsidR="00164F21" w:rsidRPr="00164F21">
        <w:lastRenderedPageBreak/>
        <w:t xml:space="preserve">enhanced viral replication, and mortality. To understand the toxicity and metabolic effect of TSS, we conducted controlled cage-based feeding assays exposing </w:t>
      </w:r>
      <w:proofErr w:type="gramStart"/>
      <w:r w:rsidR="00164F21" w:rsidRPr="00164F21">
        <w:t>honey bees</w:t>
      </w:r>
      <w:proofErr w:type="gramEnd"/>
      <w:r w:rsidR="00164F21" w:rsidRPr="00164F21">
        <w:t xml:space="preserve"> from healthy colonies to 100 ppm of TSS-methyl and TSS-acetyl dissolved in sucrose solution for seven days, with </w:t>
      </w:r>
      <w:proofErr w:type="gramStart"/>
      <w:r w:rsidR="00164F21" w:rsidRPr="00164F21">
        <w:t>an untreated</w:t>
      </w:r>
      <w:proofErr w:type="gramEnd"/>
      <w:r w:rsidR="00164F21" w:rsidRPr="00164F21">
        <w:t xml:space="preserve"> sucrose control; survival, feeding behavior, and general activity were monitored daily. Following exposure, we performed preliminary proton nuclear magnetic resonance (¹H-NMR) metabolomics analyses on whole-bee homogenates to characterize changes in small molecules associated with energy use, stress response, and nervous system signaling. Preliminary results revealed significant metabolic disruptions including reduced tyrosine (associated with foraging behavior), and elevated asparagine, uracil, glutamine (stress markers), and kynurenate (energy metabolism), demonstrating that TSS impair multiple physiological pathways in </w:t>
      </w:r>
      <w:proofErr w:type="gramStart"/>
      <w:r w:rsidR="00164F21" w:rsidRPr="00164F21">
        <w:t>honey bees</w:t>
      </w:r>
      <w:proofErr w:type="gramEnd"/>
      <w:r w:rsidR="00164F21" w:rsidRPr="00164F21">
        <w:t xml:space="preserve"> beyond what mortality measurements alone can detect. Absence of mortality does not mean a compound is not impacting the organism at a different biological level or causing significant metabolic changes. TSS may have an even greater synergistic impact in combination with pesticides, and additional research is needed to understand the </w:t>
      </w:r>
      <w:proofErr w:type="gramStart"/>
      <w:r w:rsidR="00164F21" w:rsidRPr="00164F21">
        <w:t>mixture toxicity</w:t>
      </w:r>
      <w:proofErr w:type="gramEnd"/>
      <w:r w:rsidR="00164F21" w:rsidRPr="00164F21">
        <w:t xml:space="preserve"> of TSS with commonly used pesticides. These findings support expansion of the project to include cell culture–based mechanistic toxicology and combined TSS–pesticide exposure studies.</w:t>
      </w:r>
    </w:p>
    <w:p w14:paraId="2FC28E34" w14:textId="3251ADC6" w:rsidR="00B679D9" w:rsidRPr="00B679D9" w:rsidRDefault="00B679D9" w:rsidP="00B679D9">
      <w:pPr>
        <w:rPr>
          <w:b/>
          <w:bCs/>
        </w:rPr>
      </w:pPr>
      <w:r w:rsidRPr="00B679D9">
        <w:rPr>
          <w:b/>
          <w:bCs/>
        </w:rPr>
        <w:t>Publications</w:t>
      </w:r>
    </w:p>
    <w:p w14:paraId="3AFA9A1C" w14:textId="6F0BB8EF" w:rsidR="00B679D9" w:rsidRPr="00B679D9" w:rsidRDefault="00B679D9" w:rsidP="00B679D9">
      <w:r w:rsidRPr="00B679D9">
        <w:rPr>
          <w:b/>
          <w:bCs/>
          <w:i/>
          <w:iCs/>
        </w:rPr>
        <w:t>Abstracts</w:t>
      </w:r>
      <w:r w:rsidRPr="00B679D9">
        <w:t> </w:t>
      </w:r>
    </w:p>
    <w:p w14:paraId="3AF6FA6A" w14:textId="77777777" w:rsidR="00B679D9" w:rsidRPr="00B679D9" w:rsidRDefault="00B679D9" w:rsidP="00B679D9">
      <w:r w:rsidRPr="00B679D9">
        <w:t>Bouse, K., Lucas, H., Breece, C., Topitzhofer, E., Reardon, P. N., Schmokel, C., Sagili, R., Mermer, S.,</w:t>
      </w:r>
      <w:r w:rsidRPr="00B679D9">
        <w:rPr>
          <w:vertAlign w:val="superscript"/>
        </w:rPr>
        <w:t>1</w:t>
      </w:r>
      <w:r w:rsidRPr="00B679D9">
        <w:t>H-NMR Metabolomics Reveals Functional Group–Specific Toxicity of </w:t>
      </w:r>
      <w:proofErr w:type="spellStart"/>
      <w:r w:rsidRPr="00B679D9">
        <w:t>Trisiloxane</w:t>
      </w:r>
      <w:proofErr w:type="spellEnd"/>
      <w:r w:rsidRPr="00B679D9">
        <w:t> Surfactants in </w:t>
      </w:r>
      <w:proofErr w:type="gramStart"/>
      <w:r w:rsidRPr="00B679D9">
        <w:t>Honey Bees</w:t>
      </w:r>
      <w:proofErr w:type="gramEnd"/>
      <w:r w:rsidRPr="00B679D9">
        <w:t>, Poster presentation, Society of Environmental Toxicology and Chemistry (SETAC) North America Annual Meeting, Portland, OR, November 2025. </w:t>
      </w:r>
    </w:p>
    <w:p w14:paraId="362D2B4D" w14:textId="77777777" w:rsidR="0017462A" w:rsidRDefault="0017462A" w:rsidP="00A210FA"/>
    <w:p w14:paraId="3DD9B079" w14:textId="20C088BE" w:rsidR="00A07470" w:rsidRDefault="00A07470" w:rsidP="00A07470">
      <w:r w:rsidRPr="00BA649F">
        <w:rPr>
          <w:b/>
          <w:bCs/>
        </w:rPr>
        <w:t>Project Leader:</w:t>
      </w:r>
      <w:r>
        <w:t xml:space="preserve"> </w:t>
      </w:r>
      <w:r>
        <w:rPr>
          <w:b/>
          <w:bCs/>
        </w:rPr>
        <w:t>Dan</w:t>
      </w:r>
      <w:r w:rsidR="000B3455">
        <w:rPr>
          <w:b/>
          <w:bCs/>
        </w:rPr>
        <w:t>iel</w:t>
      </w:r>
      <w:r>
        <w:rPr>
          <w:b/>
          <w:bCs/>
        </w:rPr>
        <w:t xml:space="preserve"> Snow</w:t>
      </w:r>
      <w:r>
        <w:t xml:space="preserve">, </w:t>
      </w:r>
      <w:r w:rsidR="005F013D" w:rsidRPr="005F013D">
        <w:t>Laboratory Director and Research Professor, Nebraska Water Center and School of Natural Resources, University of Nebraska-Lincoln</w:t>
      </w:r>
      <w:r w:rsidR="005F013D">
        <w:t xml:space="preserve">, </w:t>
      </w:r>
      <w:r w:rsidR="005F013D" w:rsidRPr="005F013D">
        <w:t>SAES – State Experimental Station – University of Nebraska</w:t>
      </w:r>
    </w:p>
    <w:p w14:paraId="6353E3DA" w14:textId="59D20E36" w:rsidR="00A07470" w:rsidRPr="00FA0A1C" w:rsidRDefault="00A07470" w:rsidP="00A07470">
      <w:r>
        <w:rPr>
          <w:b/>
          <w:bCs/>
        </w:rPr>
        <w:t>Cooperators:</w:t>
      </w:r>
      <w:r w:rsidRPr="00FA0A1C">
        <w:t xml:space="preserve"> </w:t>
      </w:r>
      <w:r w:rsidR="007A7BC3" w:rsidRPr="007A7BC3">
        <w:t>Daniel N. Miller, PhD, Research Microbiologist USDA-ARS Agroecosystems Management Unit, Lincoln, Nebraska</w:t>
      </w:r>
    </w:p>
    <w:p w14:paraId="03DECBF6" w14:textId="15433E17" w:rsidR="00EB6468" w:rsidRPr="00EB6468" w:rsidRDefault="00A07470" w:rsidP="00B24C7C">
      <w:pPr>
        <w:rPr>
          <w:rStyle w:val="eop"/>
          <w:color w:val="000000"/>
          <w:bdr w:val="none" w:sz="0" w:space="0" w:color="auto" w:frame="1"/>
          <w:shd w:val="clear" w:color="auto" w:fill="C6C6C6"/>
        </w:rPr>
      </w:pPr>
      <w:r w:rsidRPr="00BA649F">
        <w:rPr>
          <w:b/>
          <w:bCs/>
        </w:rPr>
        <w:t>Title:</w:t>
      </w:r>
      <w:r>
        <w:t xml:space="preserve"> </w:t>
      </w:r>
      <w:r w:rsidR="00EB6468" w:rsidRPr="00EB6468">
        <w:rPr>
          <w:rStyle w:val="normaltextrun"/>
          <w:color w:val="000000"/>
          <w:shd w:val="clear" w:color="auto" w:fill="FFFFFF"/>
        </w:rPr>
        <w:t>Subsurface Carbon Amendments for Mitigating Nitrate Leaching in Unsaturated Sandy Soil Columns</w:t>
      </w:r>
    </w:p>
    <w:p w14:paraId="750B8C0D" w14:textId="0056253A" w:rsidR="00B24C7C" w:rsidRDefault="00A07470" w:rsidP="00B24C7C">
      <w:r w:rsidRPr="00BA649F">
        <w:rPr>
          <w:b/>
          <w:bCs/>
        </w:rPr>
        <w:lastRenderedPageBreak/>
        <w:t>Impact Summary:</w:t>
      </w:r>
      <w:r w:rsidR="00B4179C">
        <w:t xml:space="preserve"> </w:t>
      </w:r>
      <w:r w:rsidR="00B24C7C">
        <w:t xml:space="preserve">Problem: Nitrate from fertilized and irrigated cropland can move below the crop root zone and persist in the vadose zone, creating a delayed source of groundwater contamination that is difficult to address with surface nutrient management alone. </w:t>
      </w:r>
    </w:p>
    <w:p w14:paraId="05C984F0" w14:textId="0BC48000" w:rsidR="00B24C7C" w:rsidRDefault="00B24C7C" w:rsidP="00B24C7C">
      <w:r>
        <w:t xml:space="preserve">Approach: Laboratory soil-column experiments were used to test whether buried woodchip layers could create localized reducing zones and promote nitrate removal before leaching water reaches groundwater. </w:t>
      </w:r>
    </w:p>
    <w:p w14:paraId="02CB10C9" w14:textId="396FD0AD" w:rsidR="00B24C7C" w:rsidRDefault="00B24C7C" w:rsidP="00B24C7C">
      <w:r>
        <w:t xml:space="preserve">Results: Carbon-amended columns consistently showed lower nitrate breakthrough than unamended controls, while bromide tracer patterns confirmed that nitrate reductions were mainly caused by biogeochemical removal rather than reduced water movement. </w:t>
      </w:r>
    </w:p>
    <w:p w14:paraId="65069306" w14:textId="434FB3CE" w:rsidR="00B4179C" w:rsidRDefault="00B24C7C" w:rsidP="00B24C7C">
      <w:r>
        <w:t>Impact: This work advances the science of nitrate mitigation by extending woodchip-bioreactor principles into the unsaturated zone and supports future field evaluation of subsurface carbon amendments for non-tiled irrigated agricultural areas.</w:t>
      </w:r>
    </w:p>
    <w:p w14:paraId="1762A860" w14:textId="4226C955" w:rsidR="00641CFF" w:rsidRDefault="00B4179C" w:rsidP="00A210FA">
      <w:r w:rsidRPr="00B4179C">
        <w:rPr>
          <w:b/>
          <w:bCs/>
        </w:rPr>
        <w:t>Accomplishments:</w:t>
      </w:r>
      <w:r w:rsidRPr="00B4179C">
        <w:t xml:space="preserve"> Nitrate contamination of groundwater remains a major agricultural water-quality issue in Nebraska and other irrigated regions of the Great Plains. Existing mitigation practices often target fertilizer timing, root-zone nutrient use, tile drainage, or edge-of-field treatment, but they do not directly address nitrate moving into the deeper vadose zone. This project evaluated whether subsurface carbon amendments can function as reactive nitrate-removal zones under unsaturated flow conditions. Three sequential laboratory column experiments were conducted using sandy soil collected near Creighton, Nebraska. The experiments evaluated (1) the effect of woodchip layer thickness, (2) the effect of different carbon sources, and (3) a thin waste woodchip layer intended to represent field-scale woodchip application constraints. Nitrate-amended artificial groundwater was applied with bromide as a conservative tracer to laboratory soil columns mimicking vadose zone conditions (quadruplicate replicates for each treatment). Leachate nitrate and bromide were monitored after irrigation events, and selected geochemical indicators, including pH and dissolved gases (CH4, CO2, N2O) were used to interpret changes in microbial activity. Across the experiments, bromide breakthroughs were similar among treatments, indicating comparable hydraulic transport. In contrast, nitrate concentrations were substantially lower in woodchip-amended columns than in unamended controls. The strongest nitrate removal (&gt;90%) occurred in columns with the thickest woodchip layers (&gt;10 tons per acre).  Woodchip type (cedar versus ash hardwoods versus and waste wood shaving treatments) also produced consistently lower leached nitrate in comparison to controls. These results indicate that carbon amendments created localized reducing conditions favorable for denitrification. The findings suggest that subsurface woodchip applications may provide a complementary nitrate-mitigation </w:t>
      </w:r>
      <w:r w:rsidRPr="00B4179C">
        <w:lastRenderedPageBreak/>
        <w:t>strategy for non-tiled agricultural areas where conventional drainage bioreactors are not feasible.</w:t>
      </w:r>
    </w:p>
    <w:p w14:paraId="0DF934D6" w14:textId="621417F9" w:rsidR="0015507C" w:rsidRPr="0015507C" w:rsidRDefault="0015507C" w:rsidP="00A210FA">
      <w:pPr>
        <w:rPr>
          <w:b/>
          <w:bCs/>
        </w:rPr>
      </w:pPr>
      <w:r w:rsidRPr="0015507C">
        <w:rPr>
          <w:b/>
          <w:bCs/>
        </w:rPr>
        <w:t>Abstracts</w:t>
      </w:r>
    </w:p>
    <w:p w14:paraId="14E99EB2" w14:textId="2DB7D28D" w:rsidR="00641CFF" w:rsidRDefault="00A97F24" w:rsidP="00A210FA">
      <w:r>
        <w:t xml:space="preserve">Dong, </w:t>
      </w:r>
      <w:r w:rsidR="0077139E">
        <w:t>X. Daniel Snow, Daniel Miller, Arindam Malakar, Ryan McGee, Jeremy Milander, Matteo D’A</w:t>
      </w:r>
      <w:r w:rsidR="003873DF">
        <w:t xml:space="preserve">lessio. </w:t>
      </w:r>
      <w:r w:rsidR="0077139E">
        <w:t xml:space="preserve"> </w:t>
      </w:r>
      <w:r w:rsidR="003873DF">
        <w:t>Controlling nitrate leaching with subsoil carbon injection. Nebraska Corn Board Research Symposium.</w:t>
      </w:r>
      <w:r w:rsidR="00C006F8">
        <w:t>, University of Nebraska-Lincoln, Lincoln, NE. November 24, 2025.</w:t>
      </w:r>
    </w:p>
    <w:p w14:paraId="5919504B" w14:textId="77777777" w:rsidR="002273BD" w:rsidRPr="002273BD" w:rsidRDefault="002273BD" w:rsidP="002273BD">
      <w:pPr>
        <w:widowControl w:val="0"/>
        <w:autoSpaceDE w:val="0"/>
        <w:autoSpaceDN w:val="0"/>
        <w:adjustRightInd w:val="0"/>
        <w:spacing w:after="120" w:line="240" w:lineRule="auto"/>
        <w:rPr>
          <w:sz w:val="22"/>
          <w:szCs w:val="22"/>
        </w:rPr>
      </w:pPr>
      <w:r w:rsidRPr="00AF03B9">
        <w:rPr>
          <w:sz w:val="22"/>
          <w:szCs w:val="22"/>
        </w:rPr>
        <w:t>Dong, X</w:t>
      </w:r>
      <w:r w:rsidRPr="001B0A42">
        <w:rPr>
          <w:i/>
          <w:iCs/>
          <w:sz w:val="22"/>
          <w:szCs w:val="22"/>
        </w:rPr>
        <w:t xml:space="preserve">. </w:t>
      </w:r>
      <w:r w:rsidRPr="001B0A42">
        <w:rPr>
          <w:sz w:val="22"/>
          <w:szCs w:val="22"/>
        </w:rPr>
        <w:t>Daniel Snow,</w:t>
      </w:r>
      <w:r w:rsidRPr="002273BD">
        <w:rPr>
          <w:sz w:val="22"/>
          <w:szCs w:val="22"/>
        </w:rPr>
        <w:t xml:space="preserve"> and Arindam Malakar.  Controlling nitrate leaching with subsoil carbon injection. American Chemical Society Fall Meeting, Denver, Colorado, 18-20 August 2024. </w:t>
      </w:r>
    </w:p>
    <w:p w14:paraId="01EC161F" w14:textId="77777777" w:rsidR="002273BD" w:rsidRDefault="002273BD" w:rsidP="00A210FA"/>
    <w:p w14:paraId="712B562E" w14:textId="77777777" w:rsidR="00833C33" w:rsidRDefault="009554D5" w:rsidP="009554D5">
      <w:r w:rsidRPr="00BA649F">
        <w:rPr>
          <w:b/>
          <w:bCs/>
        </w:rPr>
        <w:t>Project Leader:</w:t>
      </w:r>
      <w:r>
        <w:t xml:space="preserve"> </w:t>
      </w:r>
      <w:r w:rsidR="000300BC">
        <w:rPr>
          <w:b/>
          <w:bCs/>
        </w:rPr>
        <w:t>Frederick C. Michel, Jr.</w:t>
      </w:r>
      <w:r>
        <w:t xml:space="preserve">, </w:t>
      </w:r>
      <w:r w:rsidR="00833C33" w:rsidRPr="00833C33">
        <w:t xml:space="preserve">College of Food, Agricultural and Environmental Sciences (CFAES) The Ohio State University, Wooster, OH </w:t>
      </w:r>
    </w:p>
    <w:p w14:paraId="6103C2D3" w14:textId="0CA1FE26" w:rsidR="009554D5" w:rsidRPr="00FA0A1C" w:rsidRDefault="009554D5" w:rsidP="00ED0D31">
      <w:r>
        <w:rPr>
          <w:b/>
          <w:bCs/>
        </w:rPr>
        <w:t>Cooperators:</w:t>
      </w:r>
      <w:r w:rsidRPr="00FA0A1C">
        <w:t xml:space="preserve"> </w:t>
      </w:r>
      <w:r w:rsidR="00ED0D31">
        <w:t>Morgan Guider (PhD student), Daisy D’Angelo (PhD student), Hugh McLaughlin (consultant)</w:t>
      </w:r>
    </w:p>
    <w:p w14:paraId="531DEEB7" w14:textId="77777777" w:rsidR="00B467E7" w:rsidRDefault="009554D5" w:rsidP="006474EE">
      <w:pPr>
        <w:rPr>
          <w:rStyle w:val="normaltextrun"/>
          <w:color w:val="000000"/>
          <w:shd w:val="clear" w:color="auto" w:fill="FFFFFF"/>
        </w:rPr>
      </w:pPr>
      <w:r w:rsidRPr="00BA649F">
        <w:rPr>
          <w:b/>
          <w:bCs/>
        </w:rPr>
        <w:t>Title:</w:t>
      </w:r>
      <w:r>
        <w:t xml:space="preserve"> </w:t>
      </w:r>
      <w:r w:rsidR="00B467E7" w:rsidRPr="00B467E7">
        <w:rPr>
          <w:rStyle w:val="normaltextrun"/>
          <w:color w:val="000000"/>
          <w:shd w:val="clear" w:color="auto" w:fill="FFFFFF"/>
        </w:rPr>
        <w:t xml:space="preserve">Persistent Herbicides and PFAs in Commercial Composts and in Field Scale Tomatoes grown in Them as a Fertility Source  </w:t>
      </w:r>
    </w:p>
    <w:p w14:paraId="42C8C9B1" w14:textId="2D593A4A" w:rsidR="006474EE" w:rsidRPr="006474EE" w:rsidRDefault="009554D5" w:rsidP="006474EE">
      <w:r w:rsidRPr="00BA649F">
        <w:rPr>
          <w:b/>
          <w:bCs/>
        </w:rPr>
        <w:t>Impact Summary:</w:t>
      </w:r>
      <w:r w:rsidR="006474EE" w:rsidRPr="006474EE">
        <w:t xml:space="preserve"> Composting is an essential component of the circular economy used to recycle organic wastes to recover nutrients, reduce methane emissions, sequester carbon, improve soil organic matter and improve the sustainability of food production.  </w:t>
      </w:r>
    </w:p>
    <w:p w14:paraId="726EB5F9" w14:textId="6C42F10E" w:rsidR="006474EE" w:rsidRPr="006474EE" w:rsidRDefault="006474EE" w:rsidP="006474EE">
      <w:r w:rsidRPr="006474EE">
        <w:t xml:space="preserve">Compost contaminants affect compost quality and reduce the ability of composts to provide these benefits. Two contaminants of concern are persistent herbicides and per- and polyfluoroalkyl substances (PFAS).  </w:t>
      </w:r>
    </w:p>
    <w:p w14:paraId="50D59963" w14:textId="1C480A2B" w:rsidR="009554D5" w:rsidRDefault="006474EE" w:rsidP="006474EE">
      <w:r w:rsidRPr="006474EE">
        <w:t>This study may provide information to allow rationale policies to reduce these contaminants in composts and organic and local foods grown using them.</w:t>
      </w:r>
    </w:p>
    <w:p w14:paraId="61FDD452" w14:textId="1B029964" w:rsidR="00B467E7" w:rsidRDefault="00B467E7" w:rsidP="006474EE">
      <w:r w:rsidRPr="00B467E7">
        <w:rPr>
          <w:b/>
          <w:bCs/>
        </w:rPr>
        <w:t>Accomplishments:</w:t>
      </w:r>
      <w:r w:rsidR="009A59D3" w:rsidRPr="009A59D3">
        <w:t xml:space="preserve"> Composting is an essential component of the circular economy that recycles organics, recovers plant nutrients, reduces methane emissions, sequesters carbon, improves soil organic matter and decentralizes food production while reducing its carbon footprint. However, compost feedstocks can contain agricultural chemical contaminants, including persistent herbicides (PH) as well as per and poly fluoroalkyl substances (PFAS) and plastics from various sources. To investigate this issue, 147 composts were tested using a sensitive PH bioassay. </w:t>
      </w:r>
      <w:proofErr w:type="spellStart"/>
      <w:r w:rsidR="009A59D3" w:rsidRPr="009A59D3">
        <w:t>Ninteen</w:t>
      </w:r>
      <w:proofErr w:type="spellEnd"/>
      <w:r w:rsidR="009A59D3" w:rsidRPr="009A59D3">
        <w:t xml:space="preserve"> that elicited persistent herbicide symptoms in a Pea bioassay were chemically tested for herbicides. They included three </w:t>
      </w:r>
      <w:proofErr w:type="spellStart"/>
      <w:r w:rsidR="009A59D3" w:rsidRPr="009A59D3">
        <w:t>knon</w:t>
      </w:r>
      <w:proofErr w:type="spellEnd"/>
      <w:r w:rsidR="009A59D3" w:rsidRPr="009A59D3">
        <w:t xml:space="preserve"> to be persistent and potent (Clopyralid, Quinclorac and Picloram) and </w:t>
      </w:r>
      <w:r w:rsidR="009A59D3" w:rsidRPr="009A59D3">
        <w:lastRenderedPageBreak/>
        <w:t xml:space="preserve">two that are less persistent but widely used (2,4 D and Dicamba). Six Ohio food scrap composts were also tested for PFAS and used as a fertility source for field grown tomatoes. Two composts had elevated total PFAS concentrations. Tests were conducted to determine whether these PFAS are transferred from composts used as a fertility source to field grown tomatoes. Tomatoes contained approximately 10% of the concentrations found in the composts.  </w:t>
      </w:r>
    </w:p>
    <w:p w14:paraId="593CF847" w14:textId="2E1806E9" w:rsidR="00262FC4" w:rsidRPr="00262FC4" w:rsidRDefault="00262FC4" w:rsidP="00262FC4">
      <w:r w:rsidRPr="00262FC4">
        <w:rPr>
          <w:b/>
          <w:bCs/>
        </w:rPr>
        <w:t>Publications:</w:t>
      </w:r>
      <w:r>
        <w:rPr>
          <w:b/>
          <w:bCs/>
        </w:rPr>
        <w:t xml:space="preserve"> </w:t>
      </w:r>
      <w:r w:rsidRPr="00262FC4">
        <w:t xml:space="preserve">Guider, M., &amp; Michel, F. 2025. Characterization of Biochar in their Utility for Remediating Persistent Herbicides in Compost. P1/I-11. https://www.growingmedia2025.com/program/program-overview/full-program/postersession-1-i#c10083. Acta </w:t>
      </w:r>
      <w:proofErr w:type="spellStart"/>
      <w:r w:rsidRPr="00262FC4">
        <w:t>Horticulturae</w:t>
      </w:r>
      <w:proofErr w:type="spellEnd"/>
      <w:r w:rsidRPr="00262FC4">
        <w:t xml:space="preserve"> submitted. </w:t>
      </w:r>
    </w:p>
    <w:p w14:paraId="4991E932" w14:textId="130DB15C" w:rsidR="00262FC4" w:rsidRDefault="00262FC4" w:rsidP="00262FC4">
      <w:proofErr w:type="spellStart"/>
      <w:r w:rsidRPr="00262FC4">
        <w:t>D’angelo</w:t>
      </w:r>
      <w:proofErr w:type="spellEnd"/>
      <w:r w:rsidRPr="00262FC4">
        <w:t xml:space="preserve">, D., &amp; Michel, F. 2025. Survey of Compost Properties and Suitability as a Growing Media Component </w:t>
      </w:r>
      <w:proofErr w:type="gramStart"/>
      <w:r w:rsidRPr="00262FC4">
        <w:t>In</w:t>
      </w:r>
      <w:proofErr w:type="gramEnd"/>
      <w:r w:rsidRPr="00262FC4">
        <w:t xml:space="preserve"> Organic Production Systems. II International Symposium on Growing Media, Compost Utilization and Substrate Analysis for Soilless Cultivation, Freising, Germany. Acta </w:t>
      </w:r>
      <w:proofErr w:type="spellStart"/>
      <w:r w:rsidRPr="00262FC4">
        <w:t>Horticulturae</w:t>
      </w:r>
      <w:proofErr w:type="spellEnd"/>
      <w:r w:rsidRPr="00262FC4">
        <w:t>, in press.</w:t>
      </w:r>
    </w:p>
    <w:p w14:paraId="49D7D945" w14:textId="1FFC8125" w:rsidR="00CA1E24" w:rsidRPr="00CA1E24" w:rsidRDefault="0051268B" w:rsidP="00CA1E24">
      <w:r w:rsidRPr="00BA649F">
        <w:rPr>
          <w:b/>
          <w:bCs/>
        </w:rPr>
        <w:t>Project Leader:</w:t>
      </w:r>
      <w:r>
        <w:t xml:space="preserve"> </w:t>
      </w:r>
      <w:r w:rsidR="00003A2D" w:rsidRPr="00003A2D">
        <w:rPr>
          <w:b/>
          <w:bCs/>
        </w:rPr>
        <w:t>Tammo Steenhuis and Brian Richards</w:t>
      </w:r>
      <w:r w:rsidR="00003A2D">
        <w:rPr>
          <w:rFonts w:ascii="Arial" w:hAnsi="Arial" w:cs="Arial"/>
          <w:b/>
          <w:bCs/>
        </w:rPr>
        <w:t xml:space="preserve">, </w:t>
      </w:r>
      <w:r w:rsidR="00CA1E24" w:rsidRPr="00CA1E24">
        <w:t>Department of Biological and Environmental Engineering</w:t>
      </w:r>
      <w:r w:rsidR="00CA1E24">
        <w:t xml:space="preserve">, </w:t>
      </w:r>
      <w:r w:rsidR="00CA1E24" w:rsidRPr="00CA1E24">
        <w:t>College of Agriculture and Life Sciences</w:t>
      </w:r>
      <w:r w:rsidR="00CA1E24">
        <w:t xml:space="preserve">, </w:t>
      </w:r>
      <w:r w:rsidR="00CA1E24" w:rsidRPr="00CA1E24">
        <w:t>Cornell University, Ithaca, NY, 14853 USA</w:t>
      </w:r>
    </w:p>
    <w:p w14:paraId="14B47B32" w14:textId="77777777" w:rsidR="0051412A" w:rsidRDefault="0051268B" w:rsidP="0051412A">
      <w:pPr>
        <w:rPr>
          <w:rStyle w:val="normaltextrun"/>
          <w:color w:val="000000"/>
          <w:shd w:val="clear" w:color="auto" w:fill="FFFFFF"/>
        </w:rPr>
      </w:pPr>
      <w:r w:rsidRPr="00BA649F">
        <w:rPr>
          <w:b/>
          <w:bCs/>
        </w:rPr>
        <w:t>Title:</w:t>
      </w:r>
      <w:r>
        <w:t xml:space="preserve"> </w:t>
      </w:r>
      <w:r w:rsidR="0051412A" w:rsidRPr="0051412A">
        <w:rPr>
          <w:rStyle w:val="normaltextrun"/>
          <w:color w:val="000000"/>
          <w:shd w:val="clear" w:color="auto" w:fill="FFFFFF"/>
        </w:rPr>
        <w:t xml:space="preserve">An Index-Type Model for Pesticide Concentrations in Agricultural Drain Tiles for Soils with Preferential Flow </w:t>
      </w:r>
    </w:p>
    <w:p w14:paraId="0EC56014" w14:textId="4D4CC1D2" w:rsidR="0051412A" w:rsidRPr="0051412A" w:rsidRDefault="0051268B" w:rsidP="0051412A">
      <w:r w:rsidRPr="00BA649F">
        <w:rPr>
          <w:b/>
          <w:bCs/>
        </w:rPr>
        <w:t>Impact Summary:</w:t>
      </w:r>
      <w:r w:rsidRPr="006474EE">
        <w:t xml:space="preserve"> </w:t>
      </w:r>
      <w:r w:rsidR="0051412A" w:rsidRPr="0051412A">
        <w:t>While numerous process-based models have been developed to simulate pesticide transport in tile-drained systems, their application at the field scale remains limited by high data requirements, equifinality, and poor parameter transferability under preferential flow conditions. In parallel, pesticide leaching indices provide parsimonious screening tools but are almost exclusively formulated for groundwater vulnerability and do not address pesticide concentrations in agricultural drain tiles. To date, no index-type framework explicitly links preferential flow theory to pesticide concentrations observed in tile drainage.  </w:t>
      </w:r>
    </w:p>
    <w:p w14:paraId="45039B49" w14:textId="77777777" w:rsidR="0051412A" w:rsidRPr="0051412A" w:rsidRDefault="0051412A" w:rsidP="0051412A">
      <w:r w:rsidRPr="0051412A">
        <w:t>In this study, we introduce the Tile Pesticide Transport (</w:t>
      </w:r>
      <w:proofErr w:type="spellStart"/>
      <w:r w:rsidRPr="0051412A">
        <w:t>TiPT</w:t>
      </w:r>
      <w:proofErr w:type="spellEnd"/>
      <w:r w:rsidRPr="0051412A">
        <w:t>) index model, which combines preferential flow theory with a simplified mass-balance approach to describe transport from the soil surface to drain tiles. By distinguishing pesticide contributions from rapid preferential flows and slower matrix-driven baseflow, the </w:t>
      </w:r>
      <w:proofErr w:type="spellStart"/>
      <w:r w:rsidRPr="0051412A">
        <w:t>TiPT</w:t>
      </w:r>
      <w:proofErr w:type="spellEnd"/>
      <w:r w:rsidRPr="0051412A">
        <w:t xml:space="preserve"> model offers a mechanistic yet streamlined explanation of tile drain concentrations using only four parameters. This framework builds upon recent theoretical advances in pesticide groundwater vulnerability in tile drainage systems. It provides new insights into the fundamental limitations of plot- and field-scale predictions of pesticide concentrations </w:t>
      </w:r>
      <w:r w:rsidRPr="0051412A">
        <w:lastRenderedPageBreak/>
        <w:t>under preferential-flow conditions. Despite the limitations of current models in predicting pesticide concentrations in tile lines—due to the significant variability observed in pesticide levels across similar plots at the pore scale—the theoretical foundation of the </w:t>
      </w:r>
      <w:proofErr w:type="spellStart"/>
      <w:r w:rsidRPr="0051412A">
        <w:t>TiPT</w:t>
      </w:r>
      <w:proofErr w:type="spellEnd"/>
      <w:r w:rsidRPr="0051412A">
        <w:t> index, combined with field-based observations, suggests that soils most susceptible to transporting harmful chemicals, even in small amounts (such as pesticides and dissolved phosphorus), are those with a slowly permeable layer beneath a conductive surface layer (contrary to most traditional watershed models), as well as highly permeable sandy soils.  </w:t>
      </w:r>
    </w:p>
    <w:p w14:paraId="3980C096" w14:textId="77777777" w:rsidR="008D77DD" w:rsidRDefault="0051268B" w:rsidP="0051268B">
      <w:r w:rsidRPr="00B467E7">
        <w:rPr>
          <w:b/>
          <w:bCs/>
        </w:rPr>
        <w:t>Accomplishments:</w:t>
      </w:r>
      <w:r w:rsidRPr="009A59D3">
        <w:t xml:space="preserve"> </w:t>
      </w:r>
      <w:r w:rsidR="008D77DD" w:rsidRPr="008D77DD">
        <w:t>Tile drainage systems on agricultural lands play a significant role in transporting pesticides into adjacent waterways, raising critical environmental concerns. To enhance current predictive models, it is essential to understand how these chemicals move through soils, particularly in relation to preferential flow mechanisms. In response to this need, we developed the Tile Pesticide Transport (</w:t>
      </w:r>
      <w:proofErr w:type="spellStart"/>
      <w:r w:rsidR="008D77DD" w:rsidRPr="008D77DD">
        <w:t>TiPT</w:t>
      </w:r>
      <w:proofErr w:type="spellEnd"/>
      <w:r w:rsidR="008D77DD" w:rsidRPr="008D77DD">
        <w:t xml:space="preserve">) index, based on the idea that primary pesticide movement occurs through preferential flow paths in a narrow strip of soil from the distribution layer near the surface to the tile line below. Adsorption and degradation occur in the distribution layer but not in the preferential flow paths. The validity of the </w:t>
      </w:r>
      <w:proofErr w:type="spellStart"/>
      <w:r w:rsidR="008D77DD" w:rsidRPr="008D77DD">
        <w:t>TiPT</w:t>
      </w:r>
      <w:proofErr w:type="spellEnd"/>
      <w:r w:rsidR="008D77DD" w:rsidRPr="008D77DD">
        <w:t xml:space="preserve"> index was tested on seven tile-drained plots in </w:t>
      </w:r>
      <w:proofErr w:type="gramStart"/>
      <w:r w:rsidR="008D77DD" w:rsidRPr="008D77DD">
        <w:t>close proximity</w:t>
      </w:r>
      <w:proofErr w:type="gramEnd"/>
      <w:r w:rsidR="008D77DD" w:rsidRPr="008D77DD">
        <w:t xml:space="preserve">, where the model reproduced atrazine and 2,4-D concentrations reasonably well. Still, the input parameters could not be transferred from one plot to another due to variability in pore-scale soil properties that affect the preferential transport of pesticides. Our findings suggest that the generally weak validation of calibrated predictions of pesticide concentrations in tile drains in </w:t>
      </w:r>
      <w:proofErr w:type="gramStart"/>
      <w:r w:rsidR="008D77DD" w:rsidRPr="008D77DD">
        <w:t>the literature</w:t>
      </w:r>
      <w:proofErr w:type="gramEnd"/>
      <w:r w:rsidR="008D77DD" w:rsidRPr="008D77DD">
        <w:t xml:space="preserve"> is primarily attributable to the difficulty of quantifying spatial variability in pore-scale water movement, rather than to shortcomings in the model formulation. </w:t>
      </w:r>
    </w:p>
    <w:p w14:paraId="76619C68" w14:textId="77777777" w:rsidR="0051268B" w:rsidRDefault="0051268B" w:rsidP="00262FC4"/>
    <w:p w14:paraId="102F03EE" w14:textId="3A22D274" w:rsidR="00C42E49" w:rsidRPr="00C42E49" w:rsidRDefault="006C18D8" w:rsidP="00C42E49">
      <w:r w:rsidRPr="00BA649F">
        <w:rPr>
          <w:b/>
          <w:bCs/>
        </w:rPr>
        <w:t>Project Leader:</w:t>
      </w:r>
      <w:r>
        <w:t xml:space="preserve"> </w:t>
      </w:r>
      <w:r w:rsidR="00FB1E15" w:rsidRPr="00FB1E15">
        <w:rPr>
          <w:b/>
          <w:bCs/>
        </w:rPr>
        <w:t>Qing X. Li</w:t>
      </w:r>
      <w:r>
        <w:rPr>
          <w:rFonts w:ascii="Arial" w:hAnsi="Arial" w:cs="Arial"/>
          <w:b/>
          <w:bCs/>
        </w:rPr>
        <w:t xml:space="preserve">, </w:t>
      </w:r>
      <w:r w:rsidR="00C42E49" w:rsidRPr="00C42E49">
        <w:t>Hawaii Agricultural Experiment Station</w:t>
      </w:r>
      <w:r w:rsidR="00C42E49">
        <w:t xml:space="preserve">, </w:t>
      </w:r>
      <w:r w:rsidR="00C42E49" w:rsidRPr="00C42E49">
        <w:t>College of Tropical Agriculture and Human Resources</w:t>
      </w:r>
      <w:r w:rsidR="00C42E49">
        <w:t xml:space="preserve">, </w:t>
      </w:r>
      <w:r w:rsidR="00C42E49" w:rsidRPr="00C42E49">
        <w:t>University of Hawaii at Manoa, Honolulu, Hawaii, USA</w:t>
      </w:r>
    </w:p>
    <w:p w14:paraId="64FC3C61" w14:textId="14A36F0C" w:rsidR="003975B4" w:rsidRPr="0089375C" w:rsidRDefault="003975B4" w:rsidP="006C18D8">
      <w:r>
        <w:rPr>
          <w:b/>
          <w:bCs/>
        </w:rPr>
        <w:t xml:space="preserve">Cooperators: </w:t>
      </w:r>
      <w:r w:rsidR="0089375C" w:rsidRPr="0089375C">
        <w:t>Lynn Hoi-Lam Zhang (Ph.D. student)</w:t>
      </w:r>
    </w:p>
    <w:p w14:paraId="6CDA992E" w14:textId="77777777" w:rsidR="00191CCE" w:rsidRDefault="006C18D8" w:rsidP="00FB1E15">
      <w:pPr>
        <w:rPr>
          <w:rStyle w:val="normaltextrun"/>
          <w:color w:val="000000"/>
          <w:shd w:val="clear" w:color="auto" w:fill="FFFFFF"/>
        </w:rPr>
      </w:pPr>
      <w:r w:rsidRPr="00BA649F">
        <w:rPr>
          <w:b/>
          <w:bCs/>
        </w:rPr>
        <w:t>Title:</w:t>
      </w:r>
      <w:r>
        <w:t xml:space="preserve"> </w:t>
      </w:r>
      <w:r w:rsidR="00191CCE" w:rsidRPr="00191CCE">
        <w:rPr>
          <w:rStyle w:val="normaltextrun"/>
          <w:color w:val="000000"/>
          <w:shd w:val="clear" w:color="auto" w:fill="FFFFFF"/>
        </w:rPr>
        <w:t xml:space="preserve">Weather preprocessor for transparent preparation of long-term regulatory weather files in Hawai’i and other relevant sites </w:t>
      </w:r>
    </w:p>
    <w:p w14:paraId="5F9D420D" w14:textId="65A7AE67" w:rsidR="00FB1E15" w:rsidRDefault="006C18D8" w:rsidP="00FB1E15">
      <w:r w:rsidRPr="00BA649F">
        <w:rPr>
          <w:b/>
          <w:bCs/>
        </w:rPr>
        <w:t>Impact Summary:</w:t>
      </w:r>
      <w:r w:rsidRPr="006474EE">
        <w:t xml:space="preserve"> </w:t>
      </w:r>
      <w:r w:rsidR="00FB1E15">
        <w:t>Problem: Hawai</w:t>
      </w:r>
      <w:r w:rsidR="00FB1E15">
        <w:rPr>
          <w:rFonts w:ascii="Arial" w:hAnsi="Arial" w:cs="Arial"/>
        </w:rPr>
        <w:t>ʻ</w:t>
      </w:r>
      <w:r w:rsidR="00FB1E15">
        <w:t xml:space="preserve">i and other nonstandard regulatory sites often lack long, continuous, model-ready weather files for pesticide fate models  </w:t>
      </w:r>
    </w:p>
    <w:p w14:paraId="0CE069C5" w14:textId="475300A7" w:rsidR="00FB1E15" w:rsidRDefault="00FB1E15" w:rsidP="00FB1E15">
      <w:r>
        <w:t xml:space="preserve">Approach: A Daily Value File (DVF)-centered weather toolkit was developed to convert, repair, extend, and verify daily weather records for use in regulatory pesticide modeling. </w:t>
      </w:r>
    </w:p>
    <w:p w14:paraId="61755C6E" w14:textId="4AA4AF2A" w:rsidR="00FB1E15" w:rsidRDefault="00FB1E15" w:rsidP="00FB1E15">
      <w:r>
        <w:lastRenderedPageBreak/>
        <w:t>Results: Initial case-study application showed that our DVF-MET Weather Toolkit (DWT) can standardize, extend, and verify regulatory weather files, while also indicating that more severe truncation increases synthetic-climate divergence and that Hawai</w:t>
      </w:r>
      <w:r>
        <w:rPr>
          <w:rFonts w:ascii="Arial" w:hAnsi="Arial" w:cs="Arial"/>
        </w:rPr>
        <w:t>ʻ</w:t>
      </w:r>
      <w:r>
        <w:t xml:space="preserve">i precipitation may require stricter verification of wet-period structure. </w:t>
      </w:r>
    </w:p>
    <w:p w14:paraId="19FAC969" w14:textId="77777777" w:rsidR="00FB1E15" w:rsidRDefault="00FB1E15" w:rsidP="00FB1E15">
      <w:r>
        <w:t>Impact: By improving how weather records are converted, repaired, and extended before pesticide modeling, this project helps reduce avoidable error in groundwater-leaching assessments and supports more consistent environmental decision-making for Hawai</w:t>
      </w:r>
      <w:r>
        <w:rPr>
          <w:rFonts w:ascii="Arial" w:hAnsi="Arial" w:cs="Arial"/>
        </w:rPr>
        <w:t>ʻ</w:t>
      </w:r>
      <w:r>
        <w:t xml:space="preserve">i and other sites lacking standard regulatory weather files. </w:t>
      </w:r>
    </w:p>
    <w:p w14:paraId="7DA843C1" w14:textId="0B904831" w:rsidR="006C18D8" w:rsidRPr="00262FC4" w:rsidRDefault="006C18D8" w:rsidP="00262FC4">
      <w:r w:rsidRPr="00B467E7">
        <w:rPr>
          <w:b/>
          <w:bCs/>
        </w:rPr>
        <w:t>Accomplishments:</w:t>
      </w:r>
      <w:r w:rsidRPr="009A59D3">
        <w:t xml:space="preserve"> </w:t>
      </w:r>
      <w:r w:rsidR="00E76933" w:rsidRPr="00E76933">
        <w:t>Regulatory pesticide fate models such as the Pesticide in Water Calculator (PWC) and Pesticide Emission Assessment at Regional and Local scales (PEARL) require long, continuous daily weather time series. However, observational records are often shorter than the 30- to 100-year periods used in regulatory simulations, may contain missing values, and are commonly stored in incompatible agency-specific formats. These practical limitations are especially important in Hawai</w:t>
      </w:r>
      <w:r w:rsidR="00E76933" w:rsidRPr="00E76933">
        <w:rPr>
          <w:rFonts w:ascii="Arial" w:hAnsi="Arial" w:cs="Arial"/>
        </w:rPr>
        <w:t>ʻ</w:t>
      </w:r>
      <w:r w:rsidR="00E76933" w:rsidRPr="00E76933">
        <w:t>i, where microclimatic heterogeneity and incomplete site coverage complicate direct use of standard scenario weather files. To address this problem, we developed a Daily Value File (DVF)-centered weather preprocessing workflow that standardizes weather inputs for Tier II pesticide fate modeling. The workflow includes explicit DVF</w:t>
      </w:r>
      <w:r w:rsidR="00E76933" w:rsidRPr="00E76933">
        <w:rPr>
          <w:rFonts w:ascii="Aptos" w:hAnsi="Aptos" w:cs="Aptos"/>
        </w:rPr>
        <w:t>↔</w:t>
      </w:r>
      <w:r w:rsidR="00E76933" w:rsidRPr="00E76933">
        <w:t>MET conversion, conservative short-gap repair, stochastic extension using </w:t>
      </w:r>
      <w:proofErr w:type="spellStart"/>
      <w:r w:rsidR="00E76933" w:rsidRPr="00E76933">
        <w:t>preGEM</w:t>
      </w:r>
      <w:proofErr w:type="spellEnd"/>
      <w:r w:rsidR="00E76933" w:rsidRPr="00E76933">
        <w:t>/</w:t>
      </w:r>
      <w:proofErr w:type="spellStart"/>
      <w:r w:rsidR="00E76933" w:rsidRPr="00E76933">
        <w:t>agGEM</w:t>
      </w:r>
      <w:proofErr w:type="spellEnd"/>
      <w:r w:rsidR="00E76933" w:rsidRPr="00E76933">
        <w:t>, and verification-guided post-generation tuning. Truncation-reconstruction experiments using EPA-provided DVF files from Hawai</w:t>
      </w:r>
      <w:r w:rsidR="00E76933" w:rsidRPr="00E76933">
        <w:rPr>
          <w:rFonts w:ascii="Arial" w:hAnsi="Arial" w:cs="Arial"/>
        </w:rPr>
        <w:t>ʻ</w:t>
      </w:r>
      <w:r w:rsidR="00E76933" w:rsidRPr="00E76933">
        <w:t>i, temperate, and arid stations were used to evaluate extension performance against known historical baselines.</w:t>
      </w:r>
      <w:r w:rsidR="00E76933" w:rsidRPr="00E76933">
        <w:rPr>
          <w:rFonts w:ascii="Aptos" w:hAnsi="Aptos" w:cs="Aptos"/>
        </w:rPr>
        <w:t> </w:t>
      </w:r>
      <w:r w:rsidR="00E76933" w:rsidRPr="00E76933">
        <w:t>Preliminary</w:t>
      </w:r>
      <w:r w:rsidR="00E76933" w:rsidRPr="00E76933">
        <w:rPr>
          <w:rFonts w:ascii="Aptos" w:hAnsi="Aptos" w:cs="Aptos"/>
        </w:rPr>
        <w:t> </w:t>
      </w:r>
      <w:r w:rsidR="00E76933" w:rsidRPr="00E76933">
        <w:t>results</w:t>
      </w:r>
      <w:r w:rsidR="00E76933" w:rsidRPr="00E76933">
        <w:rPr>
          <w:rFonts w:ascii="Aptos" w:hAnsi="Aptos" w:cs="Aptos"/>
        </w:rPr>
        <w:t> </w:t>
      </w:r>
      <w:r w:rsidR="00E76933" w:rsidRPr="00E76933">
        <w:t>indicate</w:t>
      </w:r>
      <w:r w:rsidR="00E76933" w:rsidRPr="00E76933">
        <w:rPr>
          <w:rFonts w:ascii="Aptos" w:hAnsi="Aptos" w:cs="Aptos"/>
        </w:rPr>
        <w:t> </w:t>
      </w:r>
      <w:r w:rsidR="00E76933" w:rsidRPr="00E76933">
        <w:t>that transparent weather preprocessing is</w:t>
      </w:r>
      <w:r w:rsidR="00E76933" w:rsidRPr="00E76933">
        <w:rPr>
          <w:rFonts w:ascii="Aptos" w:hAnsi="Aptos" w:cs="Aptos"/>
        </w:rPr>
        <w:t> </w:t>
      </w:r>
      <w:r w:rsidR="00E76933" w:rsidRPr="00E76933">
        <w:t>feasible</w:t>
      </w:r>
      <w:r w:rsidR="00E76933" w:rsidRPr="00E76933">
        <w:rPr>
          <w:rFonts w:ascii="Aptos" w:hAnsi="Aptos" w:cs="Aptos"/>
        </w:rPr>
        <w:t> </w:t>
      </w:r>
      <w:r w:rsidR="00E76933" w:rsidRPr="00E76933">
        <w:t>within a single DVF-centered framework, while full quantitative evaluation of extension performance and downstream model sensitivity is ongoing.</w:t>
      </w:r>
      <w:r w:rsidR="00E76933" w:rsidRPr="00E76933">
        <w:rPr>
          <w:rFonts w:ascii="Aptos" w:hAnsi="Aptos" w:cs="Aptos"/>
        </w:rPr>
        <w:t> </w:t>
      </w:r>
      <w:r w:rsidR="00E76933" w:rsidRPr="00E76933">
        <w:t>Preliminary Hawai</w:t>
      </w:r>
      <w:r w:rsidR="00E76933" w:rsidRPr="00E76933">
        <w:rPr>
          <w:rFonts w:ascii="Arial" w:hAnsi="Arial" w:cs="Arial"/>
        </w:rPr>
        <w:t>ʻ</w:t>
      </w:r>
      <w:r w:rsidR="00E76933" w:rsidRPr="00E76933">
        <w:t>i case studies also suggest that</w:t>
      </w:r>
      <w:r w:rsidR="00E76933" w:rsidRPr="00E76933">
        <w:rPr>
          <w:rFonts w:ascii="Aptos" w:hAnsi="Aptos" w:cs="Aptos"/>
        </w:rPr>
        <w:t> </w:t>
      </w:r>
      <w:r w:rsidR="00E76933" w:rsidRPr="00E76933">
        <w:t>precipitation</w:t>
      </w:r>
      <w:r w:rsidR="00E76933" w:rsidRPr="00E76933">
        <w:rPr>
          <w:rFonts w:ascii="Aptos" w:hAnsi="Aptos" w:cs="Aptos"/>
        </w:rPr>
        <w:t> </w:t>
      </w:r>
      <w:r w:rsidR="00E76933" w:rsidRPr="00E76933">
        <w:t>preprocessing choices can affect modeled leaching behavior, particularly when synthetic files underrepresent hydrologically important wet periods. Overall, this work</w:t>
      </w:r>
      <w:r w:rsidR="00E76933" w:rsidRPr="00E76933">
        <w:rPr>
          <w:rFonts w:ascii="Aptos" w:hAnsi="Aptos" w:cs="Aptos"/>
        </w:rPr>
        <w:t> </w:t>
      </w:r>
      <w:r w:rsidR="00E76933" w:rsidRPr="00E76933">
        <w:t>aims to provide</w:t>
      </w:r>
      <w:r w:rsidR="00E76933" w:rsidRPr="00E76933">
        <w:rPr>
          <w:rFonts w:ascii="Aptos" w:hAnsi="Aptos" w:cs="Aptos"/>
        </w:rPr>
        <w:t> </w:t>
      </w:r>
      <w:r w:rsidR="00E76933" w:rsidRPr="00E76933">
        <w:t>a transparent and reproducible framework for preparing long-term weather inputs for pesticide exposure modeling in regions where standard regulatory weather files are unavailable or poorly representative. </w:t>
      </w:r>
    </w:p>
    <w:p w14:paraId="71BFDED1" w14:textId="6BC534E9" w:rsidR="00EC6B56" w:rsidRPr="00EC6B56" w:rsidRDefault="00EC6B56" w:rsidP="00EC6B56">
      <w:pPr>
        <w:rPr>
          <w:b/>
          <w:bCs/>
        </w:rPr>
      </w:pPr>
      <w:r w:rsidRPr="00EC6B56">
        <w:rPr>
          <w:b/>
          <w:bCs/>
        </w:rPr>
        <w:t>Publications</w:t>
      </w:r>
      <w:r>
        <w:rPr>
          <w:b/>
          <w:bCs/>
        </w:rPr>
        <w:t>:</w:t>
      </w:r>
    </w:p>
    <w:p w14:paraId="47AE1A65" w14:textId="74C98352" w:rsidR="00EC6B56" w:rsidRPr="00EC6B56" w:rsidRDefault="00EC6B56" w:rsidP="00EC6B56">
      <w:r w:rsidRPr="00EC6B56">
        <w:rPr>
          <w:b/>
          <w:bCs/>
          <w:i/>
          <w:iCs/>
        </w:rPr>
        <w:t>Peer reviewed</w:t>
      </w:r>
      <w:r w:rsidRPr="00EC6B56">
        <w:t> </w:t>
      </w:r>
    </w:p>
    <w:p w14:paraId="7D3775DF" w14:textId="77777777" w:rsidR="00EC6B56" w:rsidRPr="00EC6B56" w:rsidRDefault="00EC6B56" w:rsidP="00EC6B56">
      <w:pPr>
        <w:numPr>
          <w:ilvl w:val="0"/>
          <w:numId w:val="2"/>
        </w:numPr>
      </w:pPr>
      <w:r w:rsidRPr="00EC6B56">
        <w:t xml:space="preserve">Wu, S.; Li, S.-X.; Qiu, J.; Zhao, H.-M.; Li, Y.-W.; Feng, N.-X.; Liu, B.-L.; Cai, Q.-Y.; Xiang, L.; Mo, C.-H.; and Li, Q.X. 2024. Accurate prediction of rat acute oral toxicity and reference dose for thousands of polycyclic aromatic hydrocarbon derivatives based </w:t>
      </w:r>
      <w:r w:rsidRPr="00EC6B56">
        <w:lastRenderedPageBreak/>
        <w:t>on chemometric QSAR and machine learning. </w:t>
      </w:r>
      <w:r w:rsidRPr="00EC6B56">
        <w:rPr>
          <w:i/>
          <w:iCs/>
        </w:rPr>
        <w:t>Environmental Science &amp; Technology</w:t>
      </w:r>
      <w:r w:rsidRPr="00EC6B56">
        <w:t> </w:t>
      </w:r>
      <w:r w:rsidRPr="00EC6B56">
        <w:rPr>
          <w:i/>
          <w:iCs/>
        </w:rPr>
        <w:t>58</w:t>
      </w:r>
      <w:r w:rsidRPr="00EC6B56">
        <w:t>(34): 15100–15110.  </w:t>
      </w:r>
    </w:p>
    <w:p w14:paraId="53B1DC67" w14:textId="77777777" w:rsidR="00EC6B56" w:rsidRPr="00EC6B56" w:rsidRDefault="00EC6B56" w:rsidP="00EC6B56">
      <w:pPr>
        <w:numPr>
          <w:ilvl w:val="0"/>
          <w:numId w:val="3"/>
        </w:numPr>
      </w:pPr>
      <w:r w:rsidRPr="00EC6B56">
        <w:rPr>
          <w:lang w:val="de-CH"/>
        </w:rPr>
        <w:t>Wu, Z.; Huang, M.;Jiang, J.; Zhang, C.; Hao, G.; Chen, M.; Li, Q.X.; Jia, M.; Liu, J.; Li, X. 2024.  </w:t>
      </w:r>
      <w:proofErr w:type="spellStart"/>
      <w:r w:rsidRPr="00EC6B56">
        <w:t>Ningnanmycin</w:t>
      </w:r>
      <w:proofErr w:type="spellEnd"/>
      <w:r w:rsidRPr="00EC6B56">
        <w:t> activates defense systems against potato virus Y in </w:t>
      </w:r>
      <w:r w:rsidRPr="00EC6B56">
        <w:rPr>
          <w:i/>
          <w:iCs/>
        </w:rPr>
        <w:t>Nicotiana </w:t>
      </w:r>
      <w:proofErr w:type="spellStart"/>
      <w:r w:rsidRPr="00EC6B56">
        <w:rPr>
          <w:i/>
          <w:iCs/>
        </w:rPr>
        <w:t>benthamiana</w:t>
      </w:r>
      <w:proofErr w:type="spellEnd"/>
      <w:r w:rsidRPr="00EC6B56">
        <w:t>. </w:t>
      </w:r>
      <w:r w:rsidRPr="00EC6B56">
        <w:rPr>
          <w:i/>
          <w:iCs/>
        </w:rPr>
        <w:t>Journal of Agricultural and Food Chemistry</w:t>
      </w:r>
      <w:r w:rsidRPr="00EC6B56">
        <w:t> </w:t>
      </w:r>
      <w:r w:rsidRPr="00EC6B56">
        <w:rPr>
          <w:i/>
          <w:iCs/>
        </w:rPr>
        <w:t>72</w:t>
      </w:r>
      <w:r w:rsidRPr="00EC6B56">
        <w:t>(48): 26633–26643.   </w:t>
      </w:r>
    </w:p>
    <w:p w14:paraId="696146F0" w14:textId="77777777" w:rsidR="00EC6B56" w:rsidRPr="00EC6B56" w:rsidRDefault="00EC6B56" w:rsidP="00EC6B56">
      <w:pPr>
        <w:numPr>
          <w:ilvl w:val="0"/>
          <w:numId w:val="4"/>
        </w:numPr>
      </w:pPr>
      <w:r w:rsidRPr="00EC6B56">
        <w:rPr>
          <w:lang w:val="de-CH"/>
        </w:rPr>
        <w:t>Zhang, L.; Jiang, Z.; Hu, S.; Ni, H.; Zhao, Y.; Tan, M.; Lang, Y.; Na, R.; Li, Y.; Du, Q.; Li, Q.X.; Dong, Y. 2025. </w:t>
      </w:r>
      <w:r w:rsidRPr="00EC6B56">
        <w:t>GSK3β substrate-competitive inhibitors regulate the gut homeostasis and barrier function to inhibit neuroinflammation in scopolamine-induced Alzheimer’s disease model mice. </w:t>
      </w:r>
      <w:r w:rsidRPr="00EC6B56">
        <w:rPr>
          <w:i/>
          <w:iCs/>
        </w:rPr>
        <w:t>Inflammation</w:t>
      </w:r>
      <w:r w:rsidRPr="00EC6B56">
        <w:t> </w:t>
      </w:r>
      <w:r w:rsidRPr="00EC6B56">
        <w:rPr>
          <w:i/>
          <w:iCs/>
        </w:rPr>
        <w:t>48</w:t>
      </w:r>
      <w:r w:rsidRPr="00EC6B56">
        <w:t>(3):1438-1459.  </w:t>
      </w:r>
    </w:p>
    <w:p w14:paraId="53EB5820" w14:textId="77777777" w:rsidR="00EC6B56" w:rsidRPr="00EC6B56" w:rsidRDefault="00EC6B56" w:rsidP="00EC6B56">
      <w:pPr>
        <w:numPr>
          <w:ilvl w:val="0"/>
          <w:numId w:val="5"/>
        </w:numPr>
      </w:pPr>
      <w:r w:rsidRPr="00EC6B56">
        <w:rPr>
          <w:lang w:val="de-CH"/>
        </w:rPr>
        <w:t>Nie, E.; Chen, Y.; Xu, S.; Yu, Z.; Ye, Q.; Li, Q.X.; Yang, Z.; Wang, H. 2025. </w:t>
      </w:r>
      <w:r w:rsidRPr="00EC6B56">
        <w:t>Charged polystyrene microplastics inhibited uptake and transformation of </w:t>
      </w:r>
      <w:r w:rsidRPr="00EC6B56">
        <w:rPr>
          <w:vertAlign w:val="superscript"/>
        </w:rPr>
        <w:t>14</w:t>
      </w:r>
      <w:r w:rsidRPr="00EC6B56">
        <w:t xml:space="preserve">C-triclosan </w:t>
      </w:r>
      <w:proofErr w:type="gramStart"/>
      <w:r w:rsidRPr="00EC6B56">
        <w:t>in</w:t>
      </w:r>
      <w:proofErr w:type="gramEnd"/>
      <w:r w:rsidRPr="00EC6B56">
        <w:t xml:space="preserve"> hydroponics-cabbage system. </w:t>
      </w:r>
      <w:r w:rsidRPr="00EC6B56">
        <w:rPr>
          <w:i/>
          <w:iCs/>
        </w:rPr>
        <w:t>Journal of Advanced Research</w:t>
      </w:r>
      <w:r w:rsidRPr="00EC6B56">
        <w:t> </w:t>
      </w:r>
      <w:r w:rsidRPr="00EC6B56">
        <w:rPr>
          <w:i/>
          <w:iCs/>
        </w:rPr>
        <w:t>72</w:t>
      </w:r>
      <w:r w:rsidRPr="00EC6B56">
        <w:t>: 71-83.  </w:t>
      </w:r>
    </w:p>
    <w:p w14:paraId="06A0B5E5" w14:textId="77777777" w:rsidR="00EC6B56" w:rsidRPr="00EC6B56" w:rsidRDefault="00EC6B56" w:rsidP="00EC6B56">
      <w:pPr>
        <w:numPr>
          <w:ilvl w:val="0"/>
          <w:numId w:val="6"/>
        </w:numPr>
      </w:pPr>
      <w:r w:rsidRPr="00EC6B56">
        <w:t>Zhang, P.; Yang, T.; Xie, Y.; Liu, Y.; Li, Q.X.; Wu, X.; Hua, R.; Jiao, W. 2025. Metabolic mechanism, responses, and functions of genes HDH1, HDH3, and GST1 of tea (</w:t>
      </w:r>
      <w:r w:rsidRPr="00EC6B56">
        <w:rPr>
          <w:i/>
          <w:iCs/>
        </w:rPr>
        <w:t>Camellia sinensis</w:t>
      </w:r>
      <w:r w:rsidRPr="00EC6B56">
        <w:t> L.) to the insecticide thiamethoxam.  </w:t>
      </w:r>
      <w:r w:rsidRPr="00EC6B56">
        <w:rPr>
          <w:i/>
          <w:iCs/>
        </w:rPr>
        <w:t>Journal of Hazardous Materials</w:t>
      </w:r>
      <w:r w:rsidRPr="00EC6B56">
        <w:t> </w:t>
      </w:r>
      <w:r w:rsidRPr="00EC6B56">
        <w:rPr>
          <w:i/>
          <w:iCs/>
        </w:rPr>
        <w:t>486</w:t>
      </w:r>
      <w:r w:rsidRPr="00EC6B56">
        <w:t>: 136969.  </w:t>
      </w:r>
    </w:p>
    <w:p w14:paraId="5E6EC5BE" w14:textId="77777777" w:rsidR="00EC6B56" w:rsidRPr="00EC6B56" w:rsidRDefault="00EC6B56" w:rsidP="00EC6B56">
      <w:pPr>
        <w:numPr>
          <w:ilvl w:val="0"/>
          <w:numId w:val="7"/>
        </w:numPr>
      </w:pPr>
      <w:r w:rsidRPr="00EC6B56">
        <w:t>Xiang, L.; Li, R.-X.; Zheng, Q.-J.; Huang, Z.-T.; Yu, P.-F.; Shi, Z.-X.; Li, Y.-W.; Zhao, H.-M.; Cai, Q.-Y.; Hou, X.-W.; Mo, C.-H.; Li, Q.X. 2025. Optimization of protoplast isolation and transient expression systems for lettuce (</w:t>
      </w:r>
      <w:r w:rsidRPr="00EC6B56">
        <w:rPr>
          <w:i/>
          <w:iCs/>
        </w:rPr>
        <w:t>Lactuca sativa</w:t>
      </w:r>
      <w:r w:rsidRPr="00EC6B56">
        <w:t> L.) and other dicotyledon vegetables. </w:t>
      </w:r>
      <w:r w:rsidRPr="00EC6B56">
        <w:rPr>
          <w:i/>
          <w:iCs/>
        </w:rPr>
        <w:t>ACS Agricultural Science &amp; Technology</w:t>
      </w:r>
      <w:r w:rsidRPr="00EC6B56">
        <w:t> </w:t>
      </w:r>
      <w:r w:rsidRPr="00EC6B56">
        <w:rPr>
          <w:i/>
          <w:iCs/>
        </w:rPr>
        <w:t>5</w:t>
      </w:r>
      <w:r w:rsidRPr="00EC6B56">
        <w:t>(1): 36-48.  </w:t>
      </w:r>
    </w:p>
    <w:p w14:paraId="5AA4E2AA" w14:textId="77777777" w:rsidR="00EC6B56" w:rsidRPr="00EC6B56" w:rsidRDefault="00EC6B56" w:rsidP="00EC6B56">
      <w:pPr>
        <w:numPr>
          <w:ilvl w:val="0"/>
          <w:numId w:val="8"/>
        </w:numPr>
      </w:pPr>
      <w:r w:rsidRPr="00EC6B56">
        <w:t>Zhang, S.; Luo, X.; Yuan, X.; Wu, D.; Liu, J.; Zhao, K.; Xu, Y.; Zhou, J. Li, X.; Li, Q.X. 2025. Crystal structure of autophagy-associated protein 8 at 1.36 Å resolution and its inhibitory interactions with indole analogs. </w:t>
      </w:r>
      <w:r w:rsidRPr="00EC6B56">
        <w:rPr>
          <w:i/>
          <w:iCs/>
        </w:rPr>
        <w:t>Journal of Agricultural and Food Chemistry</w:t>
      </w:r>
      <w:r w:rsidRPr="00EC6B56">
        <w:t> </w:t>
      </w:r>
      <w:r w:rsidRPr="00EC6B56">
        <w:rPr>
          <w:i/>
          <w:iCs/>
        </w:rPr>
        <w:t>73</w:t>
      </w:r>
      <w:r w:rsidRPr="00EC6B56">
        <w:t>: 7111-7120.  </w:t>
      </w:r>
    </w:p>
    <w:p w14:paraId="02986908" w14:textId="77777777" w:rsidR="00EC6B56" w:rsidRPr="00EC6B56" w:rsidRDefault="00EC6B56" w:rsidP="00EC6B56">
      <w:pPr>
        <w:numPr>
          <w:ilvl w:val="0"/>
          <w:numId w:val="9"/>
        </w:numPr>
      </w:pPr>
      <w:r w:rsidRPr="00EC6B56">
        <w:t>Wang, W.; Hao, Y.; Ding, S.; Feng, J.; Li, C.; Liu, D.; Chang, W.; Li, H.; Liu, J.; Na, R.; Li, Q.X. 2025. Mitochondrial targeting and pH-responsive release of dual-functionalized mesoporous silica nanoparticles as pesticide carrier.  </w:t>
      </w:r>
      <w:r w:rsidRPr="00EC6B56">
        <w:rPr>
          <w:i/>
          <w:iCs/>
        </w:rPr>
        <w:t>Pest Management Science</w:t>
      </w:r>
      <w:r w:rsidRPr="00EC6B56">
        <w:t> </w:t>
      </w:r>
      <w:r w:rsidRPr="00EC6B56">
        <w:rPr>
          <w:i/>
          <w:iCs/>
        </w:rPr>
        <w:t>81</w:t>
      </w:r>
      <w:r w:rsidRPr="00EC6B56">
        <w:t>(7): 3736-3749.  Excellent Author Award.  </w:t>
      </w:r>
    </w:p>
    <w:p w14:paraId="2C020025" w14:textId="77777777" w:rsidR="00EC6B56" w:rsidRPr="00EC6B56" w:rsidRDefault="00EC6B56" w:rsidP="00EC6B56">
      <w:pPr>
        <w:numPr>
          <w:ilvl w:val="0"/>
          <w:numId w:val="10"/>
        </w:numPr>
      </w:pPr>
      <w:r w:rsidRPr="00EC6B56">
        <w:t>Xu, B.; Zhang, X.; Wang, K.; Xue, X.; </w:t>
      </w:r>
      <w:proofErr w:type="spellStart"/>
      <w:r w:rsidRPr="00EC6B56">
        <w:t>Hongsibsong</w:t>
      </w:r>
      <w:proofErr w:type="spellEnd"/>
      <w:r w:rsidRPr="00EC6B56">
        <w:t>, S.; Morisseau, C.; Li, Q.X.; Hammock, B.D.; Xu, T. 2025. Development of a nanobody-based immunoassay for the analysis of the disinfectant triclosan in water. </w:t>
      </w:r>
      <w:proofErr w:type="spellStart"/>
      <w:r w:rsidRPr="00EC6B56">
        <w:rPr>
          <w:i/>
          <w:iCs/>
        </w:rPr>
        <w:t>Talanta</w:t>
      </w:r>
      <w:proofErr w:type="spellEnd"/>
      <w:r w:rsidRPr="00EC6B56">
        <w:t> </w:t>
      </w:r>
      <w:r w:rsidRPr="00EC6B56">
        <w:rPr>
          <w:i/>
          <w:iCs/>
        </w:rPr>
        <w:t>292</w:t>
      </w:r>
      <w:r w:rsidRPr="00EC6B56">
        <w:t>: 127980.   </w:t>
      </w:r>
    </w:p>
    <w:p w14:paraId="63CC53AC" w14:textId="77777777" w:rsidR="00EC6B56" w:rsidRPr="00EC6B56" w:rsidRDefault="00EC6B56" w:rsidP="00EC6B56">
      <w:pPr>
        <w:numPr>
          <w:ilvl w:val="0"/>
          <w:numId w:val="11"/>
        </w:numPr>
      </w:pPr>
      <w:r w:rsidRPr="00EC6B56">
        <w:t xml:space="preserve">Wang, Y.-Z.; Zhao, H.-M.; Huang, X.-P.; Zhang, Y.; Ye, J.-C.; Feng, N.-X.; Li, Y.-W.; Liu, B.-L.; Cai, Q.-Y.; Xiang, L.; Mo, C.-H.; Li, Q.X. 2025. Variety-dependent seed </w:t>
      </w:r>
      <w:r w:rsidRPr="00EC6B56">
        <w:lastRenderedPageBreak/>
        <w:t>endophytic bacteria enhance stress tolerance to and bioaccumulation of ciprofloxacin in choy sum (</w:t>
      </w:r>
      <w:r w:rsidRPr="00EC6B56">
        <w:rPr>
          <w:i/>
          <w:iCs/>
        </w:rPr>
        <w:t>Brassica </w:t>
      </w:r>
      <w:proofErr w:type="spellStart"/>
      <w:r w:rsidRPr="00EC6B56">
        <w:rPr>
          <w:i/>
          <w:iCs/>
        </w:rPr>
        <w:t>parachinensis</w:t>
      </w:r>
      <w:proofErr w:type="spellEnd"/>
      <w:r w:rsidRPr="00EC6B56">
        <w:t>). </w:t>
      </w:r>
      <w:r w:rsidRPr="00EC6B56">
        <w:rPr>
          <w:i/>
          <w:iCs/>
        </w:rPr>
        <w:t>Microbiome</w:t>
      </w:r>
      <w:r w:rsidRPr="00EC6B56">
        <w:t> </w:t>
      </w:r>
      <w:r w:rsidRPr="00EC6B56">
        <w:rPr>
          <w:i/>
          <w:iCs/>
        </w:rPr>
        <w:t>13</w:t>
      </w:r>
      <w:r w:rsidRPr="00EC6B56">
        <w:t>(1): 80.  </w:t>
      </w:r>
    </w:p>
    <w:p w14:paraId="30B2E239" w14:textId="77777777" w:rsidR="00EC6B56" w:rsidRPr="00EC6B56" w:rsidRDefault="00EC6B56" w:rsidP="00EC6B56">
      <w:pPr>
        <w:numPr>
          <w:ilvl w:val="0"/>
          <w:numId w:val="12"/>
        </w:numPr>
      </w:pPr>
      <w:r w:rsidRPr="00EC6B56">
        <w:t>Li, Y.-W.; Zheng, Q.-J.; Zheng, N.; Meng, J.-Z.; Liu, B.-L.; Liu, X.; Zhao, H.-M.; Feng, N.-X.; Cai, Q.-Y.; Xiang, L.; Mo, C.-H.; Li, Q.X. 2025. Novel insights into microcystin-LR uptake, accumulation, and toxicity mechanisms in lettuce (</w:t>
      </w:r>
      <w:r w:rsidRPr="00EC6B56">
        <w:rPr>
          <w:i/>
          <w:iCs/>
        </w:rPr>
        <w:t>Lactuca sativa</w:t>
      </w:r>
      <w:r w:rsidRPr="00EC6B56">
        <w:t> L.) using a protoplast model. </w:t>
      </w:r>
      <w:r w:rsidRPr="00EC6B56">
        <w:rPr>
          <w:i/>
          <w:iCs/>
        </w:rPr>
        <w:t>Journal of Agricultural and Food Chemistry</w:t>
      </w:r>
      <w:r w:rsidRPr="00EC6B56">
        <w:t> </w:t>
      </w:r>
      <w:r w:rsidRPr="00EC6B56">
        <w:rPr>
          <w:i/>
          <w:iCs/>
        </w:rPr>
        <w:t>73</w:t>
      </w:r>
      <w:r w:rsidRPr="00EC6B56">
        <w:t>: 7620-7631.  </w:t>
      </w:r>
    </w:p>
    <w:p w14:paraId="599D7E65" w14:textId="77777777" w:rsidR="00EC6B56" w:rsidRPr="00EC6B56" w:rsidRDefault="00EC6B56" w:rsidP="00EC6B56">
      <w:pPr>
        <w:numPr>
          <w:ilvl w:val="0"/>
          <w:numId w:val="13"/>
        </w:numPr>
      </w:pPr>
      <w:r w:rsidRPr="00EC6B56">
        <w:t>Huang, Y.-H.; Li, J.-Y.; </w:t>
      </w:r>
      <w:proofErr w:type="spellStart"/>
      <w:r w:rsidRPr="00EC6B56">
        <w:t>Lü</w:t>
      </w:r>
      <w:proofErr w:type="spellEnd"/>
      <w:r w:rsidRPr="00EC6B56">
        <w:t>, H.; Zhao, H.-M.; Xiang, L.; Li, H.; Mo, C.-H.; Li, Y.-W.; Cai, Q.-Y.; Li, Q.X. 2025. Endophytic bacterial communities facilitate the dissipation of phthalates in soil and their biodegradation in </w:t>
      </w:r>
      <w:r w:rsidRPr="00EC6B56">
        <w:rPr>
          <w:i/>
          <w:iCs/>
        </w:rPr>
        <w:t>Oryza sativa</w:t>
      </w:r>
      <w:r w:rsidRPr="00EC6B56">
        <w:t> L. </w:t>
      </w:r>
      <w:r w:rsidRPr="00EC6B56">
        <w:rPr>
          <w:i/>
          <w:iCs/>
        </w:rPr>
        <w:t>Journal of Agricultural and Food Chemistry</w:t>
      </w:r>
      <w:r w:rsidRPr="00EC6B56">
        <w:t> </w:t>
      </w:r>
      <w:r w:rsidRPr="00EC6B56">
        <w:rPr>
          <w:i/>
          <w:iCs/>
        </w:rPr>
        <w:t>73</w:t>
      </w:r>
      <w:r w:rsidRPr="00EC6B56">
        <w:t>: 16, 9508–9520.  </w:t>
      </w:r>
    </w:p>
    <w:p w14:paraId="0A06D2CB" w14:textId="77777777" w:rsidR="00EC6B56" w:rsidRPr="00EC6B56" w:rsidRDefault="00EC6B56" w:rsidP="00EC6B56">
      <w:pPr>
        <w:numPr>
          <w:ilvl w:val="0"/>
          <w:numId w:val="14"/>
        </w:numPr>
      </w:pPr>
      <w:r w:rsidRPr="00EC6B56">
        <w:rPr>
          <w:lang w:val="de-CH"/>
        </w:rPr>
        <w:t>Xue, J.; Shi, T.; Ma, S.; Li, Q.X.; Hua, R.; Lv, P. 2025. </w:t>
      </w:r>
      <w:proofErr w:type="spellStart"/>
      <w:r w:rsidRPr="00EC6B56">
        <w:t>Photoredox</w:t>
      </w:r>
      <w:proofErr w:type="spellEnd"/>
      <w:r w:rsidRPr="00EC6B56">
        <w:t> </w:t>
      </w:r>
      <w:proofErr w:type="spellStart"/>
      <w:r w:rsidRPr="00EC6B56">
        <w:t>dechlorination</w:t>
      </w:r>
      <w:proofErr w:type="spellEnd"/>
      <w:r w:rsidRPr="00EC6B56">
        <w:t> of the fungicide chlorothalonil with sodium lignosulfonate in water. </w:t>
      </w:r>
      <w:r w:rsidRPr="00EC6B56">
        <w:rPr>
          <w:i/>
          <w:iCs/>
        </w:rPr>
        <w:t>Journal of Agricultural and Food Chemistry</w:t>
      </w:r>
      <w:r w:rsidRPr="00EC6B56">
        <w:t> </w:t>
      </w:r>
      <w:r w:rsidRPr="00EC6B56">
        <w:rPr>
          <w:i/>
          <w:iCs/>
        </w:rPr>
        <w:t>73</w:t>
      </w:r>
      <w:r w:rsidRPr="00EC6B56">
        <w:t> (25): 15543–15549.  </w:t>
      </w:r>
    </w:p>
    <w:p w14:paraId="42D17104" w14:textId="77777777" w:rsidR="00EC6B56" w:rsidRPr="00EC6B56" w:rsidRDefault="00EC6B56" w:rsidP="00EC6B56">
      <w:pPr>
        <w:numPr>
          <w:ilvl w:val="0"/>
          <w:numId w:val="15"/>
        </w:numPr>
      </w:pPr>
      <w:r w:rsidRPr="00EC6B56">
        <w:t>Zong, J.; Shen, T.; Liu, F.; Li, Q.X.; Jiao, W. 2025. Absorption, distribution and metabolism of pyrrolizidine alkaloids in tea plants: Insights from hydroponic exposure and molecular simulations. </w:t>
      </w:r>
      <w:r w:rsidRPr="00EC6B56">
        <w:rPr>
          <w:i/>
          <w:iCs/>
        </w:rPr>
        <w:t>Food Chemistry</w:t>
      </w:r>
      <w:r w:rsidRPr="00EC6B56">
        <w:t> </w:t>
      </w:r>
      <w:r w:rsidRPr="00EC6B56">
        <w:rPr>
          <w:i/>
          <w:iCs/>
        </w:rPr>
        <w:t>493</w:t>
      </w:r>
      <w:r w:rsidRPr="00EC6B56">
        <w:t>: 145887.   </w:t>
      </w:r>
    </w:p>
    <w:p w14:paraId="77E973ED" w14:textId="77777777" w:rsidR="00EC6B56" w:rsidRPr="00EC6B56" w:rsidRDefault="00EC6B56" w:rsidP="00EC6B56">
      <w:pPr>
        <w:numPr>
          <w:ilvl w:val="0"/>
          <w:numId w:val="16"/>
        </w:numPr>
      </w:pPr>
      <w:r w:rsidRPr="00EC6B56">
        <w:t>Li, Q.X. 2025.  Unique structures and functions of ATP-binding cassette type H transporters.  </w:t>
      </w:r>
      <w:r w:rsidRPr="00EC6B56">
        <w:rPr>
          <w:i/>
          <w:iCs/>
        </w:rPr>
        <w:t>Science China Life Sciences</w:t>
      </w:r>
      <w:r w:rsidRPr="00EC6B56">
        <w:t> </w:t>
      </w:r>
      <w:r w:rsidRPr="00EC6B56">
        <w:rPr>
          <w:i/>
          <w:iCs/>
        </w:rPr>
        <w:t>68</w:t>
      </w:r>
      <w:r w:rsidRPr="00EC6B56">
        <w:t>(9):2820-2822.  </w:t>
      </w:r>
    </w:p>
    <w:p w14:paraId="52114442" w14:textId="77777777" w:rsidR="00EC6B56" w:rsidRPr="00EC6B56" w:rsidRDefault="00EC6B56" w:rsidP="00EC6B56">
      <w:pPr>
        <w:numPr>
          <w:ilvl w:val="0"/>
          <w:numId w:val="17"/>
        </w:numPr>
      </w:pPr>
      <w:r w:rsidRPr="00EC6B56">
        <w:t>Liu, W.X.; Li, M.Y.; Zhang, X.Y.; Ma, Y.Q.; Li, Q.X.; Morisseau, C.; Hammock, B.D.; Xu, T. 2025. Expression of nanobody in </w:t>
      </w:r>
      <w:r w:rsidRPr="00EC6B56">
        <w:rPr>
          <w:i/>
          <w:iCs/>
        </w:rPr>
        <w:t>Arabidopsis thaliana</w:t>
      </w:r>
      <w:r w:rsidRPr="00EC6B56">
        <w:t> strengthens the plant absorption capacity of triclosan from growth media. </w:t>
      </w:r>
      <w:proofErr w:type="spellStart"/>
      <w:r w:rsidRPr="00EC6B56">
        <w:rPr>
          <w:i/>
          <w:iCs/>
        </w:rPr>
        <w:t>Physiologia</w:t>
      </w:r>
      <w:proofErr w:type="spellEnd"/>
      <w:r w:rsidRPr="00EC6B56">
        <w:rPr>
          <w:i/>
          <w:iCs/>
        </w:rPr>
        <w:t> Plantarum</w:t>
      </w:r>
      <w:r w:rsidRPr="00EC6B56">
        <w:t> </w:t>
      </w:r>
      <w:r w:rsidRPr="00EC6B56">
        <w:rPr>
          <w:i/>
          <w:iCs/>
        </w:rPr>
        <w:t>177</w:t>
      </w:r>
      <w:r w:rsidRPr="00EC6B56">
        <w:t>(2): e70163.  </w:t>
      </w:r>
    </w:p>
    <w:p w14:paraId="7B7466DF" w14:textId="77777777" w:rsidR="00EC6B56" w:rsidRPr="00EC6B56" w:rsidRDefault="00EC6B56" w:rsidP="00EC6B56">
      <w:pPr>
        <w:numPr>
          <w:ilvl w:val="0"/>
          <w:numId w:val="18"/>
        </w:numPr>
      </w:pPr>
      <w:r w:rsidRPr="00EC6B56">
        <w:t>Raliya, R.; </w:t>
      </w:r>
      <w:proofErr w:type="spellStart"/>
      <w:r w:rsidRPr="00EC6B56">
        <w:t>Fraceto</w:t>
      </w:r>
      <w:proofErr w:type="spellEnd"/>
      <w:r w:rsidRPr="00EC6B56">
        <w:t>, L.F.; McConnell, L.; Li, Q.X.; Xu, Y. 2025. Pioneering nano-enabled solutions for sustainable food and agriculture. </w:t>
      </w:r>
      <w:r w:rsidRPr="00EC6B56">
        <w:rPr>
          <w:i/>
          <w:iCs/>
        </w:rPr>
        <w:t>ACS Agricultural Science &amp; Technology</w:t>
      </w:r>
      <w:r w:rsidRPr="00EC6B56">
        <w:t> 5(7): 1189–1190.  </w:t>
      </w:r>
    </w:p>
    <w:p w14:paraId="3B9B837B" w14:textId="77777777" w:rsidR="00EC6B56" w:rsidRPr="00EC6B56" w:rsidRDefault="00EC6B56" w:rsidP="00EC6B56">
      <w:pPr>
        <w:numPr>
          <w:ilvl w:val="0"/>
          <w:numId w:val="19"/>
        </w:numPr>
      </w:pPr>
      <w:r w:rsidRPr="00EC6B56">
        <w:t>Xiang, L.; Wang, Q.-W.; Wu, W.-J.; Zheng, N.-J.; Liu, B.-L.; Li, Y.-W.; Cai, Q.-Y.; Zhao, H.-M.; Mo, C.-H.; Li, Q.X. 2025. Overlooked synergisms of flotation organic reagents and toxic metals in water: Formation of tridentate ethyl cadmium-xanthate complexes.  </w:t>
      </w:r>
      <w:r w:rsidRPr="00EC6B56">
        <w:rPr>
          <w:i/>
          <w:iCs/>
        </w:rPr>
        <w:t>Water Research</w:t>
      </w:r>
      <w:r w:rsidRPr="00EC6B56">
        <w:t> </w:t>
      </w:r>
      <w:r w:rsidRPr="00EC6B56">
        <w:rPr>
          <w:i/>
          <w:iCs/>
        </w:rPr>
        <w:t>286</w:t>
      </w:r>
      <w:r w:rsidRPr="00EC6B56">
        <w:t>: 124299.   </w:t>
      </w:r>
    </w:p>
    <w:p w14:paraId="580FD2EF" w14:textId="77777777" w:rsidR="00EC6B56" w:rsidRPr="00EC6B56" w:rsidRDefault="00EC6B56" w:rsidP="00EC6B56">
      <w:pPr>
        <w:numPr>
          <w:ilvl w:val="0"/>
          <w:numId w:val="20"/>
        </w:numPr>
      </w:pPr>
      <w:r w:rsidRPr="00EC6B56">
        <w:t>Zhao, H.; Zhao, H.-M.; Wu, F.; Liu, B.-L.; Li, H.; Li, Y.-W.; Cai, Q.; Xiang, L.; Mo, C.-H.; Li, Q.X. 2025. </w:t>
      </w:r>
      <w:proofErr w:type="spellStart"/>
      <w:r w:rsidRPr="00EC6B56">
        <w:t>Perfluorooctane</w:t>
      </w:r>
      <w:proofErr w:type="spellEnd"/>
      <w:r w:rsidRPr="00EC6B56">
        <w:t> sulfonate (PFOS) promotes transformational transfer of antibiotic resistance genes and cross-resistance between antibiotics and PFOS. </w:t>
      </w:r>
      <w:r w:rsidRPr="00EC6B56">
        <w:rPr>
          <w:i/>
          <w:iCs/>
        </w:rPr>
        <w:t>Water Research 284</w:t>
      </w:r>
      <w:r w:rsidRPr="00EC6B56">
        <w:t>:</w:t>
      </w:r>
      <w:r w:rsidRPr="00EC6B56">
        <w:rPr>
          <w:i/>
          <w:iCs/>
        </w:rPr>
        <w:t> </w:t>
      </w:r>
      <w:r w:rsidRPr="00EC6B56">
        <w:t>123868.  </w:t>
      </w:r>
    </w:p>
    <w:p w14:paraId="721BFF13" w14:textId="77777777" w:rsidR="00EC6B56" w:rsidRPr="00EC6B56" w:rsidRDefault="00EC6B56" w:rsidP="00EC6B56">
      <w:pPr>
        <w:numPr>
          <w:ilvl w:val="0"/>
          <w:numId w:val="21"/>
        </w:numPr>
      </w:pPr>
      <w:r w:rsidRPr="00EC6B56">
        <w:lastRenderedPageBreak/>
        <w:t>Yu, P.-F.; Liu, B.-L.; Zhao, H.-M.; Liu, X.; Li, Y.-W.; Xiang, L.; Cai, Q.-Y.; Mo, C.-H.; Li, Q.X. 2025. Novel insights into the mechanisms of </w:t>
      </w:r>
      <w:proofErr w:type="spellStart"/>
      <w:r w:rsidRPr="00EC6B56">
        <w:t>perfluorooctanesulfonate</w:t>
      </w:r>
      <w:proofErr w:type="spellEnd"/>
      <w:r w:rsidRPr="00EC6B56">
        <w:t> (PFOS) accumulation in lettuce (</w:t>
      </w:r>
      <w:r w:rsidRPr="00EC6B56">
        <w:rPr>
          <w:i/>
          <w:iCs/>
        </w:rPr>
        <w:t>Lactuca sativa</w:t>
      </w:r>
      <w:r w:rsidRPr="00EC6B56">
        <w:t> L.): Importance of detoxification efflux carriers. </w:t>
      </w:r>
      <w:r w:rsidRPr="00EC6B56">
        <w:rPr>
          <w:i/>
          <w:iCs/>
        </w:rPr>
        <w:t>Environmental Science Technology</w:t>
      </w:r>
      <w:r w:rsidRPr="00EC6B56">
        <w:t> </w:t>
      </w:r>
      <w:r w:rsidRPr="00EC6B56">
        <w:rPr>
          <w:i/>
          <w:iCs/>
        </w:rPr>
        <w:t>59</w:t>
      </w:r>
      <w:r w:rsidRPr="00EC6B56">
        <w:t>: 17286−17297.  </w:t>
      </w:r>
    </w:p>
    <w:p w14:paraId="37157D74" w14:textId="77777777" w:rsidR="00EC6B56" w:rsidRPr="00EC6B56" w:rsidRDefault="00EC6B56" w:rsidP="00EC6B56">
      <w:pPr>
        <w:numPr>
          <w:ilvl w:val="0"/>
          <w:numId w:val="22"/>
        </w:numPr>
      </w:pPr>
      <w:r w:rsidRPr="00EC6B56">
        <w:rPr>
          <w:lang w:val="de-CH"/>
        </w:rPr>
        <w:t>Chen, Y.; Chen, Y.; Zheng, N.; Nie, E.; Wang, X.; Chen, T.; Yu, Z.; Zhang, S.; Yang, Z.; Wang, H.; Li, Q.X. 2025. </w:t>
      </w:r>
      <w:r w:rsidRPr="00EC6B56">
        <w:t>Root-associated microbes drive caffeine mineralization for water pollution control. </w:t>
      </w:r>
      <w:r w:rsidRPr="00EC6B56">
        <w:rPr>
          <w:i/>
          <w:iCs/>
        </w:rPr>
        <w:t>Chemical Engineering Journal</w:t>
      </w:r>
      <w:r w:rsidRPr="00EC6B56">
        <w:t> </w:t>
      </w:r>
      <w:r w:rsidRPr="00EC6B56">
        <w:rPr>
          <w:i/>
          <w:iCs/>
        </w:rPr>
        <w:t>525</w:t>
      </w:r>
      <w:r w:rsidRPr="00EC6B56">
        <w:t>: 169943.  </w:t>
      </w:r>
    </w:p>
    <w:p w14:paraId="4E7AA73A" w14:textId="77777777" w:rsidR="00EC6B56" w:rsidRPr="00EC6B56" w:rsidRDefault="00EC6B56" w:rsidP="00EC6B56">
      <w:r w:rsidRPr="00EC6B56">
        <w:rPr>
          <w:b/>
          <w:bCs/>
          <w:i/>
          <w:iCs/>
        </w:rPr>
        <w:t>Extension</w:t>
      </w:r>
      <w:r w:rsidRPr="00EC6B56">
        <w:t> </w:t>
      </w:r>
    </w:p>
    <w:p w14:paraId="6A72CDAA" w14:textId="66F58A5A" w:rsidR="00EC6B56" w:rsidRPr="00EC6B56" w:rsidRDefault="00EC6B56" w:rsidP="00EC6B56">
      <w:r w:rsidRPr="00EC6B56">
        <w:t>1.</w:t>
      </w:r>
      <w:r w:rsidRPr="00EC6B56">
        <w:tab/>
        <w:t>Raliya, R.; </w:t>
      </w:r>
      <w:proofErr w:type="spellStart"/>
      <w:r w:rsidRPr="00EC6B56">
        <w:t>Fraceto</w:t>
      </w:r>
      <w:proofErr w:type="spellEnd"/>
      <w:r w:rsidRPr="00EC6B56">
        <w:t>, L.F.; McConnell, L.; Li, Q.X.; Xu, Y. 2025. Pioneering nano-enabled solutions for sustainable food and agriculture</w:t>
      </w:r>
      <w:proofErr w:type="gramStart"/>
      <w:r w:rsidRPr="00EC6B56">
        <w:t>. :</w:t>
      </w:r>
      <w:proofErr w:type="gramEnd"/>
      <w:r w:rsidRPr="00EC6B56">
        <w:t> </w:t>
      </w:r>
      <w:r w:rsidRPr="00EC6B56">
        <w:rPr>
          <w:i/>
          <w:iCs/>
        </w:rPr>
        <w:t>ACS Agricultural Science &amp; Technology </w:t>
      </w:r>
      <w:r w:rsidRPr="00EC6B56">
        <w:t>5, 1189−1190 </w:t>
      </w:r>
    </w:p>
    <w:p w14:paraId="5148F296" w14:textId="77777777" w:rsidR="00EC6B56" w:rsidRPr="00EC6B56" w:rsidRDefault="00EC6B56" w:rsidP="00EC6B56">
      <w:r w:rsidRPr="00EC6B56">
        <w:rPr>
          <w:b/>
          <w:bCs/>
          <w:i/>
          <w:iCs/>
        </w:rPr>
        <w:t>Abstracts</w:t>
      </w:r>
      <w:r w:rsidRPr="00EC6B56">
        <w:t> </w:t>
      </w:r>
    </w:p>
    <w:p w14:paraId="768F39AF" w14:textId="77777777" w:rsidR="00EC6B56" w:rsidRPr="00EC6B56" w:rsidRDefault="00EC6B56" w:rsidP="00EC6B56">
      <w:pPr>
        <w:numPr>
          <w:ilvl w:val="0"/>
          <w:numId w:val="23"/>
        </w:numPr>
      </w:pPr>
      <w:proofErr w:type="spellStart"/>
      <w:r w:rsidRPr="00EC6B56">
        <w:t>Axelbank</w:t>
      </w:r>
      <w:proofErr w:type="spellEnd"/>
      <w:r w:rsidRPr="00EC6B56">
        <w:t>, K.A.; Zhang, L.H.L.; Yuan, Y.; Tang, J.; Riechert, E.; Yamamoto, A.Y.; Li, Q.X. Evaluation of models to assess leachability of pesticides into groundwater. ACS Fall 2025 Meeting &amp; Expo. Washington, DC, August 17-21, 2025. In person. </w:t>
      </w:r>
    </w:p>
    <w:p w14:paraId="6FA4DC91" w14:textId="77777777" w:rsidR="00EC6B56" w:rsidRPr="00EC6B56" w:rsidRDefault="00EC6B56" w:rsidP="00EC6B56">
      <w:pPr>
        <w:numPr>
          <w:ilvl w:val="0"/>
          <w:numId w:val="24"/>
        </w:numPr>
      </w:pPr>
      <w:r w:rsidRPr="00EC6B56">
        <w:t>Zhang, L.H.L.; </w:t>
      </w:r>
      <w:proofErr w:type="spellStart"/>
      <w:r w:rsidRPr="00EC6B56">
        <w:t>Axelbank</w:t>
      </w:r>
      <w:proofErr w:type="spellEnd"/>
      <w:r w:rsidRPr="00EC6B56">
        <w:t>, K.A.; Yuan, Y.; Tang, J.; Riechert, E.; Yamamoto, A.Y.; Li, Q.X. Scenario creation for pesticide water calculator to predict and assess pesticide leachability in groundwater on the Hawaiian Islands. ACS Fall 2025 Meeting &amp; Expo. Washington, DC, August 17-21, 2025. In person. </w:t>
      </w:r>
    </w:p>
    <w:p w14:paraId="22AE9965" w14:textId="77777777" w:rsidR="00EC6B56" w:rsidRPr="00EC6B56" w:rsidRDefault="00EC6B56" w:rsidP="00EC6B56">
      <w:pPr>
        <w:numPr>
          <w:ilvl w:val="0"/>
          <w:numId w:val="25"/>
        </w:numPr>
      </w:pPr>
      <w:r w:rsidRPr="00EC6B56">
        <w:t>Yuan, X.; Zhang, L.H.L.; </w:t>
      </w:r>
      <w:proofErr w:type="spellStart"/>
      <w:r w:rsidRPr="00EC6B56">
        <w:t>Axelbank</w:t>
      </w:r>
      <w:proofErr w:type="spellEnd"/>
      <w:r w:rsidRPr="00EC6B56">
        <w:t xml:space="preserve">, K.A.; Chen, J.; X. Li, Q.X. </w:t>
      </w:r>
      <w:proofErr w:type="gramStart"/>
      <w:r w:rsidRPr="00EC6B56">
        <w:t>Multimode inlet</w:t>
      </w:r>
      <w:proofErr w:type="gramEnd"/>
      <w:r w:rsidRPr="00EC6B56">
        <w:t xml:space="preserve"> injection decreases limits of detection of pesticide residues in gas chromatography-tandem mass spectrometry. ACS Fall 2025 Meeting &amp; Expo. Washington, DC, August 17-21, 2025. In person. </w:t>
      </w:r>
    </w:p>
    <w:p w14:paraId="6BF86ED2" w14:textId="00CBD30B" w:rsidR="00185C55" w:rsidRDefault="00EC6B56" w:rsidP="00A210FA">
      <w:pPr>
        <w:numPr>
          <w:ilvl w:val="0"/>
          <w:numId w:val="26"/>
        </w:numPr>
      </w:pPr>
      <w:r w:rsidRPr="00EC6B56">
        <w:t>Li, Q.X. Cross-disciplinary approaches for molecular target identification. The sixth international conference on green plant protection innovation, Colombo, Sri Lanka. January 19 – 20, 2026. </w:t>
      </w:r>
      <w:r w:rsidRPr="00EC6B56">
        <w:rPr>
          <w:u w:val="single"/>
        </w:rPr>
        <w:t>In person</w:t>
      </w:r>
      <w:r w:rsidRPr="00EC6B56">
        <w:t> </w:t>
      </w:r>
    </w:p>
    <w:p w14:paraId="19ED6187" w14:textId="77777777" w:rsidR="00185C55" w:rsidRDefault="00185C55" w:rsidP="00185C55">
      <w:pPr>
        <w:ind w:left="720"/>
      </w:pPr>
    </w:p>
    <w:p w14:paraId="50B0D4AC" w14:textId="7CDAB76A" w:rsidR="00657E61" w:rsidRPr="00657E61" w:rsidRDefault="00185C55" w:rsidP="00657E61">
      <w:r w:rsidRPr="00BA649F">
        <w:rPr>
          <w:b/>
          <w:bCs/>
        </w:rPr>
        <w:t>Project Leader:</w:t>
      </w:r>
      <w:r>
        <w:t xml:space="preserve"> </w:t>
      </w:r>
      <w:r w:rsidR="00C6442F" w:rsidRPr="00C6442F">
        <w:rPr>
          <w:b/>
          <w:bCs/>
        </w:rPr>
        <w:t>Arindam Malakar</w:t>
      </w:r>
      <w:r>
        <w:rPr>
          <w:rFonts w:ascii="Arial" w:hAnsi="Arial" w:cs="Arial"/>
          <w:b/>
          <w:bCs/>
        </w:rPr>
        <w:t xml:space="preserve">, </w:t>
      </w:r>
      <w:r w:rsidR="00657E61" w:rsidRPr="00657E61">
        <w:t>University of Nebraska–Lincoln, NE </w:t>
      </w:r>
    </w:p>
    <w:p w14:paraId="31D194FA" w14:textId="2ADBBE1A" w:rsidR="00C6442F" w:rsidRDefault="00185C55" w:rsidP="00185C55">
      <w:r>
        <w:rPr>
          <w:b/>
          <w:bCs/>
        </w:rPr>
        <w:t xml:space="preserve">Cooperators: </w:t>
      </w:r>
      <w:r w:rsidR="00C6442F" w:rsidRPr="00C6442F">
        <w:t>Daniel N. Miller (USDA</w:t>
      </w:r>
    </w:p>
    <w:p w14:paraId="39715D81" w14:textId="77777777" w:rsidR="008503EC" w:rsidRDefault="00185C55" w:rsidP="00AB175F">
      <w:pPr>
        <w:rPr>
          <w:rStyle w:val="normaltextrun"/>
          <w:color w:val="000000"/>
          <w:shd w:val="clear" w:color="auto" w:fill="FFFFFF"/>
        </w:rPr>
      </w:pPr>
      <w:r w:rsidRPr="00BA649F">
        <w:rPr>
          <w:b/>
          <w:bCs/>
        </w:rPr>
        <w:t>Title:</w:t>
      </w:r>
      <w:r>
        <w:t xml:space="preserve"> </w:t>
      </w:r>
      <w:r w:rsidR="008503EC" w:rsidRPr="008503EC">
        <w:rPr>
          <w:rStyle w:val="normaltextrun"/>
          <w:color w:val="000000"/>
          <w:shd w:val="clear" w:color="auto" w:fill="FFFFFF"/>
        </w:rPr>
        <w:t>Transformation of reactive nitrogen pools following conversion of native prairie to cropland: insights from a controlled column experiment</w:t>
      </w:r>
    </w:p>
    <w:p w14:paraId="409D70E8" w14:textId="03A0588A" w:rsidR="00AB175F" w:rsidRPr="00AB175F" w:rsidRDefault="00185C55" w:rsidP="00AB175F">
      <w:r w:rsidRPr="00BA649F">
        <w:rPr>
          <w:b/>
          <w:bCs/>
        </w:rPr>
        <w:lastRenderedPageBreak/>
        <w:t>Impact Summary:</w:t>
      </w:r>
      <w:r w:rsidRPr="006474EE">
        <w:t xml:space="preserve"> </w:t>
      </w:r>
      <w:r w:rsidR="00AB175F" w:rsidRPr="00AB175F">
        <w:t>Problem: Most nitrogen (N) research focuses on topsoil N dynamics, leaving unresolved how N pools beneath the root zone (~29% lost beneath the root zone) are first reconditioned when native prairie is converted to fertilized, irrigated cropland, which ultimately governs delayed nitrate release to groundwater. </w:t>
      </w:r>
    </w:p>
    <w:p w14:paraId="73015071" w14:textId="77777777" w:rsidR="00AB175F" w:rsidRPr="00AB175F" w:rsidRDefault="00AB175F" w:rsidP="00AB175F">
      <w:r w:rsidRPr="00AB175F">
        <w:t>Approach: We rebuilt six intact 5-ft prairie cores from Homestead National Historical Park into controlled columns, grew corn under pivot and furrow irrigation with ¹⁵N-labeled nitrate fertilizer, and tracked nitrate, ammonium, and organic N together with porewater chemistry, redox, and iron geochemistry over one growing season. </w:t>
      </w:r>
    </w:p>
    <w:p w14:paraId="1477E8ED" w14:textId="77777777" w:rsidR="00AB175F" w:rsidRPr="00AB175F" w:rsidRDefault="00AB175F" w:rsidP="00AB175F">
      <w:r w:rsidRPr="00AB175F">
        <w:t>Results: Irrigation rapidly mobilized and transformed </w:t>
      </w:r>
      <w:proofErr w:type="gramStart"/>
      <w:r w:rsidRPr="00AB175F">
        <w:t>soil</w:t>
      </w:r>
      <w:proofErr w:type="gramEnd"/>
      <w:r w:rsidRPr="00AB175F">
        <w:t xml:space="preserve"> inorganic N (ammonium roughly doubled; nitrate rose significantly) while overall soil organic N showed no significant net change.  However, organic N was redistributed </w:t>
      </w:r>
      <w:proofErr w:type="gramStart"/>
      <w:r w:rsidRPr="00AB175F">
        <w:t>sharply with depth</w:t>
      </w:r>
      <w:proofErr w:type="gramEnd"/>
      <w:r w:rsidRPr="00AB175F">
        <w:t xml:space="preserve"> into two enrichment zones.  Irrigation method had no effect on N pools, and a ¹⁵N mass balance showed most applied N was retained in the soil rather than leached in the first growing season. </w:t>
      </w:r>
    </w:p>
    <w:p w14:paraId="572F98E6" w14:textId="77777777" w:rsidR="00AB175F" w:rsidRPr="00AB175F" w:rsidRDefault="00AB175F" w:rsidP="00AB175F">
      <w:r w:rsidRPr="00AB175F">
        <w:t>Impact: By revealing the vadose zone as an early and dominant N sink with a depth-stratified, redox-controlled organic-N reservoir, the research identifies how N budgets and groundwater-protection guidance should include subsurface organic N, and the findings are being shared with Nebraska Natural Resources Districts and water-resource managers. </w:t>
      </w:r>
    </w:p>
    <w:p w14:paraId="22E229FD" w14:textId="77777777" w:rsidR="006C33DD" w:rsidRDefault="00185C55" w:rsidP="006C33DD">
      <w:r w:rsidRPr="00B467E7">
        <w:rPr>
          <w:b/>
          <w:bCs/>
        </w:rPr>
        <w:t>Accomplishments:</w:t>
      </w:r>
      <w:r w:rsidR="00DA240C" w:rsidRPr="00DA240C">
        <w:t xml:space="preserve"> The conversion of native prairies to cropland significantly alters nitrogen (N) behavior in soil, particularly below the root zone.  To investigate this, we conducted a controlled column experiment using intact cores from a native Nebraska prairie.  These cores were repacked into columns, planted with corn, and treated with ¹⁵N-labeled nitrate fertilizer under two irrigation methods: pivot and gravity.  Over one growing season, we measured N distribution, porewater chemistry, and redox conditions at various depths.  Comparing pre- and post-soil at shared depths (25, 75, 115, and 130 cm), post-soil after one growing season showed a substantial increase in inorganic N, with soil ammonium roughly doubling (p &lt; 0.001).  Soil nitrate showed a marginal increase.  Post-soil organic N across all depths exhibited no differences between irrigation methods.  However, depth-based analysis revealed a strong distribution of organic N.  Notably, there was an accumulation near 25 cm (+74%) and a secondary subsurface peak at 115 cm (+132%).  This suggests a combination of root zone inputs and downward transport followed by subsoil immobilization.  Irrigation type influenced reactive iron, which was higher under pivot irrigation and can potentially stabilize organic N via co-precipitation.  Porewater NO3− and NH4+ showed no statistically significant temporal or irrigation effect, although episodic fluctuation was observed, including a transient NO3− spike in the gravity-irrigated columns.  Redox conditions were dynamic, particularly at the capillary fringe.  This was </w:t>
      </w:r>
      <w:r w:rsidR="00DA240C" w:rsidRPr="00DA240C">
        <w:lastRenderedPageBreak/>
        <w:t xml:space="preserve">evident from directional patterns of higher ammonium and lower nitrate, which indicated co-located nitrification and denitrification.  A ¹⁵N mass balance revealed that most applied N remained in the soil, with only a small fraction reaching deeper zones.  This suggests that the vadose zone acts as a significant N </w:t>
      </w:r>
      <w:proofErr w:type="spellStart"/>
      <w:r w:rsidR="00DA240C" w:rsidRPr="00DA240C">
        <w:t>sink</w:t>
      </w:r>
      <w:proofErr w:type="spellEnd"/>
      <w:r w:rsidR="00DA240C" w:rsidRPr="00DA240C">
        <w:t xml:space="preserve"> during early land-use conversion. Overall, early-stage land-use changes recondition subsurface organic N dynamics, with implications for long-term nitrogen storage and delayed release to groundwater.</w:t>
      </w:r>
    </w:p>
    <w:p w14:paraId="715DB0F7" w14:textId="77777777" w:rsidR="006C33DD" w:rsidRDefault="006C33DD" w:rsidP="006C33DD">
      <w:pPr>
        <w:rPr>
          <w:b/>
          <w:bCs/>
        </w:rPr>
      </w:pPr>
      <w:r w:rsidRPr="006C33DD">
        <w:rPr>
          <w:b/>
          <w:bCs/>
        </w:rPr>
        <w:t>Publications</w:t>
      </w:r>
    </w:p>
    <w:p w14:paraId="78C5390F" w14:textId="11547D75" w:rsidR="006C33DD" w:rsidRPr="006C33DD" w:rsidRDefault="006C33DD" w:rsidP="006C33DD">
      <w:pPr>
        <w:rPr>
          <w:b/>
          <w:bCs/>
        </w:rPr>
      </w:pPr>
      <w:r w:rsidRPr="006C33DD">
        <w:rPr>
          <w:b/>
          <w:bCs/>
          <w:i/>
          <w:iCs/>
        </w:rPr>
        <w:t>under review</w:t>
      </w:r>
      <w:r w:rsidRPr="006C33DD">
        <w:rPr>
          <w:b/>
          <w:bCs/>
        </w:rPr>
        <w:t> </w:t>
      </w:r>
    </w:p>
    <w:p w14:paraId="1CEB291C" w14:textId="254C5D3B" w:rsidR="006C33DD" w:rsidRPr="006C33DD" w:rsidRDefault="006C33DD" w:rsidP="006C33DD">
      <w:pPr>
        <w:pStyle w:val="ListParagraph"/>
        <w:numPr>
          <w:ilvl w:val="0"/>
          <w:numId w:val="35"/>
        </w:numPr>
      </w:pPr>
      <w:r w:rsidRPr="006C33DD">
        <w:t>Dushimeyesu, J, Kumar, C., Miller, D.N., Ray, C., Timlin, D., Fleisher, D., Reddy, V., &amp; Malakar, A., Irrigation intensity and nitrogen form drive vertical stratification of N</w:t>
      </w:r>
      <w:r w:rsidRPr="006C33DD">
        <w:rPr>
          <w:vertAlign w:val="subscript"/>
        </w:rPr>
        <w:t>2</w:t>
      </w:r>
      <w:r w:rsidRPr="006C33DD">
        <w:t>O, CO</w:t>
      </w:r>
      <w:r w:rsidRPr="006C33DD">
        <w:rPr>
          <w:vertAlign w:val="subscript"/>
        </w:rPr>
        <w:t>2</w:t>
      </w:r>
      <w:r w:rsidRPr="006C33DD">
        <w:t>, and CH</w:t>
      </w:r>
      <w:r w:rsidRPr="006C33DD">
        <w:rPr>
          <w:vertAlign w:val="subscript"/>
        </w:rPr>
        <w:t>4</w:t>
      </w:r>
      <w:r w:rsidRPr="006C33DD">
        <w:t> production in the vadose zone. </w:t>
      </w:r>
      <w:proofErr w:type="spellStart"/>
      <w:r w:rsidRPr="006C33DD">
        <w:rPr>
          <w:i/>
          <w:iCs/>
        </w:rPr>
        <w:t>Agrosystems</w:t>
      </w:r>
      <w:proofErr w:type="spellEnd"/>
      <w:r w:rsidRPr="006C33DD">
        <w:rPr>
          <w:i/>
          <w:iCs/>
        </w:rPr>
        <w:t>, Geosciences &amp; Environment</w:t>
      </w:r>
      <w:r w:rsidRPr="006C33DD">
        <w:t>. (Under review) </w:t>
      </w:r>
    </w:p>
    <w:p w14:paraId="0494E28E" w14:textId="1B16DF94" w:rsidR="006C33DD" w:rsidRPr="006C33DD" w:rsidRDefault="006C33DD" w:rsidP="006C33DD">
      <w:pPr>
        <w:pStyle w:val="ListParagraph"/>
        <w:numPr>
          <w:ilvl w:val="0"/>
          <w:numId w:val="35"/>
        </w:numPr>
      </w:pPr>
      <w:r w:rsidRPr="006C33DD">
        <w:t>Goswami, S., Katimbo, A., Beegum, S., Snow, D., Panday, S., Malakar, A., Mitra, A., &amp; Ray, C., 2026. Modeling Groundwater Nitrate Contamination in Agricultural Regions: A Review Focusing on Limitations of Existing Models and Opportunities for Model Improvements. </w:t>
      </w:r>
      <w:r w:rsidRPr="006C33DD">
        <w:rPr>
          <w:i/>
          <w:iCs/>
        </w:rPr>
        <w:t>Environmental Modeling and Software</w:t>
      </w:r>
      <w:r w:rsidRPr="006C33DD">
        <w:t>. (Under review). </w:t>
      </w:r>
    </w:p>
    <w:p w14:paraId="5EC40AB8" w14:textId="7AF80991" w:rsidR="006C33DD" w:rsidRPr="006C33DD" w:rsidRDefault="006C33DD" w:rsidP="006C33DD">
      <w:pPr>
        <w:pStyle w:val="ListParagraph"/>
        <w:numPr>
          <w:ilvl w:val="0"/>
          <w:numId w:val="35"/>
        </w:numPr>
      </w:pPr>
      <w:proofErr w:type="spellStart"/>
      <w:r w:rsidRPr="006C33DD">
        <w:t>Ukwishaka</w:t>
      </w:r>
      <w:proofErr w:type="spellEnd"/>
      <w:r w:rsidRPr="006C33DD">
        <w:t>, Y., Borah, P., Miller, D. N., Snow, D. D., Ray, C., Malakar, A., Irrigation induced uranium mobility in a simulated vadose zone – groundwater system. </w:t>
      </w:r>
      <w:r w:rsidRPr="006C33DD">
        <w:rPr>
          <w:i/>
          <w:iCs/>
        </w:rPr>
        <w:t>Environmental Science: Advances</w:t>
      </w:r>
      <w:r w:rsidRPr="006C33DD">
        <w:t> (Under review). </w:t>
      </w:r>
    </w:p>
    <w:p w14:paraId="36E92C75" w14:textId="77777777" w:rsidR="00673D14" w:rsidRPr="00673D14" w:rsidRDefault="00673D14" w:rsidP="00673D14">
      <w:r w:rsidRPr="00673D14">
        <w:rPr>
          <w:b/>
          <w:bCs/>
          <w:i/>
          <w:iCs/>
        </w:rPr>
        <w:t>Peer reviewed</w:t>
      </w:r>
      <w:r w:rsidRPr="00673D14">
        <w:t> </w:t>
      </w:r>
    </w:p>
    <w:p w14:paraId="2A5B59B3" w14:textId="77777777" w:rsidR="00673D14" w:rsidRPr="00673D14" w:rsidRDefault="00673D14" w:rsidP="00673D14">
      <w:pPr>
        <w:numPr>
          <w:ilvl w:val="0"/>
          <w:numId w:val="36"/>
        </w:numPr>
      </w:pPr>
      <w:r w:rsidRPr="00673D14">
        <w:t xml:space="preserve">Halli, H. M., Ray, C., </w:t>
      </w:r>
      <w:proofErr w:type="gramStart"/>
      <w:r w:rsidRPr="00673D14">
        <w:t>Bagchi</w:t>
      </w:r>
      <w:proofErr w:type="gramEnd"/>
      <w:r w:rsidRPr="00673D14">
        <w:t>, S., Snow, D. D., &amp; Malakar, A. (2026). Evaluation of land uses on the global occurrence of vadose zone nitrate. </w:t>
      </w:r>
      <w:r w:rsidRPr="00673D14">
        <w:rPr>
          <w:i/>
          <w:iCs/>
        </w:rPr>
        <w:t>Groundwater for Sustainable Development</w:t>
      </w:r>
      <w:r w:rsidRPr="00673D14">
        <w:t>, </w:t>
      </w:r>
      <w:r w:rsidRPr="00673D14">
        <w:rPr>
          <w:i/>
          <w:iCs/>
        </w:rPr>
        <w:t>34</w:t>
      </w:r>
      <w:r w:rsidRPr="00673D14">
        <w:t>, 101633. </w:t>
      </w:r>
      <w:hyperlink r:id="rId26" w:tgtFrame="_blank" w:history="1">
        <w:r w:rsidRPr="00673D14">
          <w:rPr>
            <w:rStyle w:val="Hyperlink"/>
          </w:rPr>
          <w:t>https://doi.org/10.1016/j.gsd.2026.101633</w:t>
        </w:r>
      </w:hyperlink>
      <w:r w:rsidRPr="00673D14">
        <w:t>  </w:t>
      </w:r>
    </w:p>
    <w:p w14:paraId="72D2F2BE" w14:textId="5A42A75C" w:rsidR="00673D14" w:rsidRPr="00673D14" w:rsidRDefault="00673D14" w:rsidP="00673D14">
      <w:pPr>
        <w:numPr>
          <w:ilvl w:val="0"/>
          <w:numId w:val="37"/>
        </w:numPr>
      </w:pPr>
      <w:proofErr w:type="spellStart"/>
      <w:r w:rsidRPr="00673D14">
        <w:t>Ukwishaka</w:t>
      </w:r>
      <w:proofErr w:type="spellEnd"/>
      <w:r w:rsidRPr="00673D14">
        <w:t xml:space="preserve">, Y., Miller, D. N., Borah, P., Snow, D. D., Kaiser, M., Ray, C., Fleisher, D., Timlin, D., Reddy, V., &amp; Malakar, A. (2026). Transformation of inorganic reactive nitrogen species </w:t>
      </w:r>
      <w:proofErr w:type="gramStart"/>
      <w:r w:rsidRPr="00673D14">
        <w:t>in</w:t>
      </w:r>
      <w:proofErr w:type="gramEnd"/>
      <w:r w:rsidRPr="00673D14">
        <w:t xml:space="preserve"> a simulated vadose zone. </w:t>
      </w:r>
      <w:r w:rsidRPr="00673D14">
        <w:rPr>
          <w:i/>
          <w:iCs/>
        </w:rPr>
        <w:t>Science of The Total Environment</w:t>
      </w:r>
      <w:r w:rsidRPr="00673D14">
        <w:t>, </w:t>
      </w:r>
      <w:r w:rsidRPr="00673D14">
        <w:rPr>
          <w:i/>
          <w:iCs/>
        </w:rPr>
        <w:t>1015</w:t>
      </w:r>
      <w:r w:rsidRPr="00673D14">
        <w:t>, 181412. </w:t>
      </w:r>
      <w:hyperlink r:id="rId27" w:tgtFrame="_blank" w:history="1">
        <w:r w:rsidRPr="00673D14">
          <w:rPr>
            <w:rStyle w:val="Hyperlink"/>
          </w:rPr>
          <w:t>https://doi.org/10.1016/j.scitotenv.2026.181412</w:t>
        </w:r>
      </w:hyperlink>
      <w:r w:rsidRPr="00673D14">
        <w:t>  </w:t>
      </w:r>
    </w:p>
    <w:p w14:paraId="21B766C0" w14:textId="77777777" w:rsidR="00673D14" w:rsidRPr="00673D14" w:rsidRDefault="00673D14" w:rsidP="00673D14">
      <w:r w:rsidRPr="00673D14">
        <w:rPr>
          <w:b/>
          <w:bCs/>
          <w:i/>
          <w:iCs/>
        </w:rPr>
        <w:t>Abstracts</w:t>
      </w:r>
      <w:r w:rsidRPr="00673D14">
        <w:t> </w:t>
      </w:r>
    </w:p>
    <w:p w14:paraId="13ED93D1" w14:textId="5C09F40D" w:rsidR="00673D14" w:rsidRPr="00673D14" w:rsidRDefault="00673D14" w:rsidP="00673D14">
      <w:pPr>
        <w:pStyle w:val="ListParagraph"/>
        <w:numPr>
          <w:ilvl w:val="0"/>
          <w:numId w:val="40"/>
        </w:numPr>
      </w:pPr>
      <w:r w:rsidRPr="00673D14">
        <w:t>Sharma, S., </w:t>
      </w:r>
      <w:proofErr w:type="spellStart"/>
      <w:r w:rsidRPr="00673D14">
        <w:t>Dushimeyesu</w:t>
      </w:r>
      <w:proofErr w:type="spellEnd"/>
      <w:r w:rsidRPr="00673D14">
        <w:t>, J., Collins, K., &amp; Malakar, A., Remediating Nitrate in Vadose Zone to Protect Groundwater Quality 2025 Water for Food Global Conference DWFI. </w:t>
      </w:r>
    </w:p>
    <w:p w14:paraId="1C4C7805" w14:textId="1DC940FA" w:rsidR="00673D14" w:rsidRPr="00673D14" w:rsidRDefault="00673D14" w:rsidP="00673D14">
      <w:pPr>
        <w:pStyle w:val="ListParagraph"/>
        <w:numPr>
          <w:ilvl w:val="0"/>
          <w:numId w:val="40"/>
        </w:numPr>
      </w:pPr>
      <w:r w:rsidRPr="00673D14">
        <w:t xml:space="preserve">Kumar, C., Snow, D. D., Daniel N. Miller, Ray, C., Fleisher, D., Timlin, D., Reddy, V., Ukwishaka, Y., &amp; Malakar, A., Nitrogen Pool Dynamics and Vadose Zone Transformations During Prairie-to-Cropland </w:t>
      </w:r>
      <w:r w:rsidRPr="00673D14">
        <w:lastRenderedPageBreak/>
        <w:t>Conversion: Impacts on Deep and Shallow Unsaturated Vadose Zone. 2025 South Dakota Student Water Conference. </w:t>
      </w:r>
    </w:p>
    <w:p w14:paraId="6CFF1CA6" w14:textId="77777777" w:rsidR="000227D3" w:rsidRPr="00416AC5" w:rsidRDefault="000227D3" w:rsidP="00AB175F"/>
    <w:sectPr w:rsidR="000227D3" w:rsidRPr="00416A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80E"/>
    <w:multiLevelType w:val="hybridMultilevel"/>
    <w:tmpl w:val="99EEA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E5DFB"/>
    <w:multiLevelType w:val="multilevel"/>
    <w:tmpl w:val="6B32F6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D48A5"/>
    <w:multiLevelType w:val="multilevel"/>
    <w:tmpl w:val="476A13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8E051D"/>
    <w:multiLevelType w:val="hybridMultilevel"/>
    <w:tmpl w:val="ABE87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E7018"/>
    <w:multiLevelType w:val="multilevel"/>
    <w:tmpl w:val="3EC6C7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735FE2"/>
    <w:multiLevelType w:val="hybridMultilevel"/>
    <w:tmpl w:val="4F7A6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E6636"/>
    <w:multiLevelType w:val="multilevel"/>
    <w:tmpl w:val="05AA97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924B4F"/>
    <w:multiLevelType w:val="multilevel"/>
    <w:tmpl w:val="A0B859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9F6B39"/>
    <w:multiLevelType w:val="multilevel"/>
    <w:tmpl w:val="6190331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120E7E"/>
    <w:multiLevelType w:val="multilevel"/>
    <w:tmpl w:val="51A0C9B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E631D4"/>
    <w:multiLevelType w:val="multilevel"/>
    <w:tmpl w:val="C066C2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955F56"/>
    <w:multiLevelType w:val="multilevel"/>
    <w:tmpl w:val="3EB65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D75BA9"/>
    <w:multiLevelType w:val="multilevel"/>
    <w:tmpl w:val="752EE0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0A467E"/>
    <w:multiLevelType w:val="multilevel"/>
    <w:tmpl w:val="35A438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B84926"/>
    <w:multiLevelType w:val="multilevel"/>
    <w:tmpl w:val="E0548F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1D0673"/>
    <w:multiLevelType w:val="multilevel"/>
    <w:tmpl w:val="24A431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957F4E"/>
    <w:multiLevelType w:val="multilevel"/>
    <w:tmpl w:val="4872A96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5C2266"/>
    <w:multiLevelType w:val="multilevel"/>
    <w:tmpl w:val="A9F005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2D64D4"/>
    <w:multiLevelType w:val="multilevel"/>
    <w:tmpl w:val="D3FE3A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FC6C81"/>
    <w:multiLevelType w:val="multilevel"/>
    <w:tmpl w:val="9968CE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591375"/>
    <w:multiLevelType w:val="multilevel"/>
    <w:tmpl w:val="32347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F41C3A"/>
    <w:multiLevelType w:val="multilevel"/>
    <w:tmpl w:val="27321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734CEF"/>
    <w:multiLevelType w:val="multilevel"/>
    <w:tmpl w:val="635A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893018"/>
    <w:multiLevelType w:val="multilevel"/>
    <w:tmpl w:val="68ECBD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D0315D"/>
    <w:multiLevelType w:val="multilevel"/>
    <w:tmpl w:val="16E6BF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E57DB5"/>
    <w:multiLevelType w:val="multilevel"/>
    <w:tmpl w:val="9DDEBC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7D7D68"/>
    <w:multiLevelType w:val="multilevel"/>
    <w:tmpl w:val="AE3E1A0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BD0676"/>
    <w:multiLevelType w:val="multilevel"/>
    <w:tmpl w:val="0F545B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024648"/>
    <w:multiLevelType w:val="hybridMultilevel"/>
    <w:tmpl w:val="A19A127C"/>
    <w:lvl w:ilvl="0" w:tplc="760E8650">
      <w:start w:val="1"/>
      <w:numFmt w:val="decimal"/>
      <w:lvlText w:val="%1."/>
      <w:lvlJc w:val="left"/>
      <w:pPr>
        <w:ind w:left="720" w:hanging="360"/>
      </w:pPr>
      <w:rPr>
        <w:rFonts w:ascii="Times New Roman" w:eastAsia="Times New Roman" w:hAnsi="Times New Roman"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4301AE"/>
    <w:multiLevelType w:val="hybridMultilevel"/>
    <w:tmpl w:val="49D03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BD6042D"/>
    <w:multiLevelType w:val="hybridMultilevel"/>
    <w:tmpl w:val="E25CA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B598E"/>
    <w:multiLevelType w:val="multilevel"/>
    <w:tmpl w:val="A69E68F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1E488B"/>
    <w:multiLevelType w:val="multilevel"/>
    <w:tmpl w:val="936C364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0F7E16"/>
    <w:multiLevelType w:val="multilevel"/>
    <w:tmpl w:val="D54448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192AB5"/>
    <w:multiLevelType w:val="multilevel"/>
    <w:tmpl w:val="3DECFB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A1481F"/>
    <w:multiLevelType w:val="hybridMultilevel"/>
    <w:tmpl w:val="43C65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065291"/>
    <w:multiLevelType w:val="multilevel"/>
    <w:tmpl w:val="AD482DD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730B69"/>
    <w:multiLevelType w:val="multilevel"/>
    <w:tmpl w:val="C5921B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35145A"/>
    <w:multiLevelType w:val="hybridMultilevel"/>
    <w:tmpl w:val="082E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3868AC"/>
    <w:multiLevelType w:val="multilevel"/>
    <w:tmpl w:val="B5667A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B44670"/>
    <w:multiLevelType w:val="multilevel"/>
    <w:tmpl w:val="E4D66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504141"/>
    <w:multiLevelType w:val="multilevel"/>
    <w:tmpl w:val="394438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CF2908"/>
    <w:multiLevelType w:val="multilevel"/>
    <w:tmpl w:val="8DE62F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3609D6"/>
    <w:multiLevelType w:val="multilevel"/>
    <w:tmpl w:val="298A0C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AC5A64"/>
    <w:multiLevelType w:val="multilevel"/>
    <w:tmpl w:val="E0721C7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7273424">
    <w:abstractNumId w:val="29"/>
  </w:num>
  <w:num w:numId="2" w16cid:durableId="1512143045">
    <w:abstractNumId w:val="20"/>
  </w:num>
  <w:num w:numId="3" w16cid:durableId="872114343">
    <w:abstractNumId w:val="42"/>
  </w:num>
  <w:num w:numId="4" w16cid:durableId="1196582479">
    <w:abstractNumId w:val="17"/>
  </w:num>
  <w:num w:numId="5" w16cid:durableId="1834762236">
    <w:abstractNumId w:val="24"/>
  </w:num>
  <w:num w:numId="6" w16cid:durableId="2042971263">
    <w:abstractNumId w:val="39"/>
  </w:num>
  <w:num w:numId="7" w16cid:durableId="1907762769">
    <w:abstractNumId w:val="2"/>
  </w:num>
  <w:num w:numId="8" w16cid:durableId="910693340">
    <w:abstractNumId w:val="23"/>
  </w:num>
  <w:num w:numId="9" w16cid:durableId="1190949629">
    <w:abstractNumId w:val="14"/>
  </w:num>
  <w:num w:numId="10" w16cid:durableId="295643194">
    <w:abstractNumId w:val="10"/>
  </w:num>
  <w:num w:numId="11" w16cid:durableId="1761557895">
    <w:abstractNumId w:val="1"/>
  </w:num>
  <w:num w:numId="12" w16cid:durableId="1581015918">
    <w:abstractNumId w:val="9"/>
  </w:num>
  <w:num w:numId="13" w16cid:durableId="685981227">
    <w:abstractNumId w:val="27"/>
  </w:num>
  <w:num w:numId="14" w16cid:durableId="1280990114">
    <w:abstractNumId w:val="26"/>
  </w:num>
  <w:num w:numId="15" w16cid:durableId="1536893376">
    <w:abstractNumId w:val="15"/>
  </w:num>
  <w:num w:numId="16" w16cid:durableId="491869438">
    <w:abstractNumId w:val="43"/>
  </w:num>
  <w:num w:numId="17" w16cid:durableId="39091614">
    <w:abstractNumId w:val="32"/>
  </w:num>
  <w:num w:numId="18" w16cid:durableId="299579318">
    <w:abstractNumId w:val="36"/>
  </w:num>
  <w:num w:numId="19" w16cid:durableId="1179541453">
    <w:abstractNumId w:val="44"/>
  </w:num>
  <w:num w:numId="20" w16cid:durableId="181483003">
    <w:abstractNumId w:val="8"/>
  </w:num>
  <w:num w:numId="21" w16cid:durableId="319120886">
    <w:abstractNumId w:val="16"/>
  </w:num>
  <w:num w:numId="22" w16cid:durableId="257637222">
    <w:abstractNumId w:val="31"/>
  </w:num>
  <w:num w:numId="23" w16cid:durableId="1373001072">
    <w:abstractNumId w:val="40"/>
  </w:num>
  <w:num w:numId="24" w16cid:durableId="2099280511">
    <w:abstractNumId w:val="37"/>
  </w:num>
  <w:num w:numId="25" w16cid:durableId="136148536">
    <w:abstractNumId w:val="11"/>
  </w:num>
  <w:num w:numId="26" w16cid:durableId="483087514">
    <w:abstractNumId w:val="4"/>
  </w:num>
  <w:num w:numId="27" w16cid:durableId="192809824">
    <w:abstractNumId w:val="22"/>
  </w:num>
  <w:num w:numId="28" w16cid:durableId="1287543677">
    <w:abstractNumId w:val="12"/>
  </w:num>
  <w:num w:numId="29" w16cid:durableId="1112473767">
    <w:abstractNumId w:val="13"/>
  </w:num>
  <w:num w:numId="30" w16cid:durableId="446241684">
    <w:abstractNumId w:val="25"/>
  </w:num>
  <w:num w:numId="31" w16cid:durableId="1154878861">
    <w:abstractNumId w:val="18"/>
  </w:num>
  <w:num w:numId="32" w16cid:durableId="242180858">
    <w:abstractNumId w:val="6"/>
  </w:num>
  <w:num w:numId="33" w16cid:durableId="1329481247">
    <w:abstractNumId w:val="34"/>
  </w:num>
  <w:num w:numId="34" w16cid:durableId="737555018">
    <w:abstractNumId w:val="33"/>
  </w:num>
  <w:num w:numId="35" w16cid:durableId="538904334">
    <w:abstractNumId w:val="3"/>
  </w:num>
  <w:num w:numId="36" w16cid:durableId="1551309989">
    <w:abstractNumId w:val="21"/>
  </w:num>
  <w:num w:numId="37" w16cid:durableId="419371030">
    <w:abstractNumId w:val="7"/>
  </w:num>
  <w:num w:numId="38" w16cid:durableId="314921144">
    <w:abstractNumId w:val="19"/>
  </w:num>
  <w:num w:numId="39" w16cid:durableId="1451974680">
    <w:abstractNumId w:val="41"/>
  </w:num>
  <w:num w:numId="40" w16cid:durableId="507259244">
    <w:abstractNumId w:val="0"/>
  </w:num>
  <w:num w:numId="41" w16cid:durableId="660426526">
    <w:abstractNumId w:val="28"/>
  </w:num>
  <w:num w:numId="42" w16cid:durableId="278532342">
    <w:abstractNumId w:val="38"/>
  </w:num>
  <w:num w:numId="43" w16cid:durableId="1076905408">
    <w:abstractNumId w:val="5"/>
  </w:num>
  <w:num w:numId="44" w16cid:durableId="1673677457">
    <w:abstractNumId w:val="35"/>
  </w:num>
  <w:num w:numId="45" w16cid:durableId="6998652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49F"/>
    <w:rsid w:val="00003A2D"/>
    <w:rsid w:val="000227D3"/>
    <w:rsid w:val="000300BC"/>
    <w:rsid w:val="0003012F"/>
    <w:rsid w:val="00042053"/>
    <w:rsid w:val="000676DE"/>
    <w:rsid w:val="000A4CA4"/>
    <w:rsid w:val="000B3455"/>
    <w:rsid w:val="000E6F8A"/>
    <w:rsid w:val="0015507C"/>
    <w:rsid w:val="001636B8"/>
    <w:rsid w:val="00164F21"/>
    <w:rsid w:val="0017462A"/>
    <w:rsid w:val="00175065"/>
    <w:rsid w:val="00176ECF"/>
    <w:rsid w:val="00185C55"/>
    <w:rsid w:val="001902E8"/>
    <w:rsid w:val="00191BEE"/>
    <w:rsid w:val="00191CCE"/>
    <w:rsid w:val="001B0A42"/>
    <w:rsid w:val="001C4F32"/>
    <w:rsid w:val="00200EA7"/>
    <w:rsid w:val="00220381"/>
    <w:rsid w:val="002273BD"/>
    <w:rsid w:val="00227C00"/>
    <w:rsid w:val="002576C0"/>
    <w:rsid w:val="00262FC4"/>
    <w:rsid w:val="002B52EF"/>
    <w:rsid w:val="002E2656"/>
    <w:rsid w:val="002F37F9"/>
    <w:rsid w:val="00340895"/>
    <w:rsid w:val="0034426E"/>
    <w:rsid w:val="003478A4"/>
    <w:rsid w:val="003873DF"/>
    <w:rsid w:val="00387F41"/>
    <w:rsid w:val="003975B4"/>
    <w:rsid w:val="003B6854"/>
    <w:rsid w:val="00416AC5"/>
    <w:rsid w:val="00427C98"/>
    <w:rsid w:val="0043324E"/>
    <w:rsid w:val="004C4FAD"/>
    <w:rsid w:val="0051268B"/>
    <w:rsid w:val="0051412A"/>
    <w:rsid w:val="005C74AA"/>
    <w:rsid w:val="005D6DE4"/>
    <w:rsid w:val="005F013D"/>
    <w:rsid w:val="005F1D14"/>
    <w:rsid w:val="00641CFF"/>
    <w:rsid w:val="006474EE"/>
    <w:rsid w:val="00657E61"/>
    <w:rsid w:val="0066589D"/>
    <w:rsid w:val="00673D14"/>
    <w:rsid w:val="006C18D8"/>
    <w:rsid w:val="006C33DD"/>
    <w:rsid w:val="006F45DB"/>
    <w:rsid w:val="00716C5D"/>
    <w:rsid w:val="0077139E"/>
    <w:rsid w:val="007A02BC"/>
    <w:rsid w:val="007A7BC3"/>
    <w:rsid w:val="007B26F4"/>
    <w:rsid w:val="008024D2"/>
    <w:rsid w:val="00812979"/>
    <w:rsid w:val="00833C33"/>
    <w:rsid w:val="008503EC"/>
    <w:rsid w:val="0086686D"/>
    <w:rsid w:val="0089375C"/>
    <w:rsid w:val="008A556E"/>
    <w:rsid w:val="008B5A72"/>
    <w:rsid w:val="008D6D49"/>
    <w:rsid w:val="008D77DD"/>
    <w:rsid w:val="008E546A"/>
    <w:rsid w:val="009554D5"/>
    <w:rsid w:val="00957684"/>
    <w:rsid w:val="009956B7"/>
    <w:rsid w:val="009A414D"/>
    <w:rsid w:val="009A59D3"/>
    <w:rsid w:val="009E3485"/>
    <w:rsid w:val="00A07470"/>
    <w:rsid w:val="00A210FA"/>
    <w:rsid w:val="00A665BF"/>
    <w:rsid w:val="00A91FAC"/>
    <w:rsid w:val="00A97F24"/>
    <w:rsid w:val="00AA2B68"/>
    <w:rsid w:val="00AA4CFB"/>
    <w:rsid w:val="00AB175F"/>
    <w:rsid w:val="00AC56B9"/>
    <w:rsid w:val="00AF03B9"/>
    <w:rsid w:val="00B24C7C"/>
    <w:rsid w:val="00B4179C"/>
    <w:rsid w:val="00B467E7"/>
    <w:rsid w:val="00B679D9"/>
    <w:rsid w:val="00BA649F"/>
    <w:rsid w:val="00C006F8"/>
    <w:rsid w:val="00C02EE4"/>
    <w:rsid w:val="00C227C6"/>
    <w:rsid w:val="00C3407E"/>
    <w:rsid w:val="00C42E49"/>
    <w:rsid w:val="00C6442F"/>
    <w:rsid w:val="00CA1E24"/>
    <w:rsid w:val="00CE0180"/>
    <w:rsid w:val="00CE0C72"/>
    <w:rsid w:val="00D86F0E"/>
    <w:rsid w:val="00D90493"/>
    <w:rsid w:val="00DA240C"/>
    <w:rsid w:val="00E34903"/>
    <w:rsid w:val="00E42667"/>
    <w:rsid w:val="00E76933"/>
    <w:rsid w:val="00E93E24"/>
    <w:rsid w:val="00EB6468"/>
    <w:rsid w:val="00EC6B56"/>
    <w:rsid w:val="00ED0D31"/>
    <w:rsid w:val="00ED249D"/>
    <w:rsid w:val="00EF6C61"/>
    <w:rsid w:val="00F40B78"/>
    <w:rsid w:val="00FA0A1C"/>
    <w:rsid w:val="00FB1E15"/>
    <w:rsid w:val="00FB7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41348"/>
  <w15:chartTrackingRefBased/>
  <w15:docId w15:val="{741CD64C-CCC8-44FC-AB34-4645A329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4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4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4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4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4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4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4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4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4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4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49F"/>
    <w:rPr>
      <w:rFonts w:eastAsiaTheme="majorEastAsia" w:cstheme="majorBidi"/>
      <w:color w:val="272727" w:themeColor="text1" w:themeTint="D8"/>
    </w:rPr>
  </w:style>
  <w:style w:type="paragraph" w:styleId="Title">
    <w:name w:val="Title"/>
    <w:basedOn w:val="Normal"/>
    <w:next w:val="Normal"/>
    <w:link w:val="TitleChar"/>
    <w:uiPriority w:val="10"/>
    <w:qFormat/>
    <w:rsid w:val="00BA6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49F"/>
    <w:pPr>
      <w:spacing w:before="160"/>
      <w:jc w:val="center"/>
    </w:pPr>
    <w:rPr>
      <w:i/>
      <w:iCs/>
      <w:color w:val="404040" w:themeColor="text1" w:themeTint="BF"/>
    </w:rPr>
  </w:style>
  <w:style w:type="character" w:customStyle="1" w:styleId="QuoteChar">
    <w:name w:val="Quote Char"/>
    <w:basedOn w:val="DefaultParagraphFont"/>
    <w:link w:val="Quote"/>
    <w:uiPriority w:val="29"/>
    <w:rsid w:val="00BA649F"/>
    <w:rPr>
      <w:i/>
      <w:iCs/>
      <w:color w:val="404040" w:themeColor="text1" w:themeTint="BF"/>
    </w:rPr>
  </w:style>
  <w:style w:type="paragraph" w:styleId="ListParagraph">
    <w:name w:val="List Paragraph"/>
    <w:basedOn w:val="Normal"/>
    <w:link w:val="ListParagraphChar"/>
    <w:uiPriority w:val="34"/>
    <w:qFormat/>
    <w:rsid w:val="00BA649F"/>
    <w:pPr>
      <w:ind w:left="720"/>
      <w:contextualSpacing/>
    </w:pPr>
  </w:style>
  <w:style w:type="character" w:styleId="IntenseEmphasis">
    <w:name w:val="Intense Emphasis"/>
    <w:basedOn w:val="DefaultParagraphFont"/>
    <w:uiPriority w:val="21"/>
    <w:qFormat/>
    <w:rsid w:val="00BA649F"/>
    <w:rPr>
      <w:i/>
      <w:iCs/>
      <w:color w:val="0F4761" w:themeColor="accent1" w:themeShade="BF"/>
    </w:rPr>
  </w:style>
  <w:style w:type="paragraph" w:styleId="IntenseQuote">
    <w:name w:val="Intense Quote"/>
    <w:basedOn w:val="Normal"/>
    <w:next w:val="Normal"/>
    <w:link w:val="IntenseQuoteChar"/>
    <w:uiPriority w:val="30"/>
    <w:qFormat/>
    <w:rsid w:val="00BA6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49F"/>
    <w:rPr>
      <w:i/>
      <w:iCs/>
      <w:color w:val="0F4761" w:themeColor="accent1" w:themeShade="BF"/>
    </w:rPr>
  </w:style>
  <w:style w:type="character" w:styleId="IntenseReference">
    <w:name w:val="Intense Reference"/>
    <w:basedOn w:val="DefaultParagraphFont"/>
    <w:uiPriority w:val="32"/>
    <w:qFormat/>
    <w:rsid w:val="00BA649F"/>
    <w:rPr>
      <w:b/>
      <w:bCs/>
      <w:smallCaps/>
      <w:color w:val="0F4761" w:themeColor="accent1" w:themeShade="BF"/>
      <w:spacing w:val="5"/>
    </w:rPr>
  </w:style>
  <w:style w:type="character" w:styleId="Hyperlink">
    <w:name w:val="Hyperlink"/>
    <w:basedOn w:val="DefaultParagraphFont"/>
    <w:uiPriority w:val="99"/>
    <w:unhideWhenUsed/>
    <w:rsid w:val="009A414D"/>
    <w:rPr>
      <w:color w:val="467886" w:themeColor="hyperlink"/>
      <w:u w:val="single"/>
    </w:rPr>
  </w:style>
  <w:style w:type="character" w:styleId="UnresolvedMention">
    <w:name w:val="Unresolved Mention"/>
    <w:basedOn w:val="DefaultParagraphFont"/>
    <w:uiPriority w:val="99"/>
    <w:semiHidden/>
    <w:unhideWhenUsed/>
    <w:rsid w:val="009A414D"/>
    <w:rPr>
      <w:color w:val="605E5C"/>
      <w:shd w:val="clear" w:color="auto" w:fill="E1DFDD"/>
    </w:rPr>
  </w:style>
  <w:style w:type="character" w:customStyle="1" w:styleId="normaltextrun">
    <w:name w:val="normaltextrun"/>
    <w:basedOn w:val="DefaultParagraphFont"/>
    <w:rsid w:val="00EB6468"/>
  </w:style>
  <w:style w:type="character" w:customStyle="1" w:styleId="eop">
    <w:name w:val="eop"/>
    <w:basedOn w:val="DefaultParagraphFont"/>
    <w:rsid w:val="00EB6468"/>
  </w:style>
  <w:style w:type="character" w:customStyle="1" w:styleId="ListParagraphChar">
    <w:name w:val="List Paragraph Char"/>
    <w:basedOn w:val="DefaultParagraphFont"/>
    <w:link w:val="ListParagraph"/>
    <w:uiPriority w:val="34"/>
    <w:rsid w:val="00227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skridge1@unl.edu" TargetMode="External"/><Relationship Id="rId13" Type="http://schemas.openxmlformats.org/officeDocument/2006/relationships/hyperlink" Target="mailto:e.lopezechartea@ndsu.edu" TargetMode="External"/><Relationship Id="rId18" Type="http://schemas.openxmlformats.org/officeDocument/2006/relationships/hyperlink" Target="mailto:pritsos@unr.edu" TargetMode="External"/><Relationship Id="rId26" Type="http://schemas.openxmlformats.org/officeDocument/2006/relationships/hyperlink" Target="https://doi.org/10.1016/j.gsd.2026.101633" TargetMode="External"/><Relationship Id="rId3" Type="http://schemas.openxmlformats.org/officeDocument/2006/relationships/settings" Target="settings.xml"/><Relationship Id="rId21" Type="http://schemas.openxmlformats.org/officeDocument/2006/relationships/hyperlink" Target="mailto:dsnow1@unl.edu" TargetMode="External"/><Relationship Id="rId7" Type="http://schemas.openxmlformats.org/officeDocument/2006/relationships/hyperlink" Target="mailto:dgseth2@ncsu.edu" TargetMode="External"/><Relationship Id="rId12" Type="http://schemas.openxmlformats.org/officeDocument/2006/relationships/hyperlink" Target="mailto:qingl@hawaii.edu" TargetMode="External"/><Relationship Id="rId17" Type="http://schemas.openxmlformats.org/officeDocument/2006/relationships/hyperlink" Target="mailto:michel.36@osu.edu"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mailto:mermers@oregonstate.edu" TargetMode="External"/><Relationship Id="rId20" Type="http://schemas.openxmlformats.org/officeDocument/2006/relationships/hyperlink" Target="mailto:mrhoades1@unl.ed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rmbrust@lsu.edu" TargetMode="External"/><Relationship Id="rId11" Type="http://schemas.openxmlformats.org/officeDocument/2006/relationships/hyperlink" Target="mailto:akniss@uwyo.edu" TargetMode="External"/><Relationship Id="rId24" Type="http://schemas.openxmlformats.org/officeDocument/2006/relationships/image" Target="media/image2.png"/><Relationship Id="rId5" Type="http://schemas.openxmlformats.org/officeDocument/2006/relationships/hyperlink" Target="https://www.bishopspost.com/" TargetMode="External"/><Relationship Id="rId15" Type="http://schemas.openxmlformats.org/officeDocument/2006/relationships/hyperlink" Target="mailto:laura.mcconnell@bayer.com"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hyperlink" Target="mailto:mkaiser6@unl.edu" TargetMode="External"/><Relationship Id="rId19" Type="http://schemas.openxmlformats.org/officeDocument/2006/relationships/hyperlink" Target="mailto:cray3@unl.edu" TargetMode="External"/><Relationship Id="rId4" Type="http://schemas.openxmlformats.org/officeDocument/2006/relationships/webSettings" Target="webSettings.xml"/><Relationship Id="rId9" Type="http://schemas.openxmlformats.org/officeDocument/2006/relationships/hyperlink" Target="mailto:mforzan@uwyo.edu" TargetMode="External"/><Relationship Id="rId14" Type="http://schemas.openxmlformats.org/officeDocument/2006/relationships/hyperlink" Target="mailto:amalakar2@unl.edu" TargetMode="External"/><Relationship Id="rId22" Type="http://schemas.openxmlformats.org/officeDocument/2006/relationships/hyperlink" Target="mailto:tss1@cornell.edu" TargetMode="External"/><Relationship Id="rId27" Type="http://schemas.openxmlformats.org/officeDocument/2006/relationships/hyperlink" Target="https://doi.org/10.1016/j.scitotenv.2026.1814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8504</Words>
  <Characters>48474</Characters>
  <Application>Microsoft Office Word</Application>
  <DocSecurity>0</DocSecurity>
  <Lines>403</Lines>
  <Paragraphs>113</Paragraphs>
  <ScaleCrop>false</ScaleCrop>
  <Company>University of Nebraska</Company>
  <LinksUpToDate>false</LinksUpToDate>
  <CharactersWithSpaces>56865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Kaiser</dc:creator>
  <cp:keywords/>
  <dc:description/>
  <cp:lastModifiedBy>Michael Kaiser</cp:lastModifiedBy>
  <cp:revision>5</cp:revision>
  <dcterms:created xsi:type="dcterms:W3CDTF">2026-07-29T16:31:00Z</dcterms:created>
  <dcterms:modified xsi:type="dcterms:W3CDTF">2026-07-29T16:33:00Z</dcterms:modified>
</cp:coreProperties>
</file>