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988ED5D" w14:textId="77777777" w:rsidR="00E94B4A" w:rsidRDefault="00000000" w:rsidP="004E42AA">
      <w:pPr>
        <w:jc w:val="center"/>
        <w:rPr>
          <w:rFonts w:ascii="Times New Roman" w:eastAsia="Malgun Gothic" w:hAnsi="Times New Roman" w:cs="Times New Roman"/>
          <w:b/>
          <w:bCs/>
          <w:sz w:val="24"/>
          <w:szCs w:val="24"/>
          <w:lang w:eastAsia="ko-KR"/>
        </w:rPr>
      </w:pPr>
      <w:r w:rsidRPr="004E42AA">
        <w:rPr>
          <w:rFonts w:ascii="Times New Roman" w:hAnsi="Times New Roman" w:cs="Times New Roman"/>
          <w:b/>
          <w:bCs/>
          <w:sz w:val="24"/>
          <w:szCs w:val="24"/>
        </w:rPr>
        <w:t>Call for Papers: NC-1177 Annual Meeting</w:t>
      </w:r>
    </w:p>
    <w:p w14:paraId="3CF603AC" w14:textId="77777777" w:rsidR="004E42AA" w:rsidRPr="004E42AA" w:rsidRDefault="004E42AA" w:rsidP="004E42AA">
      <w:pPr>
        <w:jc w:val="center"/>
        <w:rPr>
          <w:rFonts w:ascii="Times New Roman" w:eastAsia="Malgun Gothic" w:hAnsi="Times New Roman" w:cs="Times New Roman"/>
          <w:b/>
          <w:bCs/>
          <w:sz w:val="24"/>
          <w:szCs w:val="24"/>
          <w:lang w:eastAsia="ko-KR"/>
        </w:rPr>
      </w:pPr>
    </w:p>
    <w:p w14:paraId="0506CD6C" w14:textId="77777777" w:rsidR="00E94B4A" w:rsidRDefault="00000000" w:rsidP="004E42AA">
      <w:pPr>
        <w:spacing w:line="240" w:lineRule="auto"/>
        <w:contextualSpacing/>
        <w:jc w:val="both"/>
        <w:rPr>
          <w:rFonts w:ascii="Times New Roman" w:eastAsia="Malgun Gothic" w:hAnsi="Times New Roman" w:cs="Times New Roman"/>
          <w:sz w:val="24"/>
          <w:szCs w:val="24"/>
          <w:lang w:eastAsia="ko-KR"/>
        </w:rPr>
      </w:pPr>
      <w:r w:rsidRPr="004E42AA">
        <w:rPr>
          <w:rFonts w:ascii="Times New Roman" w:hAnsi="Times New Roman" w:cs="Times New Roman"/>
          <w:sz w:val="24"/>
          <w:szCs w:val="24"/>
        </w:rPr>
        <w:t>Dear AFM/NC-1177 members,</w:t>
      </w:r>
    </w:p>
    <w:p w14:paraId="71F4D1F9" w14:textId="77777777" w:rsidR="004E42AA" w:rsidRPr="004E42AA" w:rsidRDefault="004E42AA" w:rsidP="004E42AA">
      <w:pPr>
        <w:spacing w:line="240" w:lineRule="auto"/>
        <w:contextualSpacing/>
        <w:jc w:val="both"/>
        <w:rPr>
          <w:rFonts w:ascii="Times New Roman" w:eastAsia="Malgun Gothic" w:hAnsi="Times New Roman" w:cs="Times New Roman"/>
          <w:sz w:val="24"/>
          <w:szCs w:val="24"/>
          <w:lang w:eastAsia="ko-KR"/>
        </w:rPr>
      </w:pPr>
    </w:p>
    <w:p w14:paraId="71036A65" w14:textId="436B2AAA" w:rsidR="00E94B4A" w:rsidRDefault="00000000" w:rsidP="004E42AA">
      <w:pPr>
        <w:spacing w:line="240" w:lineRule="auto"/>
        <w:contextualSpacing/>
        <w:jc w:val="both"/>
        <w:rPr>
          <w:rFonts w:ascii="Times New Roman" w:eastAsia="Malgun Gothic" w:hAnsi="Times New Roman" w:cs="Times New Roman"/>
          <w:sz w:val="24"/>
          <w:szCs w:val="24"/>
          <w:lang w:eastAsia="ko-KR"/>
        </w:rPr>
      </w:pPr>
      <w:r w:rsidRPr="004E42AA">
        <w:rPr>
          <w:rFonts w:ascii="Times New Roman" w:hAnsi="Times New Roman" w:cs="Times New Roman"/>
          <w:sz w:val="24"/>
          <w:szCs w:val="24"/>
        </w:rPr>
        <w:t>The meeting dates for the 202</w:t>
      </w:r>
      <w:r w:rsidR="00EB0579">
        <w:rPr>
          <w:rFonts w:ascii="Times New Roman" w:hAnsi="Times New Roman" w:cs="Times New Roman"/>
          <w:sz w:val="24"/>
          <w:szCs w:val="24"/>
        </w:rPr>
        <w:t>6</w:t>
      </w:r>
      <w:r w:rsidRPr="004E42AA">
        <w:rPr>
          <w:rFonts w:ascii="Times New Roman" w:hAnsi="Times New Roman" w:cs="Times New Roman"/>
          <w:sz w:val="24"/>
          <w:szCs w:val="24"/>
        </w:rPr>
        <w:t xml:space="preserve"> meeting of NC-1177 multi-state research project “Agricultural and Rural Finance Markets in Transition” are set for </w:t>
      </w:r>
      <w:r w:rsidR="00EB0579">
        <w:rPr>
          <w:rFonts w:ascii="Times New Roman" w:hAnsi="Times New Roman" w:cs="Times New Roman"/>
          <w:b/>
          <w:bCs/>
          <w:sz w:val="24"/>
          <w:szCs w:val="24"/>
        </w:rPr>
        <w:t>November</w:t>
      </w:r>
      <w:r w:rsidRPr="004E42AA">
        <w:rPr>
          <w:rFonts w:ascii="Times New Roman" w:hAnsi="Times New Roman" w:cs="Times New Roman"/>
          <w:b/>
          <w:bCs/>
          <w:sz w:val="24"/>
          <w:szCs w:val="24"/>
        </w:rPr>
        <w:t xml:space="preserve"> </w:t>
      </w:r>
      <w:r w:rsidR="00EB0579">
        <w:rPr>
          <w:rFonts w:ascii="Times New Roman" w:hAnsi="Times New Roman" w:cs="Times New Roman"/>
          <w:b/>
          <w:bCs/>
          <w:sz w:val="24"/>
          <w:szCs w:val="24"/>
        </w:rPr>
        <w:t>3</w:t>
      </w:r>
      <w:r w:rsidR="004E42AA" w:rsidRPr="004E42AA">
        <w:rPr>
          <w:rFonts w:ascii="Times New Roman" w:eastAsia="Malgun Gothic" w:hAnsi="Times New Roman" w:cs="Times New Roman" w:hint="eastAsia"/>
          <w:b/>
          <w:bCs/>
          <w:sz w:val="24"/>
          <w:szCs w:val="24"/>
          <w:lang w:eastAsia="ko-KR"/>
        </w:rPr>
        <w:t>-</w:t>
      </w:r>
      <w:r w:rsidR="00EB0579">
        <w:rPr>
          <w:rFonts w:ascii="Times New Roman" w:hAnsi="Times New Roman" w:cs="Times New Roman"/>
          <w:b/>
          <w:bCs/>
          <w:sz w:val="24"/>
          <w:szCs w:val="24"/>
        </w:rPr>
        <w:t>4</w:t>
      </w:r>
      <w:r w:rsidRPr="004E42AA">
        <w:rPr>
          <w:rFonts w:ascii="Times New Roman" w:hAnsi="Times New Roman" w:cs="Times New Roman"/>
          <w:b/>
          <w:bCs/>
          <w:sz w:val="24"/>
          <w:szCs w:val="24"/>
        </w:rPr>
        <w:t xml:space="preserve"> in </w:t>
      </w:r>
      <w:r w:rsidR="00EB0579">
        <w:rPr>
          <w:rFonts w:ascii="Times New Roman" w:hAnsi="Times New Roman" w:cs="Times New Roman"/>
          <w:b/>
          <w:bCs/>
          <w:sz w:val="24"/>
          <w:szCs w:val="24"/>
        </w:rPr>
        <w:t>Salt Lake City</w:t>
      </w:r>
      <w:r w:rsidRPr="004E42AA">
        <w:rPr>
          <w:rFonts w:ascii="Times New Roman" w:hAnsi="Times New Roman" w:cs="Times New Roman"/>
          <w:b/>
          <w:bCs/>
          <w:sz w:val="24"/>
          <w:szCs w:val="24"/>
        </w:rPr>
        <w:t xml:space="preserve">, </w:t>
      </w:r>
      <w:r w:rsidR="00EB0579">
        <w:rPr>
          <w:rFonts w:ascii="Times New Roman" w:hAnsi="Times New Roman" w:cs="Times New Roman"/>
          <w:b/>
          <w:bCs/>
          <w:sz w:val="24"/>
          <w:szCs w:val="24"/>
        </w:rPr>
        <w:t>UT</w:t>
      </w:r>
      <w:r w:rsidRPr="004E42AA">
        <w:rPr>
          <w:rFonts w:ascii="Times New Roman" w:hAnsi="Times New Roman" w:cs="Times New Roman"/>
          <w:sz w:val="24"/>
          <w:szCs w:val="24"/>
        </w:rPr>
        <w:t>.</w:t>
      </w:r>
    </w:p>
    <w:p w14:paraId="17E6EFC5" w14:textId="77777777" w:rsidR="004E42AA" w:rsidRPr="004E42AA" w:rsidRDefault="004E42AA" w:rsidP="004E42AA">
      <w:pPr>
        <w:spacing w:line="240" w:lineRule="auto"/>
        <w:contextualSpacing/>
        <w:jc w:val="both"/>
        <w:rPr>
          <w:rFonts w:ascii="Times New Roman" w:eastAsia="Malgun Gothic" w:hAnsi="Times New Roman" w:cs="Times New Roman"/>
          <w:sz w:val="24"/>
          <w:szCs w:val="24"/>
          <w:lang w:eastAsia="ko-KR"/>
        </w:rPr>
      </w:pPr>
    </w:p>
    <w:p w14:paraId="7B506186" w14:textId="77777777" w:rsidR="004E42AA" w:rsidRDefault="00000000" w:rsidP="004E42AA">
      <w:pPr>
        <w:spacing w:line="240" w:lineRule="auto"/>
        <w:contextualSpacing/>
        <w:jc w:val="both"/>
        <w:rPr>
          <w:rFonts w:ascii="Times New Roman" w:eastAsia="Malgun Gothic" w:hAnsi="Times New Roman" w:cs="Times New Roman"/>
          <w:sz w:val="24"/>
          <w:szCs w:val="24"/>
          <w:lang w:eastAsia="ko-KR"/>
        </w:rPr>
      </w:pPr>
      <w:r w:rsidRPr="004E42AA">
        <w:rPr>
          <w:rFonts w:ascii="Times New Roman" w:hAnsi="Times New Roman" w:cs="Times New Roman"/>
          <w:sz w:val="24"/>
          <w:szCs w:val="24"/>
        </w:rPr>
        <w:t xml:space="preserve">The NC-1177 executive committee is currently seeking submissions for selected paper sessions within the objectives of the multi-state research project (e.g. agricultural and rural financial markets). Topics of interest include but are not limited </w:t>
      </w:r>
      <w:proofErr w:type="gramStart"/>
      <w:r w:rsidRPr="004E42AA">
        <w:rPr>
          <w:rFonts w:ascii="Times New Roman" w:hAnsi="Times New Roman" w:cs="Times New Roman"/>
          <w:sz w:val="24"/>
          <w:szCs w:val="24"/>
        </w:rPr>
        <w:t>to:</w:t>
      </w:r>
      <w:proofErr w:type="gramEnd"/>
      <w:r w:rsidRPr="004E42AA">
        <w:rPr>
          <w:rFonts w:ascii="Times New Roman" w:hAnsi="Times New Roman" w:cs="Times New Roman"/>
          <w:sz w:val="24"/>
          <w:szCs w:val="24"/>
        </w:rPr>
        <w:t xml:space="preserve"> inflation and the macro economy; environmental programs (carbon credits, carbon markets, conservation programs, etc.) and ag finance; environment, social, and governance (ESG) approaches to ag finance; credit access; financing renewable energy projects in agricultural areas; ag finance for underserved populations; and farm financial stress. The committee will also coordinate discussions of topics affecting multiple states with a focus on farm and public policy and farm financial outlooks. Because industry professionals from the National Agricultural Credit Committee (NACC) often attend the meeting, </w:t>
      </w:r>
      <w:r w:rsidRPr="004E42AA">
        <w:rPr>
          <w:rFonts w:ascii="Times New Roman" w:hAnsi="Times New Roman" w:cs="Times New Roman"/>
          <w:b/>
          <w:bCs/>
          <w:sz w:val="24"/>
          <w:szCs w:val="24"/>
        </w:rPr>
        <w:t>proposals with an emphasis on policy-relevant questions or up-to-date information will be prioritized</w:t>
      </w:r>
      <w:r w:rsidRPr="004E42AA">
        <w:rPr>
          <w:rFonts w:ascii="Times New Roman" w:hAnsi="Times New Roman" w:cs="Times New Roman"/>
          <w:sz w:val="24"/>
          <w:szCs w:val="24"/>
        </w:rPr>
        <w:t xml:space="preserve">. </w:t>
      </w:r>
    </w:p>
    <w:p w14:paraId="69CFA6CE" w14:textId="77777777" w:rsidR="004E42AA" w:rsidRDefault="004E42AA" w:rsidP="004E42AA">
      <w:pPr>
        <w:spacing w:line="240" w:lineRule="auto"/>
        <w:contextualSpacing/>
        <w:jc w:val="both"/>
        <w:rPr>
          <w:rFonts w:ascii="Times New Roman" w:eastAsia="Malgun Gothic" w:hAnsi="Times New Roman" w:cs="Times New Roman"/>
          <w:sz w:val="24"/>
          <w:szCs w:val="24"/>
          <w:lang w:eastAsia="ko-KR"/>
        </w:rPr>
      </w:pPr>
    </w:p>
    <w:p w14:paraId="2B158D71" w14:textId="55BA5EB2" w:rsidR="00E94B4A" w:rsidRDefault="00000000" w:rsidP="004E42AA">
      <w:pPr>
        <w:spacing w:line="240" w:lineRule="auto"/>
        <w:contextualSpacing/>
        <w:jc w:val="both"/>
        <w:rPr>
          <w:rFonts w:ascii="Times New Roman" w:eastAsia="Malgun Gothic" w:hAnsi="Times New Roman" w:cs="Times New Roman"/>
          <w:sz w:val="24"/>
          <w:szCs w:val="24"/>
          <w:lang w:eastAsia="ko-KR"/>
        </w:rPr>
      </w:pPr>
      <w:r w:rsidRPr="004E42AA">
        <w:rPr>
          <w:rFonts w:ascii="Times New Roman" w:hAnsi="Times New Roman" w:cs="Times New Roman"/>
          <w:sz w:val="24"/>
          <w:szCs w:val="24"/>
        </w:rPr>
        <w:t>Papers that meet one or more of the committee’s four research objectives are also highly preferred. The research objectives are:</w:t>
      </w:r>
    </w:p>
    <w:p w14:paraId="52326D12" w14:textId="77777777" w:rsidR="004E42AA" w:rsidRPr="004E42AA" w:rsidRDefault="004E42AA" w:rsidP="004E42AA">
      <w:pPr>
        <w:spacing w:line="240" w:lineRule="auto"/>
        <w:contextualSpacing/>
        <w:jc w:val="both"/>
        <w:rPr>
          <w:rFonts w:ascii="Times New Roman" w:eastAsia="Malgun Gothic" w:hAnsi="Times New Roman" w:cs="Times New Roman"/>
          <w:sz w:val="24"/>
          <w:szCs w:val="24"/>
          <w:lang w:eastAsia="ko-KR"/>
        </w:rPr>
      </w:pPr>
    </w:p>
    <w:p w14:paraId="74DFFF7D" w14:textId="65AB92B5" w:rsidR="00E94B4A" w:rsidRPr="004E42AA" w:rsidRDefault="00000000" w:rsidP="004E42AA">
      <w:pPr>
        <w:pStyle w:val="ListParagraph"/>
        <w:numPr>
          <w:ilvl w:val="0"/>
          <w:numId w:val="10"/>
        </w:numPr>
        <w:spacing w:line="240" w:lineRule="auto"/>
        <w:jc w:val="both"/>
        <w:rPr>
          <w:rFonts w:ascii="Times New Roman" w:eastAsia="Malgun Gothic" w:hAnsi="Times New Roman" w:cs="Times New Roman"/>
          <w:sz w:val="24"/>
          <w:szCs w:val="24"/>
          <w:lang w:eastAsia="ko-KR"/>
        </w:rPr>
      </w:pPr>
      <w:r w:rsidRPr="004E42AA">
        <w:rPr>
          <w:rFonts w:ascii="Times New Roman" w:hAnsi="Times New Roman" w:cs="Times New Roman"/>
          <w:sz w:val="24"/>
          <w:szCs w:val="24"/>
        </w:rPr>
        <w:t>Examine the impact of recent inflation and continued volatility in capital and commodity markets on the relationships between the performance, management, and regulation of agricultural financial institutions.</w:t>
      </w:r>
    </w:p>
    <w:p w14:paraId="3895CB78" w14:textId="77777777" w:rsidR="004E42AA" w:rsidRPr="004E42AA" w:rsidRDefault="004E42AA" w:rsidP="004E42AA">
      <w:pPr>
        <w:pStyle w:val="ListParagraph"/>
        <w:spacing w:line="240" w:lineRule="auto"/>
        <w:ind w:left="1080"/>
        <w:jc w:val="both"/>
        <w:rPr>
          <w:rFonts w:ascii="Times New Roman" w:eastAsia="Malgun Gothic" w:hAnsi="Times New Roman" w:cs="Times New Roman"/>
          <w:sz w:val="24"/>
          <w:szCs w:val="24"/>
          <w:lang w:eastAsia="ko-KR"/>
        </w:rPr>
      </w:pPr>
    </w:p>
    <w:p w14:paraId="50595DA3" w14:textId="0892D405" w:rsidR="00E94B4A" w:rsidRPr="004E42AA" w:rsidRDefault="00000000" w:rsidP="004E42AA">
      <w:pPr>
        <w:pStyle w:val="ListParagraph"/>
        <w:numPr>
          <w:ilvl w:val="0"/>
          <w:numId w:val="10"/>
        </w:numPr>
        <w:spacing w:line="240" w:lineRule="auto"/>
        <w:jc w:val="both"/>
        <w:rPr>
          <w:rFonts w:ascii="Times New Roman" w:eastAsia="Malgun Gothic" w:hAnsi="Times New Roman" w:cs="Times New Roman"/>
          <w:sz w:val="24"/>
          <w:szCs w:val="24"/>
          <w:lang w:eastAsia="ko-KR"/>
        </w:rPr>
      </w:pPr>
      <w:r w:rsidRPr="004E42AA">
        <w:rPr>
          <w:rFonts w:ascii="Times New Roman" w:hAnsi="Times New Roman" w:cs="Times New Roman"/>
          <w:sz w:val="24"/>
          <w:szCs w:val="24"/>
        </w:rPr>
        <w:t>Evaluate the relationship between firm-level decisions, such as management strategies; government programs or policies; and the capital needs, financial performance, and long-term sustainability of firms in the food and agribusiness sector.</w:t>
      </w:r>
    </w:p>
    <w:p w14:paraId="2E55F187" w14:textId="77777777" w:rsidR="004E42AA" w:rsidRPr="004E42AA" w:rsidRDefault="004E42AA" w:rsidP="004E42AA">
      <w:pPr>
        <w:pStyle w:val="ListParagraph"/>
        <w:rPr>
          <w:rFonts w:ascii="Times New Roman" w:eastAsia="Malgun Gothic" w:hAnsi="Times New Roman" w:cs="Times New Roman"/>
          <w:sz w:val="24"/>
          <w:szCs w:val="24"/>
          <w:lang w:eastAsia="ko-KR"/>
        </w:rPr>
      </w:pPr>
    </w:p>
    <w:p w14:paraId="787055A7" w14:textId="77777777" w:rsidR="004E42AA" w:rsidRPr="004E42AA" w:rsidRDefault="004E42AA" w:rsidP="004E42AA">
      <w:pPr>
        <w:pStyle w:val="ListParagraph"/>
        <w:spacing w:line="240" w:lineRule="auto"/>
        <w:ind w:left="1080"/>
        <w:jc w:val="both"/>
        <w:rPr>
          <w:rFonts w:ascii="Times New Roman" w:eastAsia="Malgun Gothic" w:hAnsi="Times New Roman" w:cs="Times New Roman"/>
          <w:sz w:val="24"/>
          <w:szCs w:val="24"/>
          <w:lang w:eastAsia="ko-KR"/>
        </w:rPr>
      </w:pPr>
    </w:p>
    <w:p w14:paraId="0F6A208B" w14:textId="72569955" w:rsidR="00E94B4A" w:rsidRPr="004E42AA" w:rsidRDefault="00000000" w:rsidP="004E42AA">
      <w:pPr>
        <w:pStyle w:val="ListParagraph"/>
        <w:numPr>
          <w:ilvl w:val="0"/>
          <w:numId w:val="10"/>
        </w:numPr>
        <w:spacing w:line="240" w:lineRule="auto"/>
        <w:jc w:val="both"/>
        <w:rPr>
          <w:rFonts w:ascii="Times New Roman" w:eastAsia="Malgun Gothic" w:hAnsi="Times New Roman" w:cs="Times New Roman"/>
          <w:sz w:val="24"/>
          <w:szCs w:val="24"/>
          <w:lang w:eastAsia="ko-KR"/>
        </w:rPr>
      </w:pPr>
      <w:r w:rsidRPr="004E42AA">
        <w:rPr>
          <w:rFonts w:ascii="Times New Roman" w:hAnsi="Times New Roman" w:cs="Times New Roman"/>
          <w:sz w:val="24"/>
          <w:szCs w:val="24"/>
        </w:rPr>
        <w:t>Identify and analyze the functioning of financial institutions that service agricultural producers and rural communities, including an evaluation of the capacity of agricultural markets to serve producers and managers of agribusinesses.</w:t>
      </w:r>
    </w:p>
    <w:p w14:paraId="3124F84E" w14:textId="77777777" w:rsidR="004E42AA" w:rsidRPr="004E42AA" w:rsidRDefault="004E42AA" w:rsidP="004E42AA">
      <w:pPr>
        <w:pStyle w:val="ListParagraph"/>
        <w:spacing w:line="240" w:lineRule="auto"/>
        <w:ind w:left="1080"/>
        <w:jc w:val="both"/>
        <w:rPr>
          <w:rFonts w:ascii="Times New Roman" w:eastAsia="Malgun Gothic" w:hAnsi="Times New Roman" w:cs="Times New Roman"/>
          <w:sz w:val="24"/>
          <w:szCs w:val="24"/>
          <w:lang w:eastAsia="ko-KR"/>
        </w:rPr>
      </w:pPr>
    </w:p>
    <w:p w14:paraId="309835D5" w14:textId="77777777" w:rsidR="004E42AA" w:rsidRDefault="00000000" w:rsidP="004E42AA">
      <w:pPr>
        <w:pStyle w:val="ListParagraph"/>
        <w:numPr>
          <w:ilvl w:val="0"/>
          <w:numId w:val="10"/>
        </w:numPr>
        <w:spacing w:line="240" w:lineRule="auto"/>
        <w:jc w:val="both"/>
        <w:rPr>
          <w:rFonts w:ascii="Times New Roman" w:eastAsia="Malgun Gothic" w:hAnsi="Times New Roman" w:cs="Times New Roman"/>
          <w:sz w:val="24"/>
          <w:szCs w:val="24"/>
          <w:lang w:eastAsia="ko-KR"/>
        </w:rPr>
      </w:pPr>
      <w:r w:rsidRPr="004E42AA">
        <w:rPr>
          <w:rFonts w:ascii="Times New Roman" w:hAnsi="Times New Roman" w:cs="Times New Roman"/>
          <w:sz w:val="24"/>
          <w:szCs w:val="24"/>
        </w:rPr>
        <w:t>Evaluate fluctuations in farmland and commodity markets, including those caused by weather volatility, trade limitations, macroeconomic conditions, and geopolitical disruptions, and estimate their impact on the risk management and financial strategies producers use to mitigate risks and enhance the profitability and sustainability of their operations and the agricultural sector overall.</w:t>
      </w:r>
    </w:p>
    <w:p w14:paraId="42EA7DD0" w14:textId="5941138F" w:rsidR="00E94B4A" w:rsidRPr="004E42AA" w:rsidRDefault="00000000" w:rsidP="004E42AA">
      <w:pPr>
        <w:spacing w:line="240" w:lineRule="auto"/>
        <w:jc w:val="both"/>
        <w:rPr>
          <w:rFonts w:ascii="Times New Roman" w:eastAsia="Malgun Gothic" w:hAnsi="Times New Roman" w:cs="Times New Roman"/>
          <w:sz w:val="24"/>
          <w:szCs w:val="24"/>
          <w:lang w:eastAsia="ko-KR"/>
        </w:rPr>
      </w:pPr>
      <w:r w:rsidRPr="004E42AA">
        <w:rPr>
          <w:rFonts w:ascii="Times New Roman" w:hAnsi="Times New Roman" w:cs="Times New Roman"/>
          <w:sz w:val="24"/>
          <w:szCs w:val="24"/>
        </w:rPr>
        <w:lastRenderedPageBreak/>
        <w:t>Please feel free to forward this call to your students and colleagues. Submissions from Ph.D. students, especially job market candidates, are encouraged. The meeting will be organized in a way that provides graduate students with focused opportunities to get more exposure and constructive feedback. Graduate students should review the attached call for applications for the AFM graduate student travel award. This award is meant to assist eligible and qualified graduate students with travel costs to attend the NC-1177 meeting.</w:t>
      </w:r>
    </w:p>
    <w:p w14:paraId="38E9688F" w14:textId="77418607" w:rsidR="00E94B4A" w:rsidRDefault="00000000" w:rsidP="004E42AA">
      <w:pPr>
        <w:spacing w:line="240" w:lineRule="auto"/>
        <w:contextualSpacing/>
        <w:jc w:val="both"/>
        <w:rPr>
          <w:rFonts w:ascii="Times New Roman" w:eastAsia="Malgun Gothic" w:hAnsi="Times New Roman" w:cs="Times New Roman"/>
          <w:sz w:val="24"/>
          <w:szCs w:val="24"/>
          <w:lang w:eastAsia="ko-KR"/>
        </w:rPr>
      </w:pPr>
      <w:r w:rsidRPr="004E42AA">
        <w:rPr>
          <w:rFonts w:ascii="Times New Roman" w:hAnsi="Times New Roman" w:cs="Times New Roman"/>
          <w:sz w:val="24"/>
          <w:szCs w:val="24"/>
        </w:rPr>
        <w:t>To be considered as a selected paper, please submit the title, author(s), and a 1</w:t>
      </w:r>
      <w:r w:rsidR="004E42AA">
        <w:rPr>
          <w:rFonts w:ascii="Times New Roman" w:eastAsia="Malgun Gothic" w:hAnsi="Times New Roman" w:cs="Times New Roman" w:hint="eastAsia"/>
          <w:sz w:val="24"/>
          <w:szCs w:val="24"/>
          <w:lang w:eastAsia="ko-KR"/>
        </w:rPr>
        <w:t>-</w:t>
      </w:r>
      <w:r w:rsidRPr="004E42AA">
        <w:rPr>
          <w:rFonts w:ascii="Times New Roman" w:hAnsi="Times New Roman" w:cs="Times New Roman"/>
          <w:sz w:val="24"/>
          <w:szCs w:val="24"/>
        </w:rPr>
        <w:t>page abstract in pdf format vi</w:t>
      </w:r>
      <w:r w:rsidR="00EB0579">
        <w:rPr>
          <w:rFonts w:ascii="Times New Roman" w:hAnsi="Times New Roman" w:cs="Times New Roman"/>
          <w:sz w:val="24"/>
          <w:szCs w:val="24"/>
        </w:rPr>
        <w:t xml:space="preserve">a </w:t>
      </w:r>
      <w:hyperlink r:id="rId6" w:history="1">
        <w:r w:rsidR="00EB0579" w:rsidRPr="00EB0579">
          <w:rPr>
            <w:rStyle w:val="Hyperlink"/>
            <w:rFonts w:ascii="Times New Roman" w:hAnsi="Times New Roman" w:cs="Times New Roman"/>
            <w:sz w:val="24"/>
            <w:szCs w:val="24"/>
          </w:rPr>
          <w:t>this form</w:t>
        </w:r>
      </w:hyperlink>
      <w:r w:rsidR="00EB0579">
        <w:rPr>
          <w:rFonts w:ascii="Times New Roman" w:hAnsi="Times New Roman" w:cs="Times New Roman"/>
          <w:sz w:val="24"/>
          <w:szCs w:val="24"/>
        </w:rPr>
        <w:t xml:space="preserve"> </w:t>
      </w:r>
      <w:r w:rsidRPr="004E42AA">
        <w:rPr>
          <w:rFonts w:ascii="Times New Roman" w:hAnsi="Times New Roman" w:cs="Times New Roman"/>
          <w:sz w:val="24"/>
          <w:szCs w:val="24"/>
        </w:rPr>
        <w:t xml:space="preserve">no later than </w:t>
      </w:r>
      <w:r w:rsidRPr="004E42AA">
        <w:rPr>
          <w:rFonts w:ascii="Times New Roman" w:hAnsi="Times New Roman" w:cs="Times New Roman"/>
          <w:b/>
          <w:bCs/>
          <w:sz w:val="24"/>
          <w:szCs w:val="24"/>
        </w:rPr>
        <w:t xml:space="preserve">Friday, September </w:t>
      </w:r>
      <w:r w:rsidR="00EB0579">
        <w:rPr>
          <w:rFonts w:ascii="Times New Roman" w:hAnsi="Times New Roman" w:cs="Times New Roman"/>
          <w:b/>
          <w:bCs/>
          <w:sz w:val="24"/>
          <w:szCs w:val="24"/>
        </w:rPr>
        <w:t>2</w:t>
      </w:r>
      <w:r w:rsidR="004E42AA" w:rsidRPr="004E42AA">
        <w:rPr>
          <w:rFonts w:ascii="Times New Roman" w:eastAsia="Malgun Gothic" w:hAnsi="Times New Roman" w:cs="Times New Roman" w:hint="eastAsia"/>
          <w:b/>
          <w:bCs/>
          <w:sz w:val="24"/>
          <w:szCs w:val="24"/>
          <w:lang w:eastAsia="ko-KR"/>
        </w:rPr>
        <w:t>5</w:t>
      </w:r>
      <w:r w:rsidRPr="004E42AA">
        <w:rPr>
          <w:rFonts w:ascii="Times New Roman" w:hAnsi="Times New Roman" w:cs="Times New Roman"/>
          <w:b/>
          <w:bCs/>
          <w:sz w:val="24"/>
          <w:szCs w:val="24"/>
        </w:rPr>
        <w:t>, 202</w:t>
      </w:r>
      <w:r w:rsidR="00EB0579">
        <w:rPr>
          <w:rFonts w:ascii="Times New Roman" w:eastAsia="Malgun Gothic" w:hAnsi="Times New Roman" w:cs="Times New Roman"/>
          <w:b/>
          <w:bCs/>
          <w:sz w:val="24"/>
          <w:szCs w:val="24"/>
          <w:lang w:eastAsia="ko-KR"/>
        </w:rPr>
        <w:t>6</w:t>
      </w:r>
      <w:r w:rsidRPr="004E42AA">
        <w:rPr>
          <w:rFonts w:ascii="Times New Roman" w:hAnsi="Times New Roman" w:cs="Times New Roman"/>
          <w:sz w:val="24"/>
          <w:szCs w:val="24"/>
        </w:rPr>
        <w:t xml:space="preserve">. The executive committee will review abstracts and expects to inform authors about acceptance by </w:t>
      </w:r>
      <w:r w:rsidR="00EB0579">
        <w:rPr>
          <w:rFonts w:ascii="Times New Roman" w:eastAsia="Malgun Gothic" w:hAnsi="Times New Roman" w:cs="Times New Roman"/>
          <w:sz w:val="24"/>
          <w:szCs w:val="24"/>
          <w:lang w:eastAsia="ko-KR"/>
        </w:rPr>
        <w:t>October</w:t>
      </w:r>
      <w:r w:rsidRPr="004E42AA">
        <w:rPr>
          <w:rFonts w:ascii="Times New Roman" w:hAnsi="Times New Roman" w:cs="Times New Roman"/>
          <w:sz w:val="24"/>
          <w:szCs w:val="24"/>
        </w:rPr>
        <w:t xml:space="preserve"> </w:t>
      </w:r>
      <w:r w:rsidR="002F5161">
        <w:rPr>
          <w:rFonts w:ascii="Times New Roman" w:eastAsia="Malgun Gothic" w:hAnsi="Times New Roman" w:cs="Times New Roman" w:hint="eastAsia"/>
          <w:sz w:val="24"/>
          <w:szCs w:val="24"/>
          <w:lang w:eastAsia="ko-KR"/>
        </w:rPr>
        <w:t>2</w:t>
      </w:r>
      <w:r w:rsidR="00EB0579">
        <w:rPr>
          <w:rFonts w:ascii="Times New Roman" w:eastAsia="Malgun Gothic" w:hAnsi="Times New Roman" w:cs="Times New Roman"/>
          <w:sz w:val="24"/>
          <w:szCs w:val="24"/>
          <w:lang w:eastAsia="ko-KR"/>
        </w:rPr>
        <w:t>, 2026</w:t>
      </w:r>
      <w:r w:rsidRPr="004E42AA">
        <w:rPr>
          <w:rFonts w:ascii="Times New Roman" w:hAnsi="Times New Roman" w:cs="Times New Roman"/>
          <w:sz w:val="24"/>
          <w:szCs w:val="24"/>
        </w:rPr>
        <w:t>.</w:t>
      </w:r>
    </w:p>
    <w:p w14:paraId="24F0634A" w14:textId="77777777" w:rsidR="004E42AA" w:rsidRPr="004E42AA" w:rsidRDefault="004E42AA" w:rsidP="004E42AA">
      <w:pPr>
        <w:spacing w:line="240" w:lineRule="auto"/>
        <w:contextualSpacing/>
        <w:jc w:val="both"/>
        <w:rPr>
          <w:rFonts w:ascii="Times New Roman" w:eastAsia="Malgun Gothic" w:hAnsi="Times New Roman" w:cs="Times New Roman"/>
          <w:sz w:val="24"/>
          <w:szCs w:val="24"/>
          <w:lang w:eastAsia="ko-KR"/>
        </w:rPr>
      </w:pPr>
    </w:p>
    <w:p w14:paraId="54D71254" w14:textId="77777777" w:rsidR="004E42AA" w:rsidRDefault="00000000" w:rsidP="004E42AA">
      <w:pPr>
        <w:spacing w:line="240" w:lineRule="auto"/>
        <w:contextualSpacing/>
        <w:jc w:val="both"/>
        <w:rPr>
          <w:rFonts w:ascii="Times New Roman" w:eastAsia="Malgun Gothic" w:hAnsi="Times New Roman" w:cs="Times New Roman"/>
          <w:sz w:val="24"/>
          <w:szCs w:val="24"/>
          <w:lang w:eastAsia="ko-KR"/>
        </w:rPr>
      </w:pPr>
      <w:r w:rsidRPr="004E42AA">
        <w:rPr>
          <w:rFonts w:ascii="Times New Roman" w:hAnsi="Times New Roman" w:cs="Times New Roman"/>
          <w:sz w:val="24"/>
          <w:szCs w:val="24"/>
        </w:rPr>
        <w:t xml:space="preserve">For further information about NC-1177 or the annual meeting, feel free to contact a member of the executive committee: </w:t>
      </w:r>
    </w:p>
    <w:p w14:paraId="0060AF17" w14:textId="015898FD" w:rsidR="00EB0579" w:rsidRDefault="00000000" w:rsidP="004E42AA">
      <w:pPr>
        <w:spacing w:line="240" w:lineRule="auto"/>
        <w:contextualSpacing/>
        <w:jc w:val="both"/>
        <w:rPr>
          <w:rFonts w:ascii="Times New Roman" w:hAnsi="Times New Roman" w:cs="Times New Roman"/>
          <w:sz w:val="24"/>
          <w:szCs w:val="24"/>
        </w:rPr>
      </w:pPr>
      <w:r w:rsidRPr="004E42AA">
        <w:rPr>
          <w:rFonts w:ascii="Times New Roman" w:hAnsi="Times New Roman" w:cs="Times New Roman"/>
          <w:sz w:val="24"/>
          <w:szCs w:val="24"/>
        </w:rPr>
        <w:br/>
      </w:r>
      <w:r w:rsidR="00EB0579">
        <w:rPr>
          <w:rFonts w:ascii="Times New Roman" w:hAnsi="Times New Roman" w:cs="Times New Roman"/>
          <w:sz w:val="24"/>
          <w:szCs w:val="24"/>
        </w:rPr>
        <w:t>Chad Fiechter (</w:t>
      </w:r>
      <w:hyperlink r:id="rId7" w:history="1">
        <w:r w:rsidR="00EB0579" w:rsidRPr="003A248E">
          <w:rPr>
            <w:rStyle w:val="Hyperlink"/>
            <w:rFonts w:ascii="Times New Roman" w:hAnsi="Times New Roman" w:cs="Times New Roman"/>
            <w:sz w:val="24"/>
            <w:szCs w:val="24"/>
          </w:rPr>
          <w:t>cfiechte@purdue.edu</w:t>
        </w:r>
      </w:hyperlink>
      <w:r w:rsidR="00EB0579">
        <w:rPr>
          <w:rFonts w:ascii="Times New Roman" w:hAnsi="Times New Roman" w:cs="Times New Roman"/>
          <w:sz w:val="24"/>
          <w:szCs w:val="24"/>
        </w:rPr>
        <w:t>)</w:t>
      </w:r>
    </w:p>
    <w:p w14:paraId="62181CB4" w14:textId="27BFB3C7" w:rsidR="004E42AA" w:rsidRDefault="00000000" w:rsidP="004E42AA">
      <w:pPr>
        <w:spacing w:line="240" w:lineRule="auto"/>
        <w:contextualSpacing/>
        <w:jc w:val="both"/>
        <w:rPr>
          <w:rFonts w:ascii="Times New Roman" w:eastAsia="Malgun Gothic" w:hAnsi="Times New Roman" w:cs="Times New Roman"/>
          <w:sz w:val="24"/>
          <w:szCs w:val="24"/>
          <w:lang w:eastAsia="ko-KR"/>
        </w:rPr>
      </w:pPr>
      <w:r w:rsidRPr="004E42AA">
        <w:rPr>
          <w:rFonts w:ascii="Times New Roman" w:hAnsi="Times New Roman" w:cs="Times New Roman"/>
          <w:sz w:val="24"/>
          <w:szCs w:val="24"/>
        </w:rPr>
        <w:t>Kevin Kim (</w:t>
      </w:r>
      <w:hyperlink r:id="rId8" w:history="1">
        <w:r w:rsidR="004E42AA" w:rsidRPr="009F6953">
          <w:rPr>
            <w:rStyle w:val="Hyperlink"/>
            <w:rFonts w:ascii="Times New Roman" w:hAnsi="Times New Roman" w:cs="Times New Roman"/>
            <w:sz w:val="24"/>
            <w:szCs w:val="24"/>
          </w:rPr>
          <w:t>kevin.kim@msstate.edu</w:t>
        </w:r>
      </w:hyperlink>
      <w:r w:rsidRPr="004E42AA">
        <w:rPr>
          <w:rFonts w:ascii="Times New Roman" w:hAnsi="Times New Roman" w:cs="Times New Roman"/>
          <w:sz w:val="24"/>
          <w:szCs w:val="24"/>
        </w:rPr>
        <w:t>)</w:t>
      </w:r>
    </w:p>
    <w:p w14:paraId="0A3AE840" w14:textId="77777777" w:rsidR="004E42AA" w:rsidRDefault="004E42AA" w:rsidP="004E42AA">
      <w:pPr>
        <w:spacing w:line="240" w:lineRule="auto"/>
        <w:contextualSpacing/>
        <w:jc w:val="both"/>
        <w:rPr>
          <w:rFonts w:ascii="Times New Roman" w:eastAsia="Malgun Gothic" w:hAnsi="Times New Roman" w:cs="Times New Roman"/>
          <w:sz w:val="24"/>
          <w:szCs w:val="24"/>
          <w:lang w:eastAsia="ko-KR"/>
        </w:rPr>
      </w:pPr>
      <w:r>
        <w:rPr>
          <w:rFonts w:ascii="Times New Roman" w:eastAsia="Malgun Gothic" w:hAnsi="Times New Roman" w:cs="Times New Roman" w:hint="eastAsia"/>
          <w:sz w:val="24"/>
          <w:szCs w:val="24"/>
          <w:lang w:eastAsia="ko-KR"/>
        </w:rPr>
        <w:t xml:space="preserve">Alejandro </w:t>
      </w:r>
      <w:proofErr w:type="spellStart"/>
      <w:r>
        <w:rPr>
          <w:rFonts w:ascii="Times New Roman" w:eastAsia="Malgun Gothic" w:hAnsi="Times New Roman" w:cs="Times New Roman" w:hint="eastAsia"/>
          <w:sz w:val="24"/>
          <w:szCs w:val="24"/>
          <w:lang w:eastAsia="ko-KR"/>
        </w:rPr>
        <w:t>Plastina</w:t>
      </w:r>
      <w:proofErr w:type="spellEnd"/>
      <w:r>
        <w:rPr>
          <w:rFonts w:ascii="Times New Roman" w:eastAsia="Malgun Gothic" w:hAnsi="Times New Roman" w:cs="Times New Roman" w:hint="eastAsia"/>
          <w:sz w:val="24"/>
          <w:szCs w:val="24"/>
          <w:lang w:eastAsia="ko-KR"/>
        </w:rPr>
        <w:t xml:space="preserve"> (</w:t>
      </w:r>
      <w:hyperlink r:id="rId9" w:history="1">
        <w:r w:rsidRPr="009F6953">
          <w:rPr>
            <w:rStyle w:val="Hyperlink"/>
            <w:rFonts w:ascii="Times New Roman" w:eastAsia="Malgun Gothic" w:hAnsi="Times New Roman" w:cs="Times New Roman"/>
            <w:sz w:val="24"/>
            <w:szCs w:val="24"/>
            <w:lang w:eastAsia="ko-KR"/>
          </w:rPr>
          <w:t>aplastina@missouri.edu</w:t>
        </w:r>
      </w:hyperlink>
      <w:r>
        <w:rPr>
          <w:rFonts w:ascii="Times New Roman" w:eastAsia="Malgun Gothic" w:hAnsi="Times New Roman" w:cs="Times New Roman" w:hint="eastAsia"/>
          <w:sz w:val="24"/>
          <w:szCs w:val="24"/>
          <w:lang w:eastAsia="ko-KR"/>
        </w:rPr>
        <w:t>)</w:t>
      </w:r>
    </w:p>
    <w:p w14:paraId="6D5D012D" w14:textId="496F7EFB" w:rsidR="00E94B4A" w:rsidRPr="004E42AA" w:rsidRDefault="00000000" w:rsidP="004E42AA">
      <w:pPr>
        <w:spacing w:line="240" w:lineRule="auto"/>
        <w:contextualSpacing/>
        <w:jc w:val="both"/>
        <w:rPr>
          <w:rFonts w:ascii="Times New Roman" w:eastAsia="Malgun Gothic" w:hAnsi="Times New Roman" w:cs="Times New Roman"/>
          <w:sz w:val="24"/>
          <w:szCs w:val="24"/>
          <w:lang w:eastAsia="ko-KR"/>
        </w:rPr>
      </w:pPr>
      <w:r w:rsidRPr="004E42AA">
        <w:rPr>
          <w:rFonts w:ascii="Times New Roman" w:hAnsi="Times New Roman" w:cs="Times New Roman"/>
          <w:sz w:val="24"/>
          <w:szCs w:val="24"/>
        </w:rPr>
        <w:t xml:space="preserve">Gerald </w:t>
      </w:r>
      <w:proofErr w:type="spellStart"/>
      <w:r w:rsidRPr="004E42AA">
        <w:rPr>
          <w:rFonts w:ascii="Times New Roman" w:hAnsi="Times New Roman" w:cs="Times New Roman"/>
          <w:sz w:val="24"/>
          <w:szCs w:val="24"/>
        </w:rPr>
        <w:t>Mashange</w:t>
      </w:r>
      <w:proofErr w:type="spellEnd"/>
      <w:r w:rsidRPr="004E42AA">
        <w:rPr>
          <w:rFonts w:ascii="Times New Roman" w:hAnsi="Times New Roman" w:cs="Times New Roman"/>
          <w:sz w:val="24"/>
          <w:szCs w:val="24"/>
        </w:rPr>
        <w:t xml:space="preserve"> (</w:t>
      </w:r>
      <w:hyperlink r:id="rId10" w:history="1">
        <w:r w:rsidR="004E42AA" w:rsidRPr="009F6953">
          <w:rPr>
            <w:rStyle w:val="Hyperlink"/>
            <w:rFonts w:ascii="Times New Roman" w:hAnsi="Times New Roman" w:cs="Times New Roman"/>
            <w:sz w:val="24"/>
            <w:szCs w:val="24"/>
          </w:rPr>
          <w:t>geraldm@illinois.edu</w:t>
        </w:r>
      </w:hyperlink>
      <w:r w:rsidRPr="004E42AA">
        <w:rPr>
          <w:rFonts w:ascii="Times New Roman" w:hAnsi="Times New Roman" w:cs="Times New Roman"/>
          <w:sz w:val="24"/>
          <w:szCs w:val="24"/>
        </w:rPr>
        <w:t>)</w:t>
      </w:r>
    </w:p>
    <w:p w14:paraId="7F60D68D" w14:textId="77777777" w:rsidR="004E42AA" w:rsidRPr="004E42AA" w:rsidRDefault="004E42AA" w:rsidP="004E42AA">
      <w:pPr>
        <w:spacing w:line="240" w:lineRule="auto"/>
        <w:contextualSpacing/>
        <w:jc w:val="both"/>
        <w:rPr>
          <w:rFonts w:ascii="Times New Roman" w:eastAsia="Malgun Gothic" w:hAnsi="Times New Roman" w:cs="Times New Roman"/>
          <w:sz w:val="24"/>
          <w:szCs w:val="24"/>
          <w:lang w:eastAsia="ko-KR"/>
        </w:rPr>
      </w:pPr>
    </w:p>
    <w:p w14:paraId="24030346" w14:textId="77777777" w:rsidR="00E94B4A" w:rsidRDefault="00000000" w:rsidP="004E42AA">
      <w:pPr>
        <w:spacing w:line="240" w:lineRule="auto"/>
        <w:contextualSpacing/>
        <w:jc w:val="both"/>
        <w:rPr>
          <w:rFonts w:ascii="Times New Roman" w:eastAsia="Malgun Gothic" w:hAnsi="Times New Roman" w:cs="Times New Roman"/>
          <w:sz w:val="24"/>
          <w:szCs w:val="24"/>
          <w:lang w:eastAsia="ko-KR"/>
        </w:rPr>
      </w:pPr>
      <w:r w:rsidRPr="004E42AA">
        <w:rPr>
          <w:rFonts w:ascii="Times New Roman" w:hAnsi="Times New Roman" w:cs="Times New Roman"/>
          <w:sz w:val="24"/>
          <w:szCs w:val="24"/>
        </w:rPr>
        <w:t>Thank you all for your time and attention.</w:t>
      </w:r>
    </w:p>
    <w:p w14:paraId="4B009666" w14:textId="77777777" w:rsidR="004E42AA" w:rsidRPr="004E42AA" w:rsidRDefault="004E42AA" w:rsidP="004E42AA">
      <w:pPr>
        <w:spacing w:line="240" w:lineRule="auto"/>
        <w:contextualSpacing/>
        <w:jc w:val="both"/>
        <w:rPr>
          <w:rFonts w:ascii="Times New Roman" w:eastAsia="Malgun Gothic" w:hAnsi="Times New Roman" w:cs="Times New Roman"/>
          <w:sz w:val="24"/>
          <w:szCs w:val="24"/>
          <w:lang w:eastAsia="ko-KR"/>
        </w:rPr>
      </w:pPr>
    </w:p>
    <w:p w14:paraId="22A16BE0" w14:textId="4B408C67" w:rsidR="00E94B4A" w:rsidRPr="004E42AA" w:rsidRDefault="00000000" w:rsidP="004E42AA">
      <w:pPr>
        <w:spacing w:line="240" w:lineRule="auto"/>
        <w:contextualSpacing/>
        <w:rPr>
          <w:rFonts w:ascii="Times New Roman" w:eastAsia="Malgun Gothic" w:hAnsi="Times New Roman" w:cs="Times New Roman"/>
          <w:sz w:val="24"/>
          <w:szCs w:val="24"/>
          <w:lang w:eastAsia="ko-KR"/>
        </w:rPr>
      </w:pPr>
      <w:r w:rsidRPr="004E42AA">
        <w:rPr>
          <w:rFonts w:ascii="Times New Roman" w:hAnsi="Times New Roman" w:cs="Times New Roman"/>
          <w:sz w:val="24"/>
          <w:szCs w:val="24"/>
        </w:rPr>
        <w:t xml:space="preserve">All the best,  </w:t>
      </w:r>
      <w:r w:rsidRPr="004E42AA">
        <w:rPr>
          <w:rFonts w:ascii="Times New Roman" w:hAnsi="Times New Roman" w:cs="Times New Roman"/>
          <w:sz w:val="24"/>
          <w:szCs w:val="24"/>
        </w:rPr>
        <w:br/>
      </w:r>
      <w:r w:rsidR="004E42AA">
        <w:rPr>
          <w:rFonts w:ascii="Times New Roman" w:eastAsia="Malgun Gothic" w:hAnsi="Times New Roman" w:cs="Times New Roman" w:hint="eastAsia"/>
          <w:sz w:val="24"/>
          <w:szCs w:val="24"/>
          <w:lang w:eastAsia="ko-KR"/>
        </w:rPr>
        <w:t>Alejandro,</w:t>
      </w:r>
      <w:r w:rsidR="00EB0579">
        <w:rPr>
          <w:rFonts w:ascii="Times New Roman" w:eastAsia="Malgun Gothic" w:hAnsi="Times New Roman" w:cs="Times New Roman"/>
          <w:sz w:val="24"/>
          <w:szCs w:val="24"/>
          <w:lang w:eastAsia="ko-KR"/>
        </w:rPr>
        <w:t xml:space="preserve"> Chad, Gerald,</w:t>
      </w:r>
      <w:r w:rsidR="004E42AA">
        <w:rPr>
          <w:rFonts w:ascii="Times New Roman" w:eastAsia="Malgun Gothic" w:hAnsi="Times New Roman" w:cs="Times New Roman" w:hint="eastAsia"/>
          <w:sz w:val="24"/>
          <w:szCs w:val="24"/>
          <w:lang w:eastAsia="ko-KR"/>
        </w:rPr>
        <w:t xml:space="preserve"> </w:t>
      </w:r>
      <w:r w:rsidRPr="004E42AA">
        <w:rPr>
          <w:rFonts w:ascii="Times New Roman" w:hAnsi="Times New Roman" w:cs="Times New Roman"/>
          <w:sz w:val="24"/>
          <w:szCs w:val="24"/>
        </w:rPr>
        <w:t xml:space="preserve">and </w:t>
      </w:r>
      <w:r w:rsidR="00EB0579">
        <w:rPr>
          <w:rFonts w:ascii="Times New Roman" w:hAnsi="Times New Roman" w:cs="Times New Roman"/>
          <w:sz w:val="24"/>
          <w:szCs w:val="24"/>
        </w:rPr>
        <w:t>Kevin</w:t>
      </w:r>
    </w:p>
    <w:sectPr w:rsidR="00E94B4A" w:rsidRPr="004E42AA"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Malgun Gothic">
    <w:altName w:val="맑은 고딕"/>
    <w:panose1 w:val="020B0503020000020004"/>
    <w:charset w:val="81"/>
    <w:family w:val="swiss"/>
    <w:pitch w:val="variable"/>
    <w:sig w:usb0="9000002F" w:usb1="29D77CFB" w:usb2="00000012" w:usb3="00000000" w:csb0="0008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6B637DE6"/>
    <w:multiLevelType w:val="hybridMultilevel"/>
    <w:tmpl w:val="92704244"/>
    <w:lvl w:ilvl="0" w:tplc="349E0128">
      <w:start w:val="1"/>
      <w:numFmt w:val="decimal"/>
      <w:lvlText w:val="%1."/>
      <w:lvlJc w:val="left"/>
      <w:pPr>
        <w:ind w:left="1080" w:hanging="360"/>
      </w:pPr>
      <w:rPr>
        <w:rFonts w:eastAsiaTheme="minorEastAsi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596329024">
    <w:abstractNumId w:val="8"/>
  </w:num>
  <w:num w:numId="2" w16cid:durableId="238447551">
    <w:abstractNumId w:val="6"/>
  </w:num>
  <w:num w:numId="3" w16cid:durableId="419958919">
    <w:abstractNumId w:val="5"/>
  </w:num>
  <w:num w:numId="4" w16cid:durableId="54545640">
    <w:abstractNumId w:val="4"/>
  </w:num>
  <w:num w:numId="5" w16cid:durableId="782459882">
    <w:abstractNumId w:val="7"/>
  </w:num>
  <w:num w:numId="6" w16cid:durableId="844519007">
    <w:abstractNumId w:val="3"/>
  </w:num>
  <w:num w:numId="7" w16cid:durableId="2063551954">
    <w:abstractNumId w:val="2"/>
  </w:num>
  <w:num w:numId="8" w16cid:durableId="316229492">
    <w:abstractNumId w:val="1"/>
  </w:num>
  <w:num w:numId="9" w16cid:durableId="1119955817">
    <w:abstractNumId w:val="0"/>
  </w:num>
  <w:num w:numId="10" w16cid:durableId="270011242">
    <w:abstractNumId w:val="9"/>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2F5161"/>
    <w:rsid w:val="00326F90"/>
    <w:rsid w:val="003E73B8"/>
    <w:rsid w:val="004E42AA"/>
    <w:rsid w:val="007C3C2F"/>
    <w:rsid w:val="00AA1D8D"/>
    <w:rsid w:val="00B47730"/>
    <w:rsid w:val="00CB0664"/>
    <w:rsid w:val="00E94B4A"/>
    <w:rsid w:val="00EB057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8822C38"/>
  <w14:defaultImageDpi w14:val="300"/>
  <w15:docId w15:val="{F3A112B8-C1FB-4CB5-8149-5848856F1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4E42AA"/>
    <w:rPr>
      <w:color w:val="0000FF" w:themeColor="hyperlink"/>
      <w:u w:val="single"/>
    </w:rPr>
  </w:style>
  <w:style w:type="character" w:styleId="UnresolvedMention">
    <w:name w:val="Unresolved Mention"/>
    <w:basedOn w:val="DefaultParagraphFont"/>
    <w:uiPriority w:val="99"/>
    <w:semiHidden/>
    <w:unhideWhenUsed/>
    <w:rsid w:val="004E42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evin.kim@msstate.edu" TargetMode="External"/><Relationship Id="rId3" Type="http://schemas.openxmlformats.org/officeDocument/2006/relationships/styles" Target="styles.xml"/><Relationship Id="rId7" Type="http://schemas.openxmlformats.org/officeDocument/2006/relationships/hyperlink" Target="mailto:cfiechte@purdue.edu"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docs.google.com/forms/d/e/1FAIpQLSd_Rxe1NLHG6mEzgJyBCevWF5zbgiJP0F4fECQKVFT7AGkgkg/viewform?usp=dialog"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geraldm@illinois.edu" TargetMode="External"/><Relationship Id="rId4" Type="http://schemas.openxmlformats.org/officeDocument/2006/relationships/settings" Target="settings.xml"/><Relationship Id="rId9" Type="http://schemas.openxmlformats.org/officeDocument/2006/relationships/hyperlink" Target="mailto:aplastina@missouri.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582</Words>
  <Characters>3322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3897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Chad Michael Fiechter</cp:lastModifiedBy>
  <cp:revision>2</cp:revision>
  <dcterms:created xsi:type="dcterms:W3CDTF">2026-07-30T20:42:00Z</dcterms:created>
  <dcterms:modified xsi:type="dcterms:W3CDTF">2026-07-30T20:42:00Z</dcterms:modified>
  <cp:category/>
</cp:coreProperties>
</file>