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EE8E6" w14:textId="77777777" w:rsidR="00356937" w:rsidRDefault="00356937" w:rsidP="00356937">
      <w:pPr>
        <w:tabs>
          <w:tab w:val="num" w:pos="720"/>
        </w:tabs>
        <w:spacing w:before="100" w:beforeAutospacing="1" w:after="100" w:afterAutospacing="1" w:line="240" w:lineRule="auto"/>
        <w:ind w:left="360" w:hanging="360"/>
      </w:pPr>
    </w:p>
    <w:p w14:paraId="688278D6" w14:textId="37E651DA" w:rsidR="0056043D" w:rsidRPr="00356937" w:rsidRDefault="00356937" w:rsidP="00356937">
      <w:pPr>
        <w:tabs>
          <w:tab w:val="num" w:pos="720"/>
        </w:tabs>
        <w:spacing w:before="100" w:beforeAutospacing="1" w:after="0" w:line="240" w:lineRule="auto"/>
        <w:ind w:left="360" w:hanging="360"/>
        <w:rPr>
          <w:rFonts w:ascii="Times New Roman" w:hAnsi="Times New Roman" w:cs="Times New Roman"/>
          <w:b/>
          <w:bCs/>
        </w:rPr>
      </w:pPr>
      <w:r w:rsidRPr="00356937">
        <w:rPr>
          <w:rFonts w:ascii="Times New Roman" w:hAnsi="Times New Roman" w:cs="Times New Roman"/>
          <w:b/>
          <w:bCs/>
        </w:rPr>
        <w:t xml:space="preserve">Impacts: </w:t>
      </w:r>
    </w:p>
    <w:p w14:paraId="50F674DE" w14:textId="2110EEF8" w:rsidR="0056043D" w:rsidRDefault="0056043D" w:rsidP="0056043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86AAD">
        <w:rPr>
          <w:rFonts w:ascii="Times New Roman" w:eastAsia="Times New Roman" w:hAnsi="Times New Roman" w:cs="Times New Roman"/>
          <w:kern w:val="0"/>
          <w14:ligatures w14:val="none"/>
        </w:rPr>
        <w:t>Capacity Building and Mentorship:</w:t>
      </w:r>
    </w:p>
    <w:p w14:paraId="6B53D69B" w14:textId="58011901" w:rsidR="0056043D" w:rsidRPr="00386AAD" w:rsidRDefault="0056043D" w:rsidP="0056043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During this initial year, the subcommittee’s efforts have established an important foundation for future work in mentoring and capacity building in agricultural safety and health (ASH). Through collaborative activities, the group developed a shared framework of core knowledge areas and achieved alignment on key audiences and resources. Engagement with participants at both the NCERA-197 annual meeting and the SHARP symposium broadened input and helped identify priority training needs, including economic impacts of illness and injury, animal hazards, electrical hazards, and respiratory hazards. These efforts have strengthened connections among ASH professionals and created a clear direction for developing targeted training materials.</w:t>
      </w:r>
    </w:p>
    <w:p w14:paraId="19EE51ED" w14:textId="326A175A" w:rsidR="0056043D" w:rsidRDefault="0056043D" w:rsidP="0056043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86AAD">
        <w:rPr>
          <w:rFonts w:ascii="Times New Roman" w:eastAsia="Times New Roman" w:hAnsi="Times New Roman" w:cs="Times New Roman"/>
          <w:kern w:val="0"/>
          <w14:ligatures w14:val="none"/>
        </w:rPr>
        <w:t>Roadway Safety:</w:t>
      </w:r>
    </w:p>
    <w:p w14:paraId="6D396C63" w14:textId="3112DE8F" w:rsidR="0056043D" w:rsidRPr="00386AAD" w:rsidRDefault="0056043D" w:rsidP="0056043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Reviewing CRASH data will help set a benchmark for committee to track accomplishments and impacts.  By end of YR 2, the committee will have information to update the White Paper and a baseline to track efforts.</w:t>
      </w:r>
    </w:p>
    <w:p w14:paraId="66C9AC70" w14:textId="52B11DC2" w:rsidR="0056043D" w:rsidRDefault="0056043D" w:rsidP="0056043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86AAD">
        <w:rPr>
          <w:rFonts w:ascii="Times New Roman" w:eastAsia="Times New Roman" w:hAnsi="Times New Roman" w:cs="Times New Roman"/>
          <w:kern w:val="0"/>
          <w14:ligatures w14:val="none"/>
        </w:rPr>
        <w:t xml:space="preserve">Heat and Environmental Risks: </w:t>
      </w:r>
    </w:p>
    <w:p w14:paraId="05BA6BC1" w14:textId="2CCC1688" w:rsidR="0056043D" w:rsidRPr="00386AAD" w:rsidRDefault="0056043D" w:rsidP="0056043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During the first year, the committee has strengthened coordination among multidisciplinary researchers and Extension professionals focused on heat stress in agriculture. Additionally, the establishment of a shared repository of resources and the development of a white paper framework have created a strong foundation for ongoing research and Extension programming in this area.</w:t>
      </w:r>
    </w:p>
    <w:p w14:paraId="61E93F7E" w14:textId="77777777" w:rsidR="0056043D" w:rsidRPr="00386AAD" w:rsidRDefault="0056043D" w:rsidP="0056043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86AAD">
        <w:rPr>
          <w:rFonts w:ascii="Times New Roman" w:eastAsia="Times New Roman" w:hAnsi="Times New Roman" w:cs="Times New Roman"/>
          <w:kern w:val="0"/>
          <w14:ligatures w14:val="none"/>
        </w:rPr>
        <w:t>Zoonotic and Emerging Infectious Diseases:</w:t>
      </w:r>
    </w:p>
    <w:p w14:paraId="3EC1D0C5" w14:textId="77777777" w:rsidR="0056043D" w:rsidRPr="0056043D" w:rsidRDefault="0056043D" w:rsidP="0056043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The subgroup is positioned to strengthen NCERA-197’s capacity to address zoonotic and emerging infectious diseases as an agricultural safety and health issue. Expected impacts include improved coordination across states, stronger integration of One Health partners, better Extension resources for agricultural audiences, and increased attention to worker protection in disease prevention and outbreak response.</w:t>
      </w:r>
    </w:p>
    <w:p w14:paraId="259EB3E9" w14:textId="77777777" w:rsidR="0056043D" w:rsidRDefault="0056043D" w:rsidP="0056043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Longer-term impacts may include increased adoption of protective behaviors, improved PPE and biosecurity practices, new multi-state research and Extension collaborations, peer-reviewed publications, competitive grant submissions, and integration of zoonotic disease prevention into agricultural safety and health professional development. The subgroup’s work is expected to help position agricultural safety and health professionals as essential contributors to One Health solutions for farmers, ranchers, agricultural workers, and rural communities.</w:t>
      </w:r>
    </w:p>
    <w:p w14:paraId="08032575" w14:textId="6F6AF80D" w:rsidR="0056043D" w:rsidRPr="0056043D" w:rsidRDefault="0056043D" w:rsidP="0056043D">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6043D">
        <w:rPr>
          <w:rFonts w:ascii="Times New Roman" w:eastAsia="Times New Roman" w:hAnsi="Times New Roman" w:cs="Times New Roman"/>
          <w:kern w:val="0"/>
          <w14:ligatures w14:val="none"/>
        </w:rPr>
        <w:t>ATV/UTV Safety:</w:t>
      </w:r>
    </w:p>
    <w:p w14:paraId="2E444842" w14:textId="77777777" w:rsidR="00F76439" w:rsidRPr="00F76439" w:rsidRDefault="00F76439" w:rsidP="00F76439">
      <w:pPr>
        <w:pStyle w:val="ListParagraph"/>
        <w:numPr>
          <w:ilvl w:val="1"/>
          <w:numId w:val="1"/>
        </w:numPr>
        <w:tabs>
          <w:tab w:val="num" w:pos="360"/>
        </w:tabs>
        <w:spacing w:after="200" w:line="276" w:lineRule="auto"/>
        <w:rPr>
          <w:rFonts w:ascii="Times New Roman" w:eastAsia="MS Mincho" w:hAnsi="Times New Roman" w:cs="Times New Roman"/>
          <w:kern w:val="0"/>
          <w14:ligatures w14:val="none"/>
        </w:rPr>
      </w:pPr>
      <w:r w:rsidRPr="00F76439">
        <w:rPr>
          <w:rFonts w:ascii="Times New Roman" w:eastAsia="MS Mincho" w:hAnsi="Times New Roman" w:cs="Times New Roman"/>
          <w:kern w:val="0"/>
          <w14:ligatures w14:val="none"/>
        </w:rPr>
        <w:t>The subgroup established the foundation for future multi-state collaboration on ATV/UTV safety. Although collaborative research activities are in the planning stage, members identified shared priorities and began developing a coordinated approach to produce science-based recommendations for improving ATV/UTV roadway safety in agricultural and rural communities.</w:t>
      </w:r>
    </w:p>
    <w:p w14:paraId="7F3D64EC" w14:textId="77777777" w:rsidR="00F76439" w:rsidRDefault="00F76439" w:rsidP="00356937">
      <w:pPr>
        <w:spacing w:line="240" w:lineRule="auto"/>
        <w:rPr>
          <w:rFonts w:ascii="Times New Roman" w:hAnsi="Times New Roman" w:cs="Times New Roman"/>
          <w:b/>
          <w:bCs/>
        </w:rPr>
      </w:pPr>
    </w:p>
    <w:p w14:paraId="5D989CA2" w14:textId="4558EB08" w:rsidR="00356937" w:rsidRDefault="00356937" w:rsidP="00356937">
      <w:pPr>
        <w:spacing w:line="240" w:lineRule="auto"/>
        <w:rPr>
          <w:rFonts w:ascii="Times New Roman" w:hAnsi="Times New Roman" w:cs="Times New Roman"/>
          <w:b/>
          <w:bCs/>
        </w:rPr>
      </w:pPr>
      <w:r w:rsidRPr="00356937">
        <w:rPr>
          <w:rFonts w:ascii="Times New Roman" w:hAnsi="Times New Roman" w:cs="Times New Roman"/>
          <w:b/>
          <w:bCs/>
        </w:rPr>
        <w:t xml:space="preserve">Publications: </w:t>
      </w:r>
    </w:p>
    <w:p w14:paraId="72A8FA1B" w14:textId="73808C9A" w:rsidR="00356937" w:rsidRPr="00356937" w:rsidRDefault="00356937" w:rsidP="00356937">
      <w:pPr>
        <w:spacing w:line="240" w:lineRule="auto"/>
        <w:rPr>
          <w:rFonts w:ascii="Times New Roman" w:hAnsi="Times New Roman" w:cs="Times New Roman"/>
        </w:rPr>
      </w:pPr>
      <w:r w:rsidRPr="00356937">
        <w:rPr>
          <w:rFonts w:ascii="Times New Roman" w:hAnsi="Times New Roman" w:cs="Times New Roman"/>
        </w:rPr>
        <w:t>Heat and Environmental Risks:</w:t>
      </w:r>
    </w:p>
    <w:p w14:paraId="61A9979D" w14:textId="61551D41" w:rsidR="00356937" w:rsidRPr="00356937" w:rsidRDefault="00356937" w:rsidP="00356937">
      <w:pPr>
        <w:pStyle w:val="NormalWeb"/>
        <w:numPr>
          <w:ilvl w:val="0"/>
          <w:numId w:val="2"/>
        </w:numPr>
        <w:spacing w:before="0" w:beforeAutospacing="0" w:after="120" w:afterAutospacing="0"/>
        <w:ind w:left="1440"/>
        <w:textAlignment w:val="baseline"/>
        <w:rPr>
          <w:color w:val="000000"/>
        </w:rPr>
      </w:pPr>
      <w:r w:rsidRPr="00356937">
        <w:rPr>
          <w:color w:val="000000"/>
        </w:rPr>
        <w:t xml:space="preserve">(Published abstract) </w:t>
      </w:r>
      <w:proofErr w:type="spellStart"/>
      <w:r w:rsidRPr="00356937">
        <w:rPr>
          <w:color w:val="000000"/>
        </w:rPr>
        <w:t>Karrei</w:t>
      </w:r>
      <w:proofErr w:type="spellEnd"/>
      <w:r w:rsidRPr="00356937">
        <w:rPr>
          <w:color w:val="000000"/>
        </w:rPr>
        <w:t xml:space="preserve">, M., Gorucu, S., &amp; </w:t>
      </w:r>
      <w:proofErr w:type="spellStart"/>
      <w:r w:rsidRPr="00356937">
        <w:rPr>
          <w:color w:val="000000"/>
        </w:rPr>
        <w:t>Fraisse</w:t>
      </w:r>
      <w:proofErr w:type="spellEnd"/>
      <w:r w:rsidRPr="00356937">
        <w:rPr>
          <w:color w:val="000000"/>
        </w:rPr>
        <w:t xml:space="preserve">, C. (2026). Heat Index Trends and Occupational Risk in Florida Agriculture. </w:t>
      </w:r>
      <w:r w:rsidRPr="00356937">
        <w:rPr>
          <w:i/>
          <w:iCs/>
          <w:color w:val="000000"/>
        </w:rPr>
        <w:t>Florida Section American Society of Agricultural and Biological Engineers, 2026 Annual Conference and Trade Show</w:t>
      </w:r>
      <w:r w:rsidRPr="00356937">
        <w:rPr>
          <w:color w:val="000000"/>
        </w:rPr>
        <w:t xml:space="preserve">. </w:t>
      </w:r>
      <w:hyperlink r:id="rId7" w:history="1">
        <w:r w:rsidRPr="00356937">
          <w:rPr>
            <w:rStyle w:val="Hyperlink"/>
            <w:rFonts w:eastAsiaTheme="majorEastAsia"/>
            <w:color w:val="1155CC"/>
          </w:rPr>
          <w:t>https://drive.google.com/file/d/1mxTelGxYmVsux_mQ-WiaZTK5x3berEn1/view</w:t>
        </w:r>
      </w:hyperlink>
      <w:r w:rsidRPr="00356937">
        <w:rPr>
          <w:color w:val="000000"/>
        </w:rPr>
        <w:t> </w:t>
      </w:r>
    </w:p>
    <w:p w14:paraId="422A3C66" w14:textId="77777777" w:rsidR="00356937" w:rsidRPr="00356937" w:rsidRDefault="00356937" w:rsidP="00356937">
      <w:pPr>
        <w:pStyle w:val="NormalWeb"/>
        <w:numPr>
          <w:ilvl w:val="0"/>
          <w:numId w:val="2"/>
        </w:numPr>
        <w:spacing w:before="0" w:beforeAutospacing="0" w:after="160" w:afterAutospacing="0"/>
        <w:ind w:left="1440"/>
        <w:textAlignment w:val="baseline"/>
        <w:rPr>
          <w:color w:val="000000"/>
        </w:rPr>
      </w:pPr>
      <w:r w:rsidRPr="00356937">
        <w:rPr>
          <w:color w:val="000000"/>
        </w:rPr>
        <w:t xml:space="preserve">Benny, C., Hanschu, J., Aby, R. G., Gorucu, S., &amp; </w:t>
      </w:r>
      <w:proofErr w:type="spellStart"/>
      <w:r w:rsidRPr="00356937">
        <w:rPr>
          <w:color w:val="000000"/>
        </w:rPr>
        <w:t>Weichelt</w:t>
      </w:r>
      <w:proofErr w:type="spellEnd"/>
      <w:r w:rsidRPr="00356937">
        <w:rPr>
          <w:color w:val="000000"/>
        </w:rPr>
        <w:t>, B. P. (2026). Heat-Related Illnesses Among US Agricultural Workers from 2016 to 2024: Content Analysis of News Media Reports. </w:t>
      </w:r>
      <w:r w:rsidRPr="00356937">
        <w:rPr>
          <w:i/>
          <w:iCs/>
          <w:color w:val="000000"/>
        </w:rPr>
        <w:t>International Journal of Environmental Research and Public Health</w:t>
      </w:r>
      <w:r w:rsidRPr="00356937">
        <w:rPr>
          <w:color w:val="000000"/>
        </w:rPr>
        <w:t>, </w:t>
      </w:r>
      <w:r w:rsidRPr="00356937">
        <w:rPr>
          <w:i/>
          <w:iCs/>
          <w:color w:val="000000"/>
        </w:rPr>
        <w:t>23</w:t>
      </w:r>
      <w:r w:rsidRPr="00356937">
        <w:rPr>
          <w:color w:val="000000"/>
        </w:rPr>
        <w:t>(5), 549.</w:t>
      </w:r>
    </w:p>
    <w:p w14:paraId="695BF124" w14:textId="77777777" w:rsidR="00356937" w:rsidRPr="00356937" w:rsidRDefault="00356937" w:rsidP="00356937">
      <w:pPr>
        <w:pStyle w:val="NormalWeb"/>
        <w:numPr>
          <w:ilvl w:val="0"/>
          <w:numId w:val="2"/>
        </w:numPr>
        <w:spacing w:before="0" w:beforeAutospacing="0" w:after="160" w:afterAutospacing="0"/>
        <w:ind w:left="1440"/>
        <w:textAlignment w:val="baseline"/>
        <w:rPr>
          <w:color w:val="000000"/>
        </w:rPr>
      </w:pPr>
      <w:r w:rsidRPr="00356937">
        <w:rPr>
          <w:color w:val="000000"/>
        </w:rPr>
        <w:t>Gorucu, S., and Issa, S. organized a technical session at the American Society of Biological and Agricultural Engineers (ASABE) Annual International Meeting titled, “Heat and Environmental Exposures: Impacts on Worker Safety”. Two NCERA-197 members were invited speakers:</w:t>
      </w:r>
    </w:p>
    <w:p w14:paraId="073ED4FD" w14:textId="77777777" w:rsidR="00356937" w:rsidRPr="00356937" w:rsidRDefault="00356937" w:rsidP="00356937">
      <w:pPr>
        <w:pStyle w:val="NormalWeb"/>
        <w:numPr>
          <w:ilvl w:val="1"/>
          <w:numId w:val="3"/>
        </w:numPr>
        <w:spacing w:before="0" w:beforeAutospacing="0" w:after="160" w:afterAutospacing="0"/>
        <w:ind w:left="2160"/>
        <w:textAlignment w:val="baseline"/>
        <w:rPr>
          <w:color w:val="000000"/>
        </w:rPr>
      </w:pPr>
      <w:r w:rsidRPr="00356937">
        <w:rPr>
          <w:color w:val="000000"/>
        </w:rPr>
        <w:t xml:space="preserve">Moore, K. G. (2026, July) </w:t>
      </w:r>
      <w:r w:rsidRPr="00356937">
        <w:rPr>
          <w:i/>
          <w:iCs/>
          <w:color w:val="000000"/>
        </w:rPr>
        <w:t>Addressing Heat-stress Challenges for Workers in Agriculture.</w:t>
      </w:r>
      <w:r w:rsidRPr="00356937">
        <w:rPr>
          <w:color w:val="000000"/>
        </w:rPr>
        <w:t xml:space="preserve"> ASABE International Meeting. Indianapolis, IN.  </w:t>
      </w:r>
    </w:p>
    <w:p w14:paraId="107D9866" w14:textId="77777777" w:rsidR="00356937" w:rsidRPr="00356937" w:rsidRDefault="00356937" w:rsidP="00356937">
      <w:pPr>
        <w:pStyle w:val="NormalWeb"/>
        <w:numPr>
          <w:ilvl w:val="1"/>
          <w:numId w:val="4"/>
        </w:numPr>
        <w:spacing w:before="0" w:beforeAutospacing="0" w:after="160" w:afterAutospacing="0"/>
        <w:ind w:left="2160"/>
        <w:textAlignment w:val="baseline"/>
        <w:rPr>
          <w:color w:val="000000"/>
        </w:rPr>
      </w:pPr>
      <w:r w:rsidRPr="00356937">
        <w:rPr>
          <w:color w:val="000000"/>
        </w:rPr>
        <w:t xml:space="preserve">Yoder, A. (2026, July) </w:t>
      </w:r>
      <w:r w:rsidRPr="00356937">
        <w:rPr>
          <w:i/>
          <w:iCs/>
          <w:color w:val="000000"/>
        </w:rPr>
        <w:t>Wearable Technology for Feedyard Safety as a Warning System for Heat Stress.</w:t>
      </w:r>
      <w:r w:rsidRPr="00356937">
        <w:rPr>
          <w:color w:val="000000"/>
        </w:rPr>
        <w:t xml:space="preserve"> ASABE International Meeting. Indianapolis, IN.  </w:t>
      </w:r>
    </w:p>
    <w:p w14:paraId="3D4C3428" w14:textId="77777777" w:rsidR="00356937" w:rsidRPr="00356937" w:rsidRDefault="00356937" w:rsidP="00356937">
      <w:pPr>
        <w:pStyle w:val="NormalWeb"/>
        <w:numPr>
          <w:ilvl w:val="0"/>
          <w:numId w:val="2"/>
        </w:numPr>
        <w:spacing w:before="0" w:beforeAutospacing="0" w:after="160" w:afterAutospacing="0"/>
        <w:ind w:left="1440"/>
        <w:textAlignment w:val="baseline"/>
        <w:rPr>
          <w:color w:val="000000"/>
        </w:rPr>
      </w:pPr>
      <w:proofErr w:type="spellStart"/>
      <w:r w:rsidRPr="00356937">
        <w:rPr>
          <w:color w:val="000000"/>
        </w:rPr>
        <w:t>Karrei</w:t>
      </w:r>
      <w:proofErr w:type="spellEnd"/>
      <w:r w:rsidRPr="00356937">
        <w:rPr>
          <w:color w:val="000000"/>
        </w:rPr>
        <w:t xml:space="preserve">, M., Gorucu, S., &amp; </w:t>
      </w:r>
      <w:proofErr w:type="spellStart"/>
      <w:r w:rsidRPr="00356937">
        <w:rPr>
          <w:color w:val="000000"/>
        </w:rPr>
        <w:t>Fraisse</w:t>
      </w:r>
      <w:proofErr w:type="spellEnd"/>
      <w:r w:rsidRPr="00356937">
        <w:rPr>
          <w:color w:val="000000"/>
        </w:rPr>
        <w:t>, C. (2026, July 14). Heat Index Analysis for Agricultural Labor Safety in Florida. 2026 ASABE Annual International Meeting, Indianapolis, IN / USA. </w:t>
      </w:r>
    </w:p>
    <w:p w14:paraId="2F79B7BA" w14:textId="77777777" w:rsidR="00356937" w:rsidRPr="00356937" w:rsidRDefault="00356937" w:rsidP="00356937">
      <w:pPr>
        <w:pStyle w:val="NormalWeb"/>
        <w:numPr>
          <w:ilvl w:val="0"/>
          <w:numId w:val="2"/>
        </w:numPr>
        <w:spacing w:before="0" w:beforeAutospacing="0" w:after="160" w:afterAutospacing="0"/>
        <w:ind w:left="1440"/>
        <w:textAlignment w:val="baseline"/>
        <w:rPr>
          <w:color w:val="000000"/>
        </w:rPr>
      </w:pPr>
      <w:r w:rsidRPr="00356937">
        <w:rPr>
          <w:color w:val="000000"/>
        </w:rPr>
        <w:t xml:space="preserve">Gorucu, S., </w:t>
      </w:r>
      <w:proofErr w:type="spellStart"/>
      <w:r w:rsidRPr="00356937">
        <w:rPr>
          <w:color w:val="000000"/>
        </w:rPr>
        <w:t>Karrei</w:t>
      </w:r>
      <w:proofErr w:type="spellEnd"/>
      <w:r w:rsidRPr="00356937">
        <w:rPr>
          <w:color w:val="000000"/>
        </w:rPr>
        <w:t xml:space="preserve">, M., &amp; </w:t>
      </w:r>
      <w:proofErr w:type="spellStart"/>
      <w:r w:rsidRPr="00356937">
        <w:rPr>
          <w:color w:val="000000"/>
        </w:rPr>
        <w:t>Fraisse</w:t>
      </w:r>
      <w:proofErr w:type="spellEnd"/>
      <w:r w:rsidRPr="00356937">
        <w:rPr>
          <w:color w:val="000000"/>
        </w:rPr>
        <w:t xml:space="preserve">, C. (2026, June 18). </w:t>
      </w:r>
      <w:r w:rsidRPr="00356937">
        <w:rPr>
          <w:i/>
          <w:iCs/>
          <w:color w:val="000000"/>
        </w:rPr>
        <w:t>Assessment of Heat Index Exposure for Field Labor in Florida</w:t>
      </w:r>
      <w:r w:rsidRPr="00356937">
        <w:rPr>
          <w:color w:val="000000"/>
        </w:rPr>
        <w:t>. International Society for Agricultural Safety and Health Conference, Saskatoon, SK, Canada.</w:t>
      </w:r>
    </w:p>
    <w:p w14:paraId="0F562E38" w14:textId="07EF0F53" w:rsidR="00356937" w:rsidRPr="00F76439" w:rsidRDefault="00356937" w:rsidP="00356937">
      <w:pPr>
        <w:pStyle w:val="NormalWeb"/>
        <w:numPr>
          <w:ilvl w:val="0"/>
          <w:numId w:val="2"/>
        </w:numPr>
        <w:spacing w:before="0" w:beforeAutospacing="0" w:after="160" w:afterAutospacing="0"/>
        <w:ind w:left="1440"/>
        <w:textAlignment w:val="baseline"/>
        <w:rPr>
          <w:color w:val="000000"/>
        </w:rPr>
      </w:pPr>
      <w:r w:rsidRPr="00356937">
        <w:rPr>
          <w:color w:val="000000"/>
        </w:rPr>
        <w:t xml:space="preserve">Gorucu, S., </w:t>
      </w:r>
      <w:proofErr w:type="spellStart"/>
      <w:r w:rsidRPr="00356937">
        <w:rPr>
          <w:color w:val="000000"/>
        </w:rPr>
        <w:t>Karrei</w:t>
      </w:r>
      <w:proofErr w:type="spellEnd"/>
      <w:r w:rsidRPr="00356937">
        <w:rPr>
          <w:color w:val="000000"/>
        </w:rPr>
        <w:t xml:space="preserve">, M., &amp; </w:t>
      </w:r>
      <w:proofErr w:type="spellStart"/>
      <w:r w:rsidRPr="00356937">
        <w:rPr>
          <w:color w:val="000000"/>
        </w:rPr>
        <w:t>Fraisse</w:t>
      </w:r>
      <w:proofErr w:type="spellEnd"/>
      <w:r w:rsidRPr="00356937">
        <w:rPr>
          <w:color w:val="000000"/>
        </w:rPr>
        <w:t xml:space="preserve">, C. (2026, June 12). </w:t>
      </w:r>
      <w:r w:rsidRPr="00356937">
        <w:rPr>
          <w:i/>
          <w:iCs/>
          <w:color w:val="000000"/>
        </w:rPr>
        <w:t>Heat Index Trends and Occupational Risk in Florida Agriculture</w:t>
      </w:r>
      <w:r w:rsidRPr="00356937">
        <w:rPr>
          <w:color w:val="000000"/>
        </w:rPr>
        <w:t>. Florida Section of ASABE 2026 Annual Meeting, Fort Myers, FL.</w:t>
      </w:r>
    </w:p>
    <w:p w14:paraId="336123A6" w14:textId="7F2025C7" w:rsidR="00356937" w:rsidRDefault="00356937" w:rsidP="00AC3E66">
      <w:pPr>
        <w:pStyle w:val="NormalWeb"/>
        <w:spacing w:before="0" w:beforeAutospacing="0" w:after="0" w:afterAutospacing="0"/>
        <w:textAlignment w:val="baseline"/>
        <w:rPr>
          <w:color w:val="000000"/>
        </w:rPr>
      </w:pPr>
      <w:r>
        <w:rPr>
          <w:color w:val="000000"/>
        </w:rPr>
        <w:t>ATV/UTV Safety:</w:t>
      </w:r>
    </w:p>
    <w:p w14:paraId="1572F8D4" w14:textId="77777777" w:rsidR="00356937" w:rsidRPr="00356937" w:rsidRDefault="00356937" w:rsidP="00AC3E66">
      <w:pPr>
        <w:pStyle w:val="NormalWeb"/>
        <w:spacing w:before="0" w:beforeAutospacing="0" w:after="0" w:afterAutospacing="0"/>
        <w:textAlignment w:val="baseline"/>
        <w:rPr>
          <w:color w:val="000000"/>
        </w:rPr>
      </w:pPr>
      <w:r w:rsidRPr="00356937">
        <w:rPr>
          <w:b/>
          <w:bCs/>
          <w:color w:val="000000"/>
        </w:rPr>
        <w:t>Peer-reviewed Publications (2025)</w:t>
      </w:r>
    </w:p>
    <w:p w14:paraId="76C0A6BE" w14:textId="77777777" w:rsidR="00356937" w:rsidRPr="00356937" w:rsidRDefault="00356937" w:rsidP="00AC3E66">
      <w:pPr>
        <w:pStyle w:val="NormalWeb"/>
        <w:numPr>
          <w:ilvl w:val="0"/>
          <w:numId w:val="5"/>
        </w:numPr>
        <w:spacing w:before="0" w:beforeAutospacing="0" w:after="0" w:afterAutospacing="0"/>
        <w:rPr>
          <w:color w:val="000000"/>
        </w:rPr>
      </w:pPr>
      <w:r w:rsidRPr="00356937">
        <w:rPr>
          <w:i/>
          <w:iCs/>
          <w:color w:val="000000"/>
        </w:rPr>
        <w:t xml:space="preserve">Advancing All-Terrain Vehicle Safety in Agriculture: Insights and Innovations </w:t>
      </w:r>
      <w:proofErr w:type="gramStart"/>
      <w:r w:rsidRPr="00356937">
        <w:rPr>
          <w:i/>
          <w:iCs/>
          <w:color w:val="000000"/>
        </w:rPr>
        <w:t>From</w:t>
      </w:r>
      <w:proofErr w:type="gramEnd"/>
      <w:r w:rsidRPr="00356937">
        <w:rPr>
          <w:i/>
          <w:iCs/>
          <w:color w:val="000000"/>
        </w:rPr>
        <w:t xml:space="preserve"> Global Experts.</w:t>
      </w:r>
    </w:p>
    <w:p w14:paraId="57C9C889" w14:textId="77777777" w:rsidR="00356937" w:rsidRPr="00356937" w:rsidRDefault="00356937" w:rsidP="00AC3E66">
      <w:pPr>
        <w:pStyle w:val="NormalWeb"/>
        <w:numPr>
          <w:ilvl w:val="0"/>
          <w:numId w:val="5"/>
        </w:numPr>
        <w:spacing w:after="0" w:afterAutospacing="0"/>
        <w:rPr>
          <w:color w:val="000000"/>
        </w:rPr>
      </w:pPr>
      <w:r w:rsidRPr="00356937">
        <w:rPr>
          <w:i/>
          <w:iCs/>
          <w:color w:val="000000"/>
        </w:rPr>
        <w:t>Quantifying the Impact of Load Characteristics on the Static Stability of Agricultural All-Terrain Vehicles.</w:t>
      </w:r>
    </w:p>
    <w:p w14:paraId="731F1B97" w14:textId="77777777" w:rsidR="00356937" w:rsidRPr="00356937" w:rsidRDefault="00356937" w:rsidP="00AC3E66">
      <w:pPr>
        <w:pStyle w:val="NormalWeb"/>
        <w:spacing w:before="0" w:beforeAutospacing="0" w:after="0" w:afterAutospacing="0"/>
        <w:textAlignment w:val="baseline"/>
        <w:rPr>
          <w:color w:val="000000"/>
        </w:rPr>
      </w:pPr>
      <w:r w:rsidRPr="00356937">
        <w:rPr>
          <w:b/>
          <w:bCs/>
          <w:color w:val="000000"/>
        </w:rPr>
        <w:t>Conference Presentations (2025)</w:t>
      </w:r>
    </w:p>
    <w:p w14:paraId="0B72584F" w14:textId="77777777" w:rsidR="00356937" w:rsidRPr="00356937" w:rsidRDefault="00356937" w:rsidP="00AC3E66">
      <w:pPr>
        <w:pStyle w:val="NormalWeb"/>
        <w:numPr>
          <w:ilvl w:val="0"/>
          <w:numId w:val="6"/>
        </w:numPr>
        <w:spacing w:before="0" w:beforeAutospacing="0" w:after="0" w:afterAutospacing="0"/>
        <w:rPr>
          <w:color w:val="000000"/>
        </w:rPr>
      </w:pPr>
      <w:r w:rsidRPr="00356937">
        <w:rPr>
          <w:b/>
          <w:bCs/>
          <w:color w:val="000000"/>
        </w:rPr>
        <w:t>ISASH Annual Conference</w:t>
      </w:r>
    </w:p>
    <w:p w14:paraId="3CB28A45" w14:textId="77777777" w:rsidR="00356937" w:rsidRPr="00356937" w:rsidRDefault="00356937" w:rsidP="00356937">
      <w:pPr>
        <w:pStyle w:val="NormalWeb"/>
        <w:numPr>
          <w:ilvl w:val="1"/>
          <w:numId w:val="7"/>
        </w:numPr>
        <w:spacing w:after="160"/>
        <w:rPr>
          <w:color w:val="000000"/>
        </w:rPr>
      </w:pPr>
      <w:r w:rsidRPr="00356937">
        <w:rPr>
          <w:color w:val="000000"/>
        </w:rPr>
        <w:t>Comparative analysis of ATV static stability under solid and liquid loading conditions.</w:t>
      </w:r>
    </w:p>
    <w:p w14:paraId="286F3C0E" w14:textId="77777777" w:rsidR="00356937" w:rsidRPr="00356937" w:rsidRDefault="00356937" w:rsidP="00356937">
      <w:pPr>
        <w:pStyle w:val="NormalWeb"/>
        <w:numPr>
          <w:ilvl w:val="1"/>
          <w:numId w:val="8"/>
        </w:numPr>
        <w:spacing w:after="160"/>
        <w:rPr>
          <w:color w:val="000000"/>
        </w:rPr>
      </w:pPr>
      <w:r w:rsidRPr="00356937">
        <w:rPr>
          <w:color w:val="000000"/>
        </w:rPr>
        <w:lastRenderedPageBreak/>
        <w:t>Agricultural ATV safety research: An overview of lab findings.</w:t>
      </w:r>
    </w:p>
    <w:p w14:paraId="4E5FA766" w14:textId="77777777" w:rsidR="00356937" w:rsidRPr="00356937" w:rsidRDefault="00356937" w:rsidP="00356937">
      <w:pPr>
        <w:pStyle w:val="NormalWeb"/>
        <w:numPr>
          <w:ilvl w:val="1"/>
          <w:numId w:val="9"/>
        </w:numPr>
        <w:spacing w:after="160"/>
        <w:rPr>
          <w:color w:val="000000"/>
        </w:rPr>
      </w:pPr>
      <w:r w:rsidRPr="00356937">
        <w:rPr>
          <w:color w:val="000000"/>
        </w:rPr>
        <w:t>Youth and agricultural ATV safety: Research and outreach.</w:t>
      </w:r>
    </w:p>
    <w:p w14:paraId="74ECF615" w14:textId="6B8776F5" w:rsidR="00AC3E66" w:rsidRPr="00356937" w:rsidRDefault="00356937" w:rsidP="00AC3E66">
      <w:pPr>
        <w:pStyle w:val="NormalWeb"/>
        <w:numPr>
          <w:ilvl w:val="1"/>
          <w:numId w:val="10"/>
        </w:numPr>
        <w:spacing w:after="160"/>
        <w:rPr>
          <w:color w:val="000000"/>
        </w:rPr>
      </w:pPr>
      <w:r w:rsidRPr="00356937">
        <w:rPr>
          <w:color w:val="000000"/>
        </w:rPr>
        <w:t>Developing the sensor framework for assessing the dynamic stability of agricultural ATVs.</w:t>
      </w:r>
    </w:p>
    <w:p w14:paraId="606B8C49" w14:textId="77777777" w:rsidR="00356937" w:rsidRPr="00356937" w:rsidRDefault="00356937" w:rsidP="00356937">
      <w:pPr>
        <w:pStyle w:val="NormalWeb"/>
        <w:numPr>
          <w:ilvl w:val="0"/>
          <w:numId w:val="6"/>
        </w:numPr>
        <w:spacing w:after="160"/>
        <w:rPr>
          <w:color w:val="000000"/>
        </w:rPr>
      </w:pPr>
      <w:r w:rsidRPr="00356937">
        <w:rPr>
          <w:b/>
          <w:bCs/>
          <w:color w:val="000000"/>
        </w:rPr>
        <w:t>ASABE Annual International Meeting</w:t>
      </w:r>
    </w:p>
    <w:p w14:paraId="18F1BE90" w14:textId="77777777" w:rsidR="00356937" w:rsidRPr="00356937" w:rsidRDefault="00356937" w:rsidP="00356937">
      <w:pPr>
        <w:pStyle w:val="NormalWeb"/>
        <w:numPr>
          <w:ilvl w:val="1"/>
          <w:numId w:val="11"/>
        </w:numPr>
        <w:spacing w:after="160"/>
        <w:rPr>
          <w:color w:val="000000"/>
        </w:rPr>
      </w:pPr>
      <w:r w:rsidRPr="00356937">
        <w:rPr>
          <w:color w:val="000000"/>
        </w:rPr>
        <w:t>Effectiveness of operator protection devices in mitigating ATV rollover injuries.</w:t>
      </w:r>
    </w:p>
    <w:p w14:paraId="0D285F53" w14:textId="77777777" w:rsidR="00356937" w:rsidRPr="00356937" w:rsidRDefault="00356937" w:rsidP="00356937">
      <w:pPr>
        <w:pStyle w:val="NormalWeb"/>
        <w:numPr>
          <w:ilvl w:val="1"/>
          <w:numId w:val="12"/>
        </w:numPr>
        <w:spacing w:after="160"/>
        <w:rPr>
          <w:color w:val="000000"/>
        </w:rPr>
      </w:pPr>
      <w:r w:rsidRPr="00356937">
        <w:rPr>
          <w:color w:val="000000"/>
        </w:rPr>
        <w:t>Embedded sensor fusion system for evaluating the dynamic stability of agricultural ATVs.</w:t>
      </w:r>
    </w:p>
    <w:p w14:paraId="60DDB1CA" w14:textId="77777777" w:rsidR="00356937" w:rsidRPr="00356937" w:rsidRDefault="00356937" w:rsidP="00356937">
      <w:pPr>
        <w:pStyle w:val="NormalWeb"/>
        <w:numPr>
          <w:ilvl w:val="1"/>
          <w:numId w:val="13"/>
        </w:numPr>
        <w:spacing w:after="160"/>
        <w:rPr>
          <w:color w:val="000000"/>
        </w:rPr>
      </w:pPr>
      <w:r w:rsidRPr="00356937">
        <w:rPr>
          <w:color w:val="000000"/>
        </w:rPr>
        <w:t>Agricultural ATV safety research: An overview.</w:t>
      </w:r>
    </w:p>
    <w:p w14:paraId="33FA8CE4" w14:textId="77777777" w:rsidR="00356937" w:rsidRPr="00356937" w:rsidRDefault="00356937" w:rsidP="00356937">
      <w:pPr>
        <w:pStyle w:val="NormalWeb"/>
        <w:numPr>
          <w:ilvl w:val="1"/>
          <w:numId w:val="14"/>
        </w:numPr>
        <w:spacing w:after="160"/>
        <w:rPr>
          <w:color w:val="000000"/>
        </w:rPr>
      </w:pPr>
      <w:r w:rsidRPr="00356937">
        <w:rPr>
          <w:color w:val="000000"/>
        </w:rPr>
        <w:t>Finite element modeling of ATV stability in agricultural settings.</w:t>
      </w:r>
    </w:p>
    <w:p w14:paraId="2DFBDFFF" w14:textId="77777777" w:rsidR="00356937" w:rsidRPr="00356937" w:rsidRDefault="00356937" w:rsidP="00356937">
      <w:pPr>
        <w:pStyle w:val="NormalWeb"/>
        <w:numPr>
          <w:ilvl w:val="0"/>
          <w:numId w:val="6"/>
        </w:numPr>
        <w:spacing w:after="160"/>
        <w:rPr>
          <w:color w:val="000000"/>
        </w:rPr>
      </w:pPr>
      <w:r w:rsidRPr="00356937">
        <w:rPr>
          <w:b/>
          <w:bCs/>
          <w:color w:val="000000"/>
        </w:rPr>
        <w:t>Nordic Meeting on Agricultural Occupational Health</w:t>
      </w:r>
    </w:p>
    <w:p w14:paraId="32CCF2F5" w14:textId="77777777" w:rsidR="00356937" w:rsidRPr="00356937" w:rsidRDefault="00356937" w:rsidP="00356937">
      <w:pPr>
        <w:pStyle w:val="NormalWeb"/>
        <w:numPr>
          <w:ilvl w:val="1"/>
          <w:numId w:val="15"/>
        </w:numPr>
        <w:spacing w:after="160"/>
        <w:rPr>
          <w:color w:val="000000"/>
        </w:rPr>
      </w:pPr>
      <w:r w:rsidRPr="00356937">
        <w:rPr>
          <w:color w:val="000000"/>
        </w:rPr>
        <w:t>Embedded sensor system for evaluating the dynamic stability of agricultural ATVs.</w:t>
      </w:r>
    </w:p>
    <w:p w14:paraId="7B91791E" w14:textId="77777777" w:rsidR="00356937" w:rsidRPr="00356937" w:rsidRDefault="00356937" w:rsidP="00356937">
      <w:pPr>
        <w:pStyle w:val="NormalWeb"/>
        <w:numPr>
          <w:ilvl w:val="1"/>
          <w:numId w:val="16"/>
        </w:numPr>
        <w:spacing w:after="160"/>
        <w:rPr>
          <w:color w:val="000000"/>
        </w:rPr>
      </w:pPr>
      <w:r w:rsidRPr="00356937">
        <w:rPr>
          <w:color w:val="000000"/>
        </w:rPr>
        <w:t>Impact of load characteristics on the static stability of agricultural ATVs.</w:t>
      </w:r>
    </w:p>
    <w:p w14:paraId="16E0651E" w14:textId="77777777" w:rsidR="00356937" w:rsidRDefault="00356937" w:rsidP="00356937">
      <w:pPr>
        <w:pStyle w:val="NormalWeb"/>
        <w:numPr>
          <w:ilvl w:val="1"/>
          <w:numId w:val="17"/>
        </w:numPr>
        <w:spacing w:after="160"/>
        <w:rPr>
          <w:color w:val="000000"/>
        </w:rPr>
      </w:pPr>
      <w:r w:rsidRPr="00356937">
        <w:rPr>
          <w:color w:val="000000"/>
        </w:rPr>
        <w:t>Enhancing safety in agricultural ATV operations: An overview of laboratory research.</w:t>
      </w:r>
    </w:p>
    <w:p w14:paraId="13C2A0EB" w14:textId="12533B8E" w:rsidR="00AC3E66" w:rsidRPr="00356937" w:rsidRDefault="00AC3E66" w:rsidP="00AC3E66">
      <w:pPr>
        <w:pStyle w:val="NormalWeb"/>
        <w:numPr>
          <w:ilvl w:val="0"/>
          <w:numId w:val="17"/>
        </w:numPr>
        <w:spacing w:after="160"/>
        <w:rPr>
          <w:color w:val="000000"/>
        </w:rPr>
      </w:pPr>
      <w:r w:rsidRPr="00AC3E66">
        <w:rPr>
          <w:color w:val="000000"/>
        </w:rPr>
        <w:t xml:space="preserve">Jepsen, D., Dellinger, W., </w:t>
      </w:r>
      <w:proofErr w:type="spellStart"/>
      <w:r w:rsidRPr="00AC3E66">
        <w:rPr>
          <w:color w:val="000000"/>
        </w:rPr>
        <w:t>Douridas</w:t>
      </w:r>
      <w:proofErr w:type="spellEnd"/>
      <w:r w:rsidRPr="00AC3E66">
        <w:rPr>
          <w:color w:val="000000"/>
        </w:rPr>
        <w:t>, A., &amp; Leeds, R. (2026, March 13). Safe operation of OHVs in worksites, communities, and agricultural settings [Workshop]. 2026 Ohio Safety Congress &amp; Expo, Columbus, OH, United States.</w:t>
      </w:r>
    </w:p>
    <w:p w14:paraId="6A0BE623" w14:textId="77777777" w:rsidR="00356937" w:rsidRPr="00356937" w:rsidRDefault="00356937" w:rsidP="00356937">
      <w:pPr>
        <w:pStyle w:val="NormalWeb"/>
        <w:spacing w:before="0" w:beforeAutospacing="0" w:after="160" w:afterAutospacing="0"/>
        <w:textAlignment w:val="baseline"/>
        <w:rPr>
          <w:color w:val="000000"/>
        </w:rPr>
      </w:pPr>
    </w:p>
    <w:p w14:paraId="5BDA65DC" w14:textId="0C49B083" w:rsidR="00356937" w:rsidRDefault="00F76439" w:rsidP="00356937">
      <w:pPr>
        <w:spacing w:line="240" w:lineRule="auto"/>
        <w:rPr>
          <w:rFonts w:ascii="Times New Roman" w:hAnsi="Times New Roman" w:cs="Times New Roman"/>
          <w:b/>
          <w:bCs/>
        </w:rPr>
      </w:pPr>
      <w:r>
        <w:rPr>
          <w:rFonts w:ascii="Times New Roman" w:hAnsi="Times New Roman" w:cs="Times New Roman"/>
          <w:b/>
          <w:bCs/>
        </w:rPr>
        <w:t>Building Capacity and Mentorship:</w:t>
      </w:r>
    </w:p>
    <w:p w14:paraId="20C6FCE0" w14:textId="67DD1BCD" w:rsidR="00F76439" w:rsidRPr="00F76439" w:rsidRDefault="00F76439" w:rsidP="00F76439">
      <w:pPr>
        <w:pStyle w:val="ListParagraph"/>
        <w:numPr>
          <w:ilvl w:val="0"/>
          <w:numId w:val="18"/>
        </w:numPr>
        <w:spacing w:line="240" w:lineRule="auto"/>
        <w:rPr>
          <w:rFonts w:ascii="Times New Roman" w:hAnsi="Times New Roman" w:cs="Times New Roman"/>
        </w:rPr>
      </w:pPr>
      <w:r w:rsidRPr="00F76439">
        <w:rPr>
          <w:rFonts w:ascii="Times New Roman" w:hAnsi="Times New Roman" w:cs="Times New Roman"/>
        </w:rPr>
        <w:t xml:space="preserve">Jepsen, D., Moore, K., Freeman, S., Gorucu, S., Johnson, A. (2026, June) </w:t>
      </w:r>
      <w:r w:rsidRPr="00F76439">
        <w:rPr>
          <w:rFonts w:ascii="Times New Roman" w:hAnsi="Times New Roman" w:cs="Times New Roman"/>
          <w:i/>
          <w:iCs/>
        </w:rPr>
        <w:t>Creating Mentorship Opportunities for Agricultural Safety and Health Professionals.</w:t>
      </w:r>
      <w:r w:rsidRPr="00F76439">
        <w:rPr>
          <w:rFonts w:ascii="Times New Roman" w:hAnsi="Times New Roman" w:cs="Times New Roman"/>
        </w:rPr>
        <w:t xml:space="preserve"> 8th International Symposium on Safety and Health in Agricultural and Rural Populations (SHARP). Saskatoon, SK.</w:t>
      </w:r>
    </w:p>
    <w:sectPr w:rsidR="00F76439" w:rsidRPr="00F7643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4009F" w14:textId="77777777" w:rsidR="00160CBB" w:rsidRDefault="00160CBB" w:rsidP="0056043D">
      <w:pPr>
        <w:spacing w:after="0" w:line="240" w:lineRule="auto"/>
      </w:pPr>
      <w:r>
        <w:separator/>
      </w:r>
    </w:p>
  </w:endnote>
  <w:endnote w:type="continuationSeparator" w:id="0">
    <w:p w14:paraId="53012E78" w14:textId="77777777" w:rsidR="00160CBB" w:rsidRDefault="00160CBB" w:rsidP="0056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30757" w14:textId="77777777" w:rsidR="00160CBB" w:rsidRDefault="00160CBB" w:rsidP="0056043D">
      <w:pPr>
        <w:spacing w:after="0" w:line="240" w:lineRule="auto"/>
      </w:pPr>
      <w:r>
        <w:separator/>
      </w:r>
    </w:p>
  </w:footnote>
  <w:footnote w:type="continuationSeparator" w:id="0">
    <w:p w14:paraId="0ECBFAFB" w14:textId="77777777" w:rsidR="00160CBB" w:rsidRDefault="00160CBB" w:rsidP="00560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1A64" w14:textId="4BA28AC7" w:rsidR="0056043D" w:rsidRPr="0056043D" w:rsidRDefault="0056043D">
    <w:pPr>
      <w:pStyle w:val="Header"/>
      <w:rPr>
        <w:rFonts w:ascii="Times New Roman" w:hAnsi="Times New Roman" w:cs="Times New Roman"/>
      </w:rPr>
    </w:pPr>
    <w:r w:rsidRPr="0056043D">
      <w:rPr>
        <w:rFonts w:ascii="Times New Roman" w:hAnsi="Times New Roman" w:cs="Times New Roman"/>
      </w:rPr>
      <w:t>NCERA-197 Annual Report – Impacts</w:t>
    </w:r>
    <w:r w:rsidR="0031015C">
      <w:rPr>
        <w:rFonts w:ascii="Times New Roman" w:hAnsi="Times New Roman" w:cs="Times New Roman"/>
      </w:rPr>
      <w:t xml:space="preserve"> and</w:t>
    </w:r>
    <w:r w:rsidR="00356937">
      <w:rPr>
        <w:rFonts w:ascii="Times New Roman" w:hAnsi="Times New Roman" w:cs="Times New Roman"/>
      </w:rPr>
      <w:t xml:space="preserve"> Publications</w:t>
    </w:r>
  </w:p>
  <w:p w14:paraId="016488D9" w14:textId="2F0B6C0E" w:rsidR="0056043D" w:rsidRDefault="0056043D">
    <w:pPr>
      <w:pStyle w:val="Header"/>
      <w:rPr>
        <w:rFonts w:ascii="Times New Roman" w:hAnsi="Times New Roman" w:cs="Times New Roman"/>
      </w:rPr>
    </w:pPr>
    <w:r w:rsidRPr="0056043D">
      <w:rPr>
        <w:rFonts w:ascii="Times New Roman" w:hAnsi="Times New Roman" w:cs="Times New Roman"/>
      </w:rPr>
      <w:t>2025-2030 Proposal</w:t>
    </w:r>
  </w:p>
  <w:p w14:paraId="31A135AD" w14:textId="501248DF" w:rsidR="0056043D" w:rsidRPr="0056043D" w:rsidRDefault="0056043D">
    <w:pPr>
      <w:pStyle w:val="Header"/>
      <w:rPr>
        <w:rFonts w:ascii="Times New Roman" w:hAnsi="Times New Roman" w:cs="Times New Roman"/>
      </w:rPr>
    </w:pPr>
    <w:r>
      <w:rPr>
        <w:rFonts w:ascii="Times New Roman" w:hAnsi="Times New Roman" w:cs="Times New Roman"/>
      </w:rPr>
      <w:t>July 20, 2026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227B3"/>
    <w:multiLevelType w:val="multilevel"/>
    <w:tmpl w:val="7A3E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E6DA7"/>
    <w:multiLevelType w:val="multilevel"/>
    <w:tmpl w:val="7A3E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102DB"/>
    <w:multiLevelType w:val="multilevel"/>
    <w:tmpl w:val="7A3E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31A6D"/>
    <w:multiLevelType w:val="multilevel"/>
    <w:tmpl w:val="7A3E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7E49FE"/>
    <w:multiLevelType w:val="multilevel"/>
    <w:tmpl w:val="7A3E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3731680">
    <w:abstractNumId w:val="0"/>
  </w:num>
  <w:num w:numId="2" w16cid:durableId="197204372">
    <w:abstractNumId w:val="3"/>
  </w:num>
  <w:num w:numId="3" w16cid:durableId="159388856">
    <w:abstractNumId w:val="3"/>
    <w:lvlOverride w:ilvl="1">
      <w:lvl w:ilvl="1">
        <w:numFmt w:val="bullet"/>
        <w:lvlText w:val=""/>
        <w:lvlJc w:val="left"/>
        <w:pPr>
          <w:tabs>
            <w:tab w:val="num" w:pos="1440"/>
          </w:tabs>
          <w:ind w:left="1440" w:hanging="360"/>
        </w:pPr>
        <w:rPr>
          <w:rFonts w:ascii="Symbol" w:hAnsi="Symbol" w:hint="default"/>
          <w:sz w:val="20"/>
        </w:rPr>
      </w:lvl>
    </w:lvlOverride>
  </w:num>
  <w:num w:numId="4" w16cid:durableId="1647708395">
    <w:abstractNumId w:val="3"/>
    <w:lvlOverride w:ilvl="1">
      <w:lvl w:ilvl="1">
        <w:numFmt w:val="bullet"/>
        <w:lvlText w:val=""/>
        <w:lvlJc w:val="left"/>
        <w:pPr>
          <w:tabs>
            <w:tab w:val="num" w:pos="1440"/>
          </w:tabs>
          <w:ind w:left="1440" w:hanging="360"/>
        </w:pPr>
        <w:rPr>
          <w:rFonts w:ascii="Symbol" w:hAnsi="Symbol" w:hint="default"/>
          <w:sz w:val="20"/>
        </w:rPr>
      </w:lvl>
    </w:lvlOverride>
  </w:num>
  <w:num w:numId="5" w16cid:durableId="1804344978">
    <w:abstractNumId w:val="1"/>
  </w:num>
  <w:num w:numId="6" w16cid:durableId="1187447816">
    <w:abstractNumId w:val="4"/>
  </w:num>
  <w:num w:numId="7" w16cid:durableId="1331713964">
    <w:abstractNumId w:val="4"/>
    <w:lvlOverride w:ilvl="1">
      <w:lvl w:ilvl="1">
        <w:numFmt w:val="bullet"/>
        <w:lvlText w:val=""/>
        <w:lvlJc w:val="left"/>
        <w:pPr>
          <w:tabs>
            <w:tab w:val="num" w:pos="1440"/>
          </w:tabs>
          <w:ind w:left="1440" w:hanging="360"/>
        </w:pPr>
        <w:rPr>
          <w:rFonts w:ascii="Symbol" w:hAnsi="Symbol" w:hint="default"/>
          <w:sz w:val="20"/>
        </w:rPr>
      </w:lvl>
    </w:lvlOverride>
  </w:num>
  <w:num w:numId="8" w16cid:durableId="98720808">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1931503308">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147698875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17279459">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910430718">
    <w:abstractNumId w:val="4"/>
    <w:lvlOverride w:ilvl="1">
      <w:lvl w:ilvl="1">
        <w:numFmt w:val="bullet"/>
        <w:lvlText w:val=""/>
        <w:lvlJc w:val="left"/>
        <w:pPr>
          <w:tabs>
            <w:tab w:val="num" w:pos="1440"/>
          </w:tabs>
          <w:ind w:left="1440" w:hanging="360"/>
        </w:pPr>
        <w:rPr>
          <w:rFonts w:ascii="Symbol" w:hAnsi="Symbol" w:hint="default"/>
          <w:sz w:val="20"/>
        </w:rPr>
      </w:lvl>
    </w:lvlOverride>
  </w:num>
  <w:num w:numId="13" w16cid:durableId="1183277806">
    <w:abstractNumId w:val="4"/>
    <w:lvlOverride w:ilvl="1">
      <w:lvl w:ilvl="1">
        <w:numFmt w:val="bullet"/>
        <w:lvlText w:val=""/>
        <w:lvlJc w:val="left"/>
        <w:pPr>
          <w:tabs>
            <w:tab w:val="num" w:pos="1440"/>
          </w:tabs>
          <w:ind w:left="1440" w:hanging="360"/>
        </w:pPr>
        <w:rPr>
          <w:rFonts w:ascii="Symbol" w:hAnsi="Symbol" w:hint="default"/>
          <w:sz w:val="20"/>
        </w:rPr>
      </w:lvl>
    </w:lvlOverride>
  </w:num>
  <w:num w:numId="14" w16cid:durableId="329404776">
    <w:abstractNumId w:val="4"/>
    <w:lvlOverride w:ilvl="1">
      <w:lvl w:ilvl="1">
        <w:numFmt w:val="bullet"/>
        <w:lvlText w:val=""/>
        <w:lvlJc w:val="left"/>
        <w:pPr>
          <w:tabs>
            <w:tab w:val="num" w:pos="1440"/>
          </w:tabs>
          <w:ind w:left="1440" w:hanging="360"/>
        </w:pPr>
        <w:rPr>
          <w:rFonts w:ascii="Symbol" w:hAnsi="Symbol" w:hint="default"/>
          <w:sz w:val="20"/>
        </w:rPr>
      </w:lvl>
    </w:lvlOverride>
  </w:num>
  <w:num w:numId="15" w16cid:durableId="701981655">
    <w:abstractNumId w:val="4"/>
    <w:lvlOverride w:ilvl="1">
      <w:lvl w:ilvl="1">
        <w:numFmt w:val="bullet"/>
        <w:lvlText w:val=""/>
        <w:lvlJc w:val="left"/>
        <w:pPr>
          <w:tabs>
            <w:tab w:val="num" w:pos="1440"/>
          </w:tabs>
          <w:ind w:left="1440" w:hanging="360"/>
        </w:pPr>
        <w:rPr>
          <w:rFonts w:ascii="Symbol" w:hAnsi="Symbol" w:hint="default"/>
          <w:sz w:val="20"/>
        </w:rPr>
      </w:lvl>
    </w:lvlOverride>
  </w:num>
  <w:num w:numId="16" w16cid:durableId="1280990057">
    <w:abstractNumId w:val="4"/>
    <w:lvlOverride w:ilvl="1">
      <w:lvl w:ilvl="1">
        <w:numFmt w:val="bullet"/>
        <w:lvlText w:val=""/>
        <w:lvlJc w:val="left"/>
        <w:pPr>
          <w:tabs>
            <w:tab w:val="num" w:pos="1440"/>
          </w:tabs>
          <w:ind w:left="1440" w:hanging="360"/>
        </w:pPr>
        <w:rPr>
          <w:rFonts w:ascii="Symbol" w:hAnsi="Symbol" w:hint="default"/>
          <w:sz w:val="20"/>
        </w:rPr>
      </w:lvl>
    </w:lvlOverride>
  </w:num>
  <w:num w:numId="17" w16cid:durableId="684285703">
    <w:abstractNumId w:val="4"/>
    <w:lvlOverride w:ilvl="1">
      <w:lvl w:ilvl="1">
        <w:numFmt w:val="bullet"/>
        <w:lvlText w:val=""/>
        <w:lvlJc w:val="left"/>
        <w:pPr>
          <w:tabs>
            <w:tab w:val="num" w:pos="1440"/>
          </w:tabs>
          <w:ind w:left="1440" w:hanging="360"/>
        </w:pPr>
        <w:rPr>
          <w:rFonts w:ascii="Symbol" w:hAnsi="Symbol" w:hint="default"/>
          <w:sz w:val="20"/>
        </w:rPr>
      </w:lvl>
    </w:lvlOverride>
  </w:num>
  <w:num w:numId="18" w16cid:durableId="434331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3D"/>
    <w:rsid w:val="000A37CA"/>
    <w:rsid w:val="00160CBB"/>
    <w:rsid w:val="0031015C"/>
    <w:rsid w:val="00356937"/>
    <w:rsid w:val="0056043D"/>
    <w:rsid w:val="009D7C4F"/>
    <w:rsid w:val="00AC3E66"/>
    <w:rsid w:val="00E86F7D"/>
    <w:rsid w:val="00F7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3410"/>
  <w15:chartTrackingRefBased/>
  <w15:docId w15:val="{1A9DF32B-9D41-45B7-A3C8-E1FA70AA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4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4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4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4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4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4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4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4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4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4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43D"/>
    <w:rPr>
      <w:rFonts w:eastAsiaTheme="majorEastAsia" w:cstheme="majorBidi"/>
      <w:color w:val="272727" w:themeColor="text1" w:themeTint="D8"/>
    </w:rPr>
  </w:style>
  <w:style w:type="paragraph" w:styleId="Title">
    <w:name w:val="Title"/>
    <w:basedOn w:val="Normal"/>
    <w:next w:val="Normal"/>
    <w:link w:val="TitleChar"/>
    <w:uiPriority w:val="10"/>
    <w:qFormat/>
    <w:rsid w:val="00560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43D"/>
    <w:pPr>
      <w:spacing w:before="160"/>
      <w:jc w:val="center"/>
    </w:pPr>
    <w:rPr>
      <w:i/>
      <w:iCs/>
      <w:color w:val="404040" w:themeColor="text1" w:themeTint="BF"/>
    </w:rPr>
  </w:style>
  <w:style w:type="character" w:customStyle="1" w:styleId="QuoteChar">
    <w:name w:val="Quote Char"/>
    <w:basedOn w:val="DefaultParagraphFont"/>
    <w:link w:val="Quote"/>
    <w:uiPriority w:val="29"/>
    <w:rsid w:val="0056043D"/>
    <w:rPr>
      <w:i/>
      <w:iCs/>
      <w:color w:val="404040" w:themeColor="text1" w:themeTint="BF"/>
    </w:rPr>
  </w:style>
  <w:style w:type="paragraph" w:styleId="ListParagraph">
    <w:name w:val="List Paragraph"/>
    <w:basedOn w:val="Normal"/>
    <w:uiPriority w:val="34"/>
    <w:qFormat/>
    <w:rsid w:val="0056043D"/>
    <w:pPr>
      <w:ind w:left="720"/>
      <w:contextualSpacing/>
    </w:pPr>
  </w:style>
  <w:style w:type="character" w:styleId="IntenseEmphasis">
    <w:name w:val="Intense Emphasis"/>
    <w:basedOn w:val="DefaultParagraphFont"/>
    <w:uiPriority w:val="21"/>
    <w:qFormat/>
    <w:rsid w:val="0056043D"/>
    <w:rPr>
      <w:i/>
      <w:iCs/>
      <w:color w:val="0F4761" w:themeColor="accent1" w:themeShade="BF"/>
    </w:rPr>
  </w:style>
  <w:style w:type="paragraph" w:styleId="IntenseQuote">
    <w:name w:val="Intense Quote"/>
    <w:basedOn w:val="Normal"/>
    <w:next w:val="Normal"/>
    <w:link w:val="IntenseQuoteChar"/>
    <w:uiPriority w:val="30"/>
    <w:qFormat/>
    <w:rsid w:val="005604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43D"/>
    <w:rPr>
      <w:i/>
      <w:iCs/>
      <w:color w:val="0F4761" w:themeColor="accent1" w:themeShade="BF"/>
    </w:rPr>
  </w:style>
  <w:style w:type="character" w:styleId="IntenseReference">
    <w:name w:val="Intense Reference"/>
    <w:basedOn w:val="DefaultParagraphFont"/>
    <w:uiPriority w:val="32"/>
    <w:qFormat/>
    <w:rsid w:val="0056043D"/>
    <w:rPr>
      <w:b/>
      <w:bCs/>
      <w:smallCaps/>
      <w:color w:val="0F4761" w:themeColor="accent1" w:themeShade="BF"/>
      <w:spacing w:val="5"/>
    </w:rPr>
  </w:style>
  <w:style w:type="paragraph" w:styleId="Header">
    <w:name w:val="header"/>
    <w:basedOn w:val="Normal"/>
    <w:link w:val="HeaderChar"/>
    <w:uiPriority w:val="99"/>
    <w:unhideWhenUsed/>
    <w:rsid w:val="00560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43D"/>
  </w:style>
  <w:style w:type="paragraph" w:styleId="Footer">
    <w:name w:val="footer"/>
    <w:basedOn w:val="Normal"/>
    <w:link w:val="FooterChar"/>
    <w:uiPriority w:val="99"/>
    <w:unhideWhenUsed/>
    <w:rsid w:val="00560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43D"/>
  </w:style>
  <w:style w:type="paragraph" w:styleId="NormalWeb">
    <w:name w:val="Normal (Web)"/>
    <w:basedOn w:val="Normal"/>
    <w:uiPriority w:val="99"/>
    <w:semiHidden/>
    <w:unhideWhenUsed/>
    <w:rsid w:val="003569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569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74034">
      <w:bodyDiv w:val="1"/>
      <w:marLeft w:val="0"/>
      <w:marRight w:val="0"/>
      <w:marTop w:val="0"/>
      <w:marBottom w:val="0"/>
      <w:divBdr>
        <w:top w:val="none" w:sz="0" w:space="0" w:color="auto"/>
        <w:left w:val="none" w:sz="0" w:space="0" w:color="auto"/>
        <w:bottom w:val="none" w:sz="0" w:space="0" w:color="auto"/>
        <w:right w:val="none" w:sz="0" w:space="0" w:color="auto"/>
      </w:divBdr>
    </w:div>
    <w:div w:id="171299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file/d/1mxTelGxYmVsux_mQ-WiaZTK5x3berEn1/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Angie</dc:creator>
  <cp:keywords/>
  <dc:description/>
  <cp:lastModifiedBy>Johnson, Angie</cp:lastModifiedBy>
  <cp:revision>5</cp:revision>
  <dcterms:created xsi:type="dcterms:W3CDTF">2026-07-20T14:38:00Z</dcterms:created>
  <dcterms:modified xsi:type="dcterms:W3CDTF">2026-07-20T15:04:00Z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4544df09-a8ba-4b09-850f-87d747ded1e6</vt:lpwstr>
  </property>
</Properties>
</file>