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74C2E" w14:textId="77777777" w:rsidR="00792CB1" w:rsidRDefault="008D443A">
      <w:pPr>
        <w:spacing w:after="80"/>
        <w:jc w:val="center"/>
      </w:pPr>
      <w:r>
        <w:rPr>
          <w:b/>
          <w:bCs/>
          <w:sz w:val="32"/>
          <w:szCs w:val="32"/>
        </w:rPr>
        <w:t>NCERA-221: Turfgrass and the Environment</w:t>
      </w:r>
    </w:p>
    <w:p w14:paraId="5CD24F62" w14:textId="77777777" w:rsidR="00792CB1" w:rsidRDefault="008D443A">
      <w:pPr>
        <w:spacing w:after="80"/>
        <w:jc w:val="center"/>
      </w:pPr>
      <w:r>
        <w:rPr>
          <w:b/>
          <w:bCs/>
          <w:sz w:val="28"/>
          <w:szCs w:val="28"/>
        </w:rPr>
        <w:t>Annual Meeting Minutes</w:t>
      </w:r>
    </w:p>
    <w:p w14:paraId="0B3C582B" w14:textId="77777777" w:rsidR="00792CB1" w:rsidRDefault="008D443A">
      <w:pPr>
        <w:spacing w:after="80"/>
        <w:jc w:val="center"/>
      </w:pPr>
      <w:r>
        <w:t>June 2–3, 2026</w:t>
      </w:r>
    </w:p>
    <w:p w14:paraId="250F1CE0" w14:textId="77777777" w:rsidR="00792CB1" w:rsidRDefault="008D443A">
      <w:pPr>
        <w:spacing w:after="320"/>
        <w:jc w:val="center"/>
      </w:pPr>
      <w:r>
        <w:t>Henry Center for Executive Development, East Lansing, Michigan</w:t>
      </w:r>
    </w:p>
    <w:p w14:paraId="4FD37A24" w14:textId="77777777" w:rsidR="00792CB1" w:rsidRDefault="008D443A">
      <w:pPr>
        <w:pStyle w:val="Heading1"/>
      </w:pPr>
      <w:r>
        <w:t>Monday, June 1, 2026 — Informal Activities</w:t>
      </w:r>
    </w:p>
    <w:p w14:paraId="7F019CD4" w14:textId="77777777" w:rsidR="00792CB1" w:rsidRDefault="008D443A">
      <w:pPr>
        <w:spacing w:after="120"/>
      </w:pPr>
      <w:r>
        <w:t xml:space="preserve">Attendees arrived in East Lansing. Optional golf was </w:t>
      </w:r>
      <w:r>
        <w:t>available at 1:00 pm at College Fields Golf Club in Okemos, Michigan (a short drive from the Candlewood Suites Hotel and Henry Center for Executive Development). An informal group dinner was held at approximately 6:30 pm at Pizza House (4790 S. Hagadorn Rd</w:t>
      </w:r>
      <w:r>
        <w:t>., East Lansing, MI 48823), with dinner and drinks provided. All meals from dinner on June 1 through lunch on June 3 were covered; breakfasts and lunches on June 2 and 3 were held at the Henry Center for Executive Development.</w:t>
      </w:r>
    </w:p>
    <w:p w14:paraId="7BEA647A" w14:textId="77777777" w:rsidR="00792CB1" w:rsidRDefault="008D443A">
      <w:pPr>
        <w:pStyle w:val="Heading1"/>
      </w:pPr>
      <w:r>
        <w:t>Tuesday, June 2, 2026 — Resea</w:t>
      </w:r>
      <w:r>
        <w:t>rch and Extension Presentations</w:t>
      </w:r>
    </w:p>
    <w:p w14:paraId="6A1D9913" w14:textId="77777777" w:rsidR="00792CB1" w:rsidRDefault="008D443A">
      <w:pPr>
        <w:spacing w:after="80"/>
      </w:pPr>
      <w:r>
        <w:t>Location: Henry Center for Executive Development, 3535 Forest Rd., Lansing, MI 48910 (adjacent to Candlewood Suites Hotel).</w:t>
      </w:r>
    </w:p>
    <w:p w14:paraId="0C865861" w14:textId="77777777" w:rsidR="00792CB1" w:rsidRDefault="008D443A">
      <w:pPr>
        <w:pStyle w:val="Heading2"/>
      </w:pPr>
      <w:r>
        <w:t>9:00 am — Welcome and Introductions</w:t>
      </w:r>
    </w:p>
    <w:p w14:paraId="18F938FD" w14:textId="77777777" w:rsidR="00792CB1" w:rsidRDefault="008D443A">
      <w:pPr>
        <w:spacing w:after="120"/>
      </w:pPr>
      <w:r>
        <w:t>Kevin Frank welcomed the group and facilitated introductions. Th</w:t>
      </w:r>
      <w:r>
        <w:t>e following individuals were in attendance:</w:t>
      </w:r>
    </w:p>
    <w:p w14:paraId="2C0BFAC8" w14:textId="77777777" w:rsidR="00792CB1" w:rsidRDefault="008D443A">
      <w:pPr>
        <w:pStyle w:val="ListParagraph"/>
        <w:numPr>
          <w:ilvl w:val="0"/>
          <w:numId w:val="2"/>
        </w:numPr>
        <w:spacing w:after="40"/>
      </w:pPr>
      <w:r>
        <w:t>Deying Li, North Dakota State University</w:t>
      </w:r>
    </w:p>
    <w:p w14:paraId="62A09F53" w14:textId="77777777" w:rsidR="00792CB1" w:rsidRDefault="008D443A">
      <w:pPr>
        <w:pStyle w:val="ListParagraph"/>
        <w:numPr>
          <w:ilvl w:val="0"/>
          <w:numId w:val="2"/>
        </w:numPr>
        <w:spacing w:after="40"/>
      </w:pPr>
      <w:r>
        <w:t>Aaron Patton, Purdue University</w:t>
      </w:r>
    </w:p>
    <w:p w14:paraId="470D16BB" w14:textId="77777777" w:rsidR="00792CB1" w:rsidRDefault="008D443A">
      <w:pPr>
        <w:pStyle w:val="ListParagraph"/>
        <w:numPr>
          <w:ilvl w:val="0"/>
          <w:numId w:val="2"/>
        </w:numPr>
        <w:spacing w:after="40"/>
      </w:pPr>
      <w:r>
        <w:t>Kevin Frank, Michigan State University</w:t>
      </w:r>
    </w:p>
    <w:p w14:paraId="5C2DED22" w14:textId="77777777" w:rsidR="00792CB1" w:rsidRDefault="008D443A">
      <w:pPr>
        <w:pStyle w:val="ListParagraph"/>
        <w:numPr>
          <w:ilvl w:val="0"/>
          <w:numId w:val="2"/>
        </w:numPr>
        <w:spacing w:after="40"/>
      </w:pPr>
      <w:r>
        <w:t>Paul Rieke, Michigan State University</w:t>
      </w:r>
    </w:p>
    <w:p w14:paraId="68EF0C16" w14:textId="77777777" w:rsidR="00792CB1" w:rsidRDefault="008D443A">
      <w:pPr>
        <w:pStyle w:val="ListParagraph"/>
        <w:numPr>
          <w:ilvl w:val="0"/>
          <w:numId w:val="2"/>
        </w:numPr>
        <w:spacing w:after="40"/>
      </w:pPr>
      <w:r>
        <w:t>Mark Carroll, University of Maryland</w:t>
      </w:r>
    </w:p>
    <w:p w14:paraId="35AFA6EC" w14:textId="77777777" w:rsidR="00792CB1" w:rsidRDefault="008D443A">
      <w:pPr>
        <w:pStyle w:val="ListParagraph"/>
        <w:numPr>
          <w:ilvl w:val="0"/>
          <w:numId w:val="2"/>
        </w:numPr>
        <w:spacing w:after="40"/>
      </w:pPr>
      <w:r>
        <w:t>Trey Rogers, Michigan Sta</w:t>
      </w:r>
      <w:r>
        <w:t>te University</w:t>
      </w:r>
    </w:p>
    <w:p w14:paraId="2EA37A09" w14:textId="77777777" w:rsidR="00792CB1" w:rsidRDefault="008D443A">
      <w:pPr>
        <w:pStyle w:val="ListParagraph"/>
        <w:numPr>
          <w:ilvl w:val="0"/>
          <w:numId w:val="2"/>
        </w:numPr>
        <w:spacing w:after="40"/>
      </w:pPr>
      <w:r>
        <w:t>Shehbaz Singh, Chicago District Golf Association</w:t>
      </w:r>
    </w:p>
    <w:p w14:paraId="508D7DFD" w14:textId="77777777" w:rsidR="00792CB1" w:rsidRDefault="008D443A">
      <w:pPr>
        <w:pStyle w:val="ListParagraph"/>
        <w:numPr>
          <w:ilvl w:val="0"/>
          <w:numId w:val="2"/>
        </w:numPr>
        <w:spacing w:after="40"/>
      </w:pPr>
      <w:r>
        <w:t>Derek Settle, Chicago District Golf Association</w:t>
      </w:r>
    </w:p>
    <w:p w14:paraId="5F274121" w14:textId="77777777" w:rsidR="00792CB1" w:rsidRDefault="008D443A">
      <w:pPr>
        <w:pStyle w:val="ListParagraph"/>
        <w:numPr>
          <w:ilvl w:val="0"/>
          <w:numId w:val="2"/>
        </w:numPr>
        <w:spacing w:after="40"/>
      </w:pPr>
      <w:r>
        <w:t>Adam Thoms, Iowa State University</w:t>
      </w:r>
    </w:p>
    <w:p w14:paraId="7FFA703E" w14:textId="77777777" w:rsidR="00792CB1" w:rsidRDefault="008D443A">
      <w:pPr>
        <w:pStyle w:val="ListParagraph"/>
        <w:numPr>
          <w:ilvl w:val="0"/>
          <w:numId w:val="2"/>
        </w:numPr>
        <w:spacing w:after="40"/>
      </w:pPr>
      <w:r>
        <w:t>AJ Lindsey, Kansas State University</w:t>
      </w:r>
    </w:p>
    <w:p w14:paraId="45B0F1E2" w14:textId="77777777" w:rsidR="00792CB1" w:rsidRDefault="008D443A">
      <w:pPr>
        <w:pStyle w:val="ListParagraph"/>
        <w:numPr>
          <w:ilvl w:val="0"/>
          <w:numId w:val="2"/>
        </w:numPr>
        <w:spacing w:after="40"/>
      </w:pPr>
      <w:r>
        <w:t>Tyler Carr, The Ohio State University</w:t>
      </w:r>
    </w:p>
    <w:p w14:paraId="303C5294" w14:textId="77777777" w:rsidR="00792CB1" w:rsidRDefault="008D443A">
      <w:pPr>
        <w:pStyle w:val="ListParagraph"/>
        <w:numPr>
          <w:ilvl w:val="0"/>
          <w:numId w:val="2"/>
        </w:numPr>
        <w:spacing w:after="40"/>
      </w:pPr>
      <w:r>
        <w:t>Quincy Law, Iowa State University</w:t>
      </w:r>
    </w:p>
    <w:p w14:paraId="1538CBB0" w14:textId="77777777" w:rsidR="00792CB1" w:rsidRDefault="008D443A">
      <w:pPr>
        <w:pStyle w:val="ListParagraph"/>
        <w:numPr>
          <w:ilvl w:val="0"/>
          <w:numId w:val="2"/>
        </w:numPr>
        <w:spacing w:after="40"/>
      </w:pPr>
      <w:r>
        <w:t>Emi</w:t>
      </w:r>
      <w:r>
        <w:t>ly Holm, Michigan State University</w:t>
      </w:r>
    </w:p>
    <w:p w14:paraId="3EEAE333" w14:textId="77777777" w:rsidR="00792CB1" w:rsidRDefault="008D443A">
      <w:pPr>
        <w:pStyle w:val="ListParagraph"/>
        <w:numPr>
          <w:ilvl w:val="0"/>
          <w:numId w:val="2"/>
        </w:numPr>
        <w:spacing w:after="40"/>
      </w:pPr>
      <w:r>
        <w:t>Brian Miller, The Ohio State University</w:t>
      </w:r>
    </w:p>
    <w:p w14:paraId="541AE136" w14:textId="77777777" w:rsidR="00792CB1" w:rsidRDefault="008D443A">
      <w:pPr>
        <w:pStyle w:val="ListParagraph"/>
        <w:numPr>
          <w:ilvl w:val="0"/>
          <w:numId w:val="2"/>
        </w:numPr>
        <w:spacing w:after="40"/>
      </w:pPr>
      <w:r>
        <w:t>Doug Soldat, University of Wisconsin–Madison</w:t>
      </w:r>
    </w:p>
    <w:p w14:paraId="263EAB9C" w14:textId="77777777" w:rsidR="00792CB1" w:rsidRDefault="008D443A">
      <w:pPr>
        <w:pStyle w:val="ListParagraph"/>
        <w:numPr>
          <w:ilvl w:val="0"/>
          <w:numId w:val="2"/>
        </w:numPr>
        <w:spacing w:after="40"/>
      </w:pPr>
      <w:r>
        <w:t>Geoff Rinehart, University of Maryland</w:t>
      </w:r>
    </w:p>
    <w:p w14:paraId="4D4A5517" w14:textId="77777777" w:rsidR="00792CB1" w:rsidRDefault="008D443A">
      <w:pPr>
        <w:pStyle w:val="ListParagraph"/>
        <w:numPr>
          <w:ilvl w:val="0"/>
          <w:numId w:val="2"/>
        </w:numPr>
        <w:spacing w:after="40"/>
      </w:pPr>
      <w:r>
        <w:t>Amanda Folck, University of Nebraska–Lincoln</w:t>
      </w:r>
    </w:p>
    <w:p w14:paraId="37AF2FE5" w14:textId="77777777" w:rsidR="00792CB1" w:rsidRDefault="008D443A">
      <w:pPr>
        <w:pStyle w:val="ListParagraph"/>
        <w:numPr>
          <w:ilvl w:val="0"/>
          <w:numId w:val="2"/>
        </w:numPr>
        <w:spacing w:after="40"/>
      </w:pPr>
      <w:r>
        <w:t>Dave Gardner, The Ohio State University</w:t>
      </w:r>
    </w:p>
    <w:p w14:paraId="56CD242E" w14:textId="77777777" w:rsidR="00792CB1" w:rsidRDefault="008D443A">
      <w:pPr>
        <w:pStyle w:val="ListParagraph"/>
        <w:numPr>
          <w:ilvl w:val="0"/>
          <w:numId w:val="2"/>
        </w:numPr>
        <w:spacing w:after="40"/>
      </w:pPr>
      <w:r>
        <w:t>Ruying</w:t>
      </w:r>
      <w:r>
        <w:t xml:space="preserve"> Wang, Michigan State University</w:t>
      </w:r>
    </w:p>
    <w:p w14:paraId="16F1D733" w14:textId="77777777" w:rsidR="00792CB1" w:rsidRDefault="008D443A">
      <w:pPr>
        <w:pStyle w:val="ListParagraph"/>
        <w:numPr>
          <w:ilvl w:val="0"/>
          <w:numId w:val="2"/>
        </w:numPr>
        <w:spacing w:after="40"/>
      </w:pPr>
      <w:r>
        <w:lastRenderedPageBreak/>
        <w:t>Jackie Guevara, Michigan State University</w:t>
      </w:r>
    </w:p>
    <w:p w14:paraId="56D974E0" w14:textId="77777777" w:rsidR="00792CB1" w:rsidRDefault="008D443A">
      <w:pPr>
        <w:pStyle w:val="ListParagraph"/>
        <w:numPr>
          <w:ilvl w:val="0"/>
          <w:numId w:val="2"/>
        </w:numPr>
        <w:spacing w:after="40"/>
      </w:pPr>
      <w:r>
        <w:t>Nancy Dykema, Michigan State University</w:t>
      </w:r>
    </w:p>
    <w:p w14:paraId="6F659BCD" w14:textId="77777777" w:rsidR="00792CB1" w:rsidRDefault="008D443A">
      <w:pPr>
        <w:pStyle w:val="ListParagraph"/>
        <w:numPr>
          <w:ilvl w:val="0"/>
          <w:numId w:val="2"/>
        </w:numPr>
        <w:spacing w:after="40"/>
      </w:pPr>
      <w:r>
        <w:t>Mike Rabe, Michigan State University</w:t>
      </w:r>
    </w:p>
    <w:p w14:paraId="2816ECED" w14:textId="77777777" w:rsidR="00792CB1" w:rsidRDefault="008D443A">
      <w:pPr>
        <w:pStyle w:val="ListParagraph"/>
        <w:numPr>
          <w:ilvl w:val="0"/>
          <w:numId w:val="2"/>
        </w:numPr>
        <w:spacing w:after="40"/>
      </w:pPr>
      <w:r>
        <w:t>Devendra Chalise, Michigan State University</w:t>
      </w:r>
    </w:p>
    <w:p w14:paraId="128C17D7" w14:textId="77777777" w:rsidR="00792CB1" w:rsidRDefault="008D443A">
      <w:pPr>
        <w:pStyle w:val="ListParagraph"/>
        <w:numPr>
          <w:ilvl w:val="0"/>
          <w:numId w:val="2"/>
        </w:numPr>
        <w:spacing w:after="40"/>
      </w:pPr>
      <w:r>
        <w:t>Brynn Johnson, The Ohio State University</w:t>
      </w:r>
    </w:p>
    <w:p w14:paraId="237B617C" w14:textId="77777777" w:rsidR="00792CB1" w:rsidRDefault="008D443A">
      <w:pPr>
        <w:pStyle w:val="ListParagraph"/>
        <w:numPr>
          <w:ilvl w:val="0"/>
          <w:numId w:val="2"/>
        </w:numPr>
        <w:spacing w:after="40"/>
      </w:pPr>
      <w:r>
        <w:t>Doug Karcher, The O</w:t>
      </w:r>
      <w:r>
        <w:t>hio State University</w:t>
      </w:r>
    </w:p>
    <w:p w14:paraId="4F57855F" w14:textId="77777777" w:rsidR="00792CB1" w:rsidRDefault="00792CB1">
      <w:pPr>
        <w:spacing w:after="160"/>
      </w:pPr>
    </w:p>
    <w:p w14:paraId="6BA4779C" w14:textId="77777777" w:rsidR="00792CB1" w:rsidRDefault="008D443A">
      <w:pPr>
        <w:pStyle w:val="Heading2"/>
      </w:pPr>
      <w:r>
        <w:t>9:15 am — Research, Extension, and Organizational Updates</w:t>
      </w:r>
    </w:p>
    <w:p w14:paraId="1F8D7D4E" w14:textId="77777777" w:rsidR="00792CB1" w:rsidRDefault="008D443A">
      <w:pPr>
        <w:spacing w:after="40"/>
      </w:pPr>
      <w:r>
        <w:rPr>
          <w:b/>
          <w:bCs/>
        </w:rPr>
        <w:t>Pollinator Project Update — Mark Carroll</w:t>
      </w:r>
    </w:p>
    <w:p w14:paraId="120CE6E4" w14:textId="77777777" w:rsidR="00792CB1" w:rsidRDefault="008D443A">
      <w:pPr>
        <w:spacing w:after="160"/>
      </w:pPr>
      <w:r>
        <w:t>Mark Carroll provided an update on the pollinator project conducted at golf courses in Maryland and the Chicago, Illinois area. The pro</w:t>
      </w:r>
      <w:r>
        <w:t>ject established test plots at six locations using the Minnesota bee lawn mixture, a hard fescue treatment, and a verge native grass and forb mixture. Plots were weeded in fall or winter of 2025 and are currently being evaluated in spring 2026. Mark presen</w:t>
      </w:r>
      <w:r>
        <w:t>ted photos of plot establishment and discussed potential survey questions to be collected from consumers at the demonstration areas.</w:t>
      </w:r>
    </w:p>
    <w:p w14:paraId="14026C3B" w14:textId="77777777" w:rsidR="00792CB1" w:rsidRDefault="008D443A">
      <w:pPr>
        <w:spacing w:after="40"/>
      </w:pPr>
      <w:r>
        <w:rPr>
          <w:b/>
          <w:bCs/>
        </w:rPr>
        <w:t>Ecosystem Services of Turfgrass Project Update — Doug Soldat</w:t>
      </w:r>
    </w:p>
    <w:p w14:paraId="3BFEDE23" w14:textId="77777777" w:rsidR="00792CB1" w:rsidRDefault="008D443A">
      <w:pPr>
        <w:spacing w:after="160"/>
      </w:pPr>
      <w:r>
        <w:t xml:space="preserve">Doug Soldat presented work on adapting an agroecosystem model </w:t>
      </w:r>
      <w:r>
        <w:t xml:space="preserve">to account for turfgrass. He demonstrated the capacity to adapt models such as </w:t>
      </w:r>
      <w:proofErr w:type="spellStart"/>
      <w:r>
        <w:t>Agro</w:t>
      </w:r>
      <w:proofErr w:type="spellEnd"/>
      <w:r>
        <w:t xml:space="preserve">-IBIS for turf, sharing predicted versus observed data on various environmental and plant growth parameters. Using existing data on nitrogen leaching, the model was adapted </w:t>
      </w:r>
      <w:r>
        <w:t>to predict nitrate leaching, particularly under moderate nitrogen fertilization levels.</w:t>
      </w:r>
    </w:p>
    <w:p w14:paraId="3B9CC23A" w14:textId="77777777" w:rsidR="00792CB1" w:rsidRDefault="008D443A">
      <w:pPr>
        <w:spacing w:after="40"/>
      </w:pPr>
      <w:r>
        <w:rPr>
          <w:b/>
          <w:bCs/>
        </w:rPr>
        <w:t>Tall Fescue and Fine Fescue Management Project Update — Deying Li</w:t>
      </w:r>
    </w:p>
    <w:p w14:paraId="07D3F8ED" w14:textId="77777777" w:rsidR="00792CB1" w:rsidRDefault="008D443A">
      <w:pPr>
        <w:spacing w:after="160"/>
      </w:pPr>
      <w:r>
        <w:t>Deying Li presented on a collaborative project among The Ohio State University, the University of Wisc</w:t>
      </w:r>
      <w:r>
        <w:t>onsin, and North Dakota State University. The study uses tall fescue, fine fescue, and mixtures of both, with three fertilization rates and two mowing heights as treatments, to assess management strategies for low-input turfgrass systems. Trials were estab</w:t>
      </w:r>
      <w:r>
        <w:t>lished in 2024. Deying shared initial plot photographs; formal data collection is still being planned.</w:t>
      </w:r>
    </w:p>
    <w:p w14:paraId="6A014502" w14:textId="77777777" w:rsidR="00792CB1" w:rsidRDefault="008D443A">
      <w:pPr>
        <w:spacing w:after="40"/>
      </w:pPr>
      <w:proofErr w:type="spellStart"/>
      <w:r>
        <w:rPr>
          <w:b/>
          <w:bCs/>
        </w:rPr>
        <w:t>WinterTurf</w:t>
      </w:r>
      <w:proofErr w:type="spellEnd"/>
      <w:r>
        <w:rPr>
          <w:b/>
          <w:bCs/>
        </w:rPr>
        <w:t xml:space="preserve"> Project Update — Kevin Frank</w:t>
      </w:r>
    </w:p>
    <w:p w14:paraId="4DC13E4F" w14:textId="77777777" w:rsidR="00792CB1" w:rsidRDefault="008D443A">
      <w:pPr>
        <w:spacing w:after="160"/>
      </w:pPr>
      <w:r>
        <w:t xml:space="preserve">Kevin Frank provided a brief update on the </w:t>
      </w:r>
      <w:proofErr w:type="spellStart"/>
      <w:r>
        <w:t>WinterTurf</w:t>
      </w:r>
      <w:proofErr w:type="spellEnd"/>
      <w:r>
        <w:t xml:space="preserve"> USDA-SCRI project. The project concludes in 2026, and the g</w:t>
      </w:r>
      <w:r>
        <w:t>roup is preparing a pre-proposal for the current USDA-SCRI Notice of Funding Opportunity. Kevin shared results from their late-fall topdressing program; outcomes were mixed across locations, with no clear recommendation emerging. In 2026, far-northern Mich</w:t>
      </w:r>
      <w:r>
        <w:t>igan locations experienced winter injury due to ice accumulation, primarily affecting annual bluegrass. Some desiccation injury was also observed in Michigan.</w:t>
      </w:r>
    </w:p>
    <w:p w14:paraId="09803BB6" w14:textId="77777777" w:rsidR="00792CB1" w:rsidRDefault="008D443A">
      <w:pPr>
        <w:spacing w:after="40"/>
      </w:pPr>
      <w:r>
        <w:rPr>
          <w:b/>
          <w:bCs/>
        </w:rPr>
        <w:t>FIFA World Cup 2026 Turfgrass Preparation Update — Trey Rogers</w:t>
      </w:r>
    </w:p>
    <w:p w14:paraId="177F74E2" w14:textId="77777777" w:rsidR="00792CB1" w:rsidRDefault="008D443A">
      <w:pPr>
        <w:spacing w:after="160"/>
      </w:pPr>
      <w:r>
        <w:t>Trey Rogers described the coordina</w:t>
      </w:r>
      <w:r>
        <w:t>ted efforts of a large team—including FIFA, the University of Tennessee, and Michigan State University—to ensure high-quality, consistent natural turfgrass playing surfaces across World Cup venues. Because FIFA requires natural grass on all pitches, 60 mat</w:t>
      </w:r>
      <w:r>
        <w:t xml:space="preserve">ches in stadiums with artificial turf necessitated the installation of temporary natural grass surfaces, including in several domed facilities. Research focused on sod establishment and management on plastic production systems to support these temporary </w:t>
      </w:r>
      <w:r>
        <w:lastRenderedPageBreak/>
        <w:t>in</w:t>
      </w:r>
      <w:r>
        <w:t>stallations, as well as hybrid carpet systems and their maintenance requirements. Trey also noted the growing adoption of sod-on-plastic systems among sod producers across North America. Additional information is available at: https://www.utk.edu/turfgrass</w:t>
      </w:r>
      <w:r>
        <w:t>/</w:t>
      </w:r>
    </w:p>
    <w:p w14:paraId="0FB3CBAF" w14:textId="77777777" w:rsidR="00792CB1" w:rsidRDefault="008D443A">
      <w:pPr>
        <w:pStyle w:val="Heading2"/>
      </w:pPr>
      <w:r>
        <w:t>10:35 am — Collaborative Research and Extension Discussion</w:t>
      </w:r>
    </w:p>
    <w:p w14:paraId="7F99BA48" w14:textId="77777777" w:rsidR="00792CB1" w:rsidRDefault="008D443A">
      <w:pPr>
        <w:spacing w:after="120"/>
      </w:pPr>
      <w:r>
        <w:t>The group reviewed topics identified during the 2025 breakout sessions, which covered the following areas:</w:t>
      </w:r>
    </w:p>
    <w:p w14:paraId="478C67D3" w14:textId="77777777" w:rsidR="00792CB1" w:rsidRDefault="008D443A">
      <w:pPr>
        <w:pStyle w:val="ListParagraph"/>
        <w:numPr>
          <w:ilvl w:val="0"/>
          <w:numId w:val="2"/>
        </w:numPr>
        <w:spacing w:after="80"/>
      </w:pPr>
      <w:r>
        <w:t xml:space="preserve">Group 1: Lawn irrigation BMPs; granular fertilizer and pesticide </w:t>
      </w:r>
      <w:r>
        <w:t>applications on home lawns; dollar spot and brown patch on home lawns; species and cultivar selection; topdressing sand angularity for golf courses; biochar for reducing fertilizer inputs on greens; core aeration effects on diseases on greens; clipping man</w:t>
      </w:r>
      <w:r>
        <w:t>agement and disease.</w:t>
      </w:r>
    </w:p>
    <w:p w14:paraId="7077D34E" w14:textId="77777777" w:rsidR="00792CB1" w:rsidRDefault="008D443A">
      <w:pPr>
        <w:pStyle w:val="ListParagraph"/>
        <w:numPr>
          <w:ilvl w:val="0"/>
          <w:numId w:val="2"/>
        </w:numPr>
        <w:spacing w:after="80"/>
      </w:pPr>
      <w:r>
        <w:t>Group 2: Artificial intelligence for turfgrass recommendations; older or off-label modes of action for managing resistant turfgrass weeds; Endangered Species Act implications (Bulletins Live) for pesticide applications.</w:t>
      </w:r>
    </w:p>
    <w:p w14:paraId="3FF24661" w14:textId="77777777" w:rsidR="00792CB1" w:rsidRDefault="008D443A">
      <w:pPr>
        <w:pStyle w:val="ListParagraph"/>
        <w:numPr>
          <w:ilvl w:val="0"/>
          <w:numId w:val="2"/>
        </w:numPr>
        <w:spacing w:after="80"/>
      </w:pPr>
      <w:r>
        <w:t xml:space="preserve">Group 3: </w:t>
      </w:r>
      <w:r>
        <w:t>Water management; nutrient management; improved cultivar adoption; pest management with reduced or no pesticides; business education for small landscape operators.</w:t>
      </w:r>
    </w:p>
    <w:p w14:paraId="4C82D892" w14:textId="77777777" w:rsidR="00792CB1" w:rsidRDefault="008D443A">
      <w:pPr>
        <w:pStyle w:val="ListParagraph"/>
        <w:numPr>
          <w:ilvl w:val="0"/>
          <w:numId w:val="2"/>
        </w:numPr>
        <w:spacing w:after="80"/>
      </w:pPr>
      <w:r>
        <w:t>Group 4: Benefits of turfgrass; No Mow May education; water conservation and quality; carbon</w:t>
      </w:r>
      <w:r>
        <w:t xml:space="preserve"> neutrality and carbon sequestration; autonomous mowers; AI for turfgrass recommendations.</w:t>
      </w:r>
    </w:p>
    <w:p w14:paraId="52BB3101" w14:textId="77777777" w:rsidR="00792CB1" w:rsidRDefault="008D443A">
      <w:pPr>
        <w:spacing w:before="120" w:after="160"/>
      </w:pPr>
      <w:r>
        <w:t>During the 2026 meeting, the group revisited these topics and discussed a new concept proposed by Trey Rogers: using satellite data to enhance the safety of sports s</w:t>
      </w:r>
      <w:r>
        <w:t>urfaces. Potential applications include evaluating turfgrass density, surface temperature, and water status (drought tolerance). Aaron Patton also proposed leading a regional collaborative extension publication on the benefits of turfgrass.</w:t>
      </w:r>
    </w:p>
    <w:p w14:paraId="7253D6A4" w14:textId="77777777" w:rsidR="00792CB1" w:rsidRDefault="008D443A">
      <w:pPr>
        <w:pStyle w:val="Heading2"/>
      </w:pPr>
      <w:r>
        <w:t>Afternoon — Tou</w:t>
      </w:r>
      <w:r>
        <w:t>rs and Dinner</w:t>
      </w:r>
    </w:p>
    <w:p w14:paraId="155E4545" w14:textId="77777777" w:rsidR="00792CB1" w:rsidRDefault="008D443A">
      <w:pPr>
        <w:spacing w:after="160"/>
      </w:pPr>
      <w:r>
        <w:t>Following lunch at the Henry Center, attendees toured Spartan Stadium and the Turfgrass Information File at the MSU Library (1:00 pm), followed by a research tour of the Hancock Turfgrass Research Center, 4444 Farm Lane Rd., East Lansing (3:0</w:t>
      </w:r>
      <w:r>
        <w:t>0 pm). The group reconvened for dinner at 6:30 pm at the University Club.</w:t>
      </w:r>
    </w:p>
    <w:p w14:paraId="5C942CED" w14:textId="77777777" w:rsidR="00792CB1" w:rsidRDefault="008D443A">
      <w:pPr>
        <w:pStyle w:val="Heading1"/>
      </w:pPr>
      <w:r>
        <w:t>Wednesday, June 3, 2026 — NCERA-221 Business Meeting</w:t>
      </w:r>
    </w:p>
    <w:p w14:paraId="3B8C572A" w14:textId="77777777" w:rsidR="00792CB1" w:rsidRDefault="008D443A">
      <w:pPr>
        <w:spacing w:after="120"/>
      </w:pPr>
      <w:r>
        <w:t>Location: Henry Center for Executive Development, East Lansing, Michigan.</w:t>
      </w:r>
    </w:p>
    <w:p w14:paraId="11F8C2A6" w14:textId="77777777" w:rsidR="00792CB1" w:rsidRDefault="008D443A">
      <w:pPr>
        <w:pStyle w:val="Heading2"/>
      </w:pPr>
      <w:r>
        <w:t>9:00 am — Welcome, Attendance, and Approval of Minutes</w:t>
      </w:r>
    </w:p>
    <w:p w14:paraId="0F500C5C" w14:textId="77777777" w:rsidR="00792CB1" w:rsidRDefault="008D443A">
      <w:pPr>
        <w:spacing w:after="80"/>
      </w:pPr>
      <w:r>
        <w:t>Kevin Frank called the meeting to order. All member states were represented with the exception of the University of Minnesota and the University of Missouri.</w:t>
      </w:r>
    </w:p>
    <w:p w14:paraId="0CF6E5CA" w14:textId="77777777" w:rsidR="00792CB1" w:rsidRDefault="008D443A">
      <w:pPr>
        <w:spacing w:after="160"/>
      </w:pPr>
      <w:r>
        <w:t>Aaron Patton moved to approve the 2025 meeting minutes. Deying Li seconded the motion. The minutes</w:t>
      </w:r>
      <w:r>
        <w:t xml:space="preserve"> were approved unanimously.</w:t>
      </w:r>
    </w:p>
    <w:p w14:paraId="76DA2AFB" w14:textId="77777777" w:rsidR="00792CB1" w:rsidRDefault="008D443A">
      <w:pPr>
        <w:pStyle w:val="Heading2"/>
      </w:pPr>
      <w:r>
        <w:t>9:05 am — Project and Program Updates</w:t>
      </w:r>
    </w:p>
    <w:p w14:paraId="2AAFCCA8" w14:textId="77777777" w:rsidR="00792CB1" w:rsidRDefault="008D443A">
      <w:pPr>
        <w:spacing w:after="40"/>
      </w:pPr>
      <w:r>
        <w:rPr>
          <w:b/>
          <w:bCs/>
        </w:rPr>
        <w:t>Regional Weed Control Publication — Aaron Patton</w:t>
      </w:r>
    </w:p>
    <w:p w14:paraId="354B0B0B" w14:textId="77777777" w:rsidR="00792CB1" w:rsidRDefault="008D443A">
      <w:pPr>
        <w:spacing w:after="160"/>
      </w:pPr>
      <w:r>
        <w:lastRenderedPageBreak/>
        <w:t>Aaron Patton provided an update on the regional weed control publication. The 2025 edition (14th ed.) of Turfgrass Weed Control for Professio</w:t>
      </w:r>
      <w:r>
        <w:t xml:space="preserve">nals includes several notable updates: minor modifications to weed control efficacy tables, the addition of new herbicides, updated language around oxadiazon products with a new FAQ, and a new cover featuring </w:t>
      </w:r>
      <w:proofErr w:type="spellStart"/>
      <w:r>
        <w:t>birdsfoot</w:t>
      </w:r>
      <w:proofErr w:type="spellEnd"/>
      <w:r>
        <w:t xml:space="preserve"> trefoil. On the contributor side, the</w:t>
      </w:r>
      <w:r>
        <w:t xml:space="preserve"> University of Illinois was removed while three new contributors were added from South Dakota State University, the University of Delaware, and the Chicago District Golf Association. Distribution also changed significantly—the print-on-demand version throu</w:t>
      </w:r>
      <w:r>
        <w:t>gh Purdue University Press was discontinued and replaced by hard copies and box orders available exclusively through the Purdue Education Store, along with a free open-access, ADA-compliant PDF with ISBN. Looking ahead, the 2026 edition is planned for a la</w:t>
      </w:r>
      <w:r>
        <w:t>te-fall release and will feature minor content updates, increased font sizes for improved readability and table consistency, and the addition of photos and details for 38 new weed species (expanding coverage from 118 to approximately 150 weeds), along with</w:t>
      </w:r>
      <w:r>
        <w:t xml:space="preserve"> a price increase. The 2027 edition is slated for a spring release and will focus on minor updates to herbicide listings and efficacy data. Going forward, past editions will be made openly available via open access upon publication of new editions.</w:t>
      </w:r>
    </w:p>
    <w:p w14:paraId="1AF37FD0" w14:textId="77777777" w:rsidR="00792CB1" w:rsidRDefault="008D443A">
      <w:pPr>
        <w:spacing w:after="40"/>
      </w:pPr>
      <w:r>
        <w:rPr>
          <w:b/>
          <w:bCs/>
        </w:rPr>
        <w:t>Organic</w:t>
      </w:r>
      <w:r>
        <w:rPr>
          <w:b/>
          <w:bCs/>
        </w:rPr>
        <w:t xml:space="preserve"> Weed Control Publications — Dave Gardner</w:t>
      </w:r>
    </w:p>
    <w:p w14:paraId="0A7B07BD" w14:textId="77777777" w:rsidR="00792CB1" w:rsidRDefault="008D443A">
      <w:pPr>
        <w:spacing w:after="160"/>
      </w:pPr>
      <w:r>
        <w:t>Dave Gardner is leading the writing and data analysis for two collaborative group projects: one focused on perennial broadleaf weed control and one on organic crabgrass control. Manuscripts are being targeted for s</w:t>
      </w:r>
      <w:r>
        <w:t xml:space="preserve">ubmission to Crop, Forage &amp; Turfgrass Management or </w:t>
      </w:r>
      <w:proofErr w:type="spellStart"/>
      <w:r>
        <w:t>HortTechnology</w:t>
      </w:r>
      <w:proofErr w:type="spellEnd"/>
      <w:r>
        <w:t>. Submission of the organic crabgrass paper is anticipated for summer 2026.</w:t>
      </w:r>
    </w:p>
    <w:p w14:paraId="2CE4817A" w14:textId="77777777" w:rsidR="00792CB1" w:rsidRDefault="008D443A">
      <w:pPr>
        <w:spacing w:after="40"/>
      </w:pPr>
      <w:r>
        <w:rPr>
          <w:b/>
          <w:bCs/>
        </w:rPr>
        <w:t>Clover Lawns Long-Term Integrated Study (LIST)</w:t>
      </w:r>
    </w:p>
    <w:p w14:paraId="5547F86A" w14:textId="77777777" w:rsidR="00792CB1" w:rsidRDefault="008D443A">
      <w:pPr>
        <w:spacing w:after="160"/>
      </w:pPr>
      <w:r>
        <w:t>No update was provided. The project is still in the initiation phas</w:t>
      </w:r>
      <w:r>
        <w:t>e.</w:t>
      </w:r>
    </w:p>
    <w:p w14:paraId="4511E535" w14:textId="77777777" w:rsidR="00792CB1" w:rsidRDefault="008D443A">
      <w:pPr>
        <w:spacing w:after="40"/>
      </w:pPr>
      <w:r>
        <w:rPr>
          <w:b/>
          <w:bCs/>
        </w:rPr>
        <w:t>National Turfgrass Evaluation Program (NTEP) Update — Doug Soldat</w:t>
      </w:r>
    </w:p>
    <w:p w14:paraId="5A92EEE7" w14:textId="0C240626" w:rsidR="00792CB1" w:rsidRDefault="008D443A">
      <w:pPr>
        <w:spacing w:after="160"/>
      </w:pPr>
      <w:r>
        <w:t>NTEP has faced financial challenges. Kevin</w:t>
      </w:r>
      <w:r w:rsidR="00EE2F13">
        <w:t xml:space="preserve"> Morris</w:t>
      </w:r>
      <w:r>
        <w:t xml:space="preserve"> reported securing $250,000 in recurring federal funding to support NTEP operations, with an additional $100,000 contributed by the Agricu</w:t>
      </w:r>
      <w:r>
        <w:t>ltural Research Service (ARS). Kevin continues to advocate for further federal support. Future enhancements include an automated sensor system to assist faculty with data collection on turfgrass plots. Redevelopment of the NTEP website is also underway.</w:t>
      </w:r>
    </w:p>
    <w:p w14:paraId="51E40D27" w14:textId="77777777" w:rsidR="00792CB1" w:rsidRDefault="008D443A">
      <w:pPr>
        <w:pStyle w:val="Heading2"/>
      </w:pPr>
      <w:r>
        <w:t>9:</w:t>
      </w:r>
      <w:r>
        <w:t>35 am — State and Institutional Program Reports</w:t>
      </w:r>
    </w:p>
    <w:p w14:paraId="34D966F6" w14:textId="77777777" w:rsidR="00792CB1" w:rsidRDefault="008D443A">
      <w:pPr>
        <w:spacing w:after="120"/>
      </w:pPr>
      <w:r>
        <w:t>Each institution provided a brief program highlights report (approximately 5 minutes).</w:t>
      </w:r>
    </w:p>
    <w:p w14:paraId="134FC463" w14:textId="77777777" w:rsidR="00792CB1" w:rsidRDefault="008D443A">
      <w:pPr>
        <w:spacing w:after="40"/>
      </w:pPr>
      <w:r>
        <w:rPr>
          <w:b/>
          <w:bCs/>
        </w:rPr>
        <w:t>Chicago District Golf Association (CDGA)</w:t>
      </w:r>
    </w:p>
    <w:p w14:paraId="762DB558" w14:textId="77777777" w:rsidR="00792CB1" w:rsidRDefault="008D443A">
      <w:pPr>
        <w:spacing w:after="160"/>
      </w:pPr>
      <w:r>
        <w:t xml:space="preserve">Derek Settle presented the CDGA report. He provided an overview of the CDGA and </w:t>
      </w:r>
      <w:r>
        <w:t>its membership. The turfgrass research program within the CDGA was established in 1985. Derek and Shehbaz Singh, who leads the turfgrass research program, conduct approximately 20 experiments per year. They also maintain the three-hole Bob Berry Sunshine c</w:t>
      </w:r>
      <w:r>
        <w:t>ourse, which serves as a site for research and demonstration plots. Derek highlighted the CDGA’s collaborative activities with the NCERA-221 group.</w:t>
      </w:r>
    </w:p>
    <w:p w14:paraId="5292F7B0" w14:textId="77777777" w:rsidR="00792CB1" w:rsidRDefault="008D443A">
      <w:pPr>
        <w:spacing w:after="40"/>
      </w:pPr>
      <w:r>
        <w:rPr>
          <w:b/>
          <w:bCs/>
        </w:rPr>
        <w:t>Purdue University</w:t>
      </w:r>
    </w:p>
    <w:p w14:paraId="6B350B8D" w14:textId="77777777" w:rsidR="00792CB1" w:rsidRDefault="008D443A">
      <w:pPr>
        <w:spacing w:after="160"/>
      </w:pPr>
      <w:r>
        <w:t>Aaron Patton provided an update on Purdue’s turfgrass program. The program includes four f</w:t>
      </w:r>
      <w:r>
        <w:t xml:space="preserve">aculty members spanning three departments (Horticulture and Landscape Architecture; Botany and Plant Pathology; and Entomology), with specializations in turfgrass instruction, pathology, </w:t>
      </w:r>
      <w:r>
        <w:lastRenderedPageBreak/>
        <w:t>extension/weed science, and entomology. Current program highlights in</w:t>
      </w:r>
      <w:r>
        <w:t>clude Dr. Patton’s service as Interim Head of the Department of Horticulture and Landscape Architecture (July 2025–June 2026), a team of four faculty, two technicians, two postdoctoral researchers, eight graduate students, and 35 undergraduates; an updated</w:t>
      </w:r>
      <w:r>
        <w:t xml:space="preserve"> textbook expected in early 2027; and plans to expand the W.H. Daniel Turfgrass Research and Diagnostic Center to improve safety, research capacity, extension programming, and student learning opportunities.</w:t>
      </w:r>
    </w:p>
    <w:p w14:paraId="6D0920A6" w14:textId="77777777" w:rsidR="00792CB1" w:rsidRDefault="008D443A">
      <w:pPr>
        <w:spacing w:after="40"/>
      </w:pPr>
      <w:r>
        <w:rPr>
          <w:b/>
          <w:bCs/>
        </w:rPr>
        <w:t>Iowa State University</w:t>
      </w:r>
    </w:p>
    <w:p w14:paraId="12366709" w14:textId="77777777" w:rsidR="00792CB1" w:rsidRDefault="008D443A">
      <w:pPr>
        <w:spacing w:after="160"/>
      </w:pPr>
      <w:r>
        <w:t xml:space="preserve">Quincy Law </w:t>
      </w:r>
      <w:r>
        <w:t>presented the Iowa State University report. The program recently graduated four graduate students and currently has seven graduate students enrolled, along with approximately 50 undergraduate students.</w:t>
      </w:r>
    </w:p>
    <w:p w14:paraId="4C1B78F2" w14:textId="77777777" w:rsidR="00792CB1" w:rsidRDefault="008D443A">
      <w:pPr>
        <w:spacing w:after="40"/>
      </w:pPr>
      <w:r>
        <w:rPr>
          <w:b/>
          <w:bCs/>
        </w:rPr>
        <w:t>Kansas State University</w:t>
      </w:r>
    </w:p>
    <w:p w14:paraId="54FBA9FD" w14:textId="77777777" w:rsidR="00792CB1" w:rsidRDefault="008D443A">
      <w:pPr>
        <w:spacing w:after="160"/>
      </w:pPr>
      <w:r>
        <w:t>AJ Lindsey presented the Kansa</w:t>
      </w:r>
      <w:r>
        <w:t>s State University report. He recently joined the KSU faculty and has recruited one new graduate student. Dr. Ross Braun currently advises three graduate students in the program.</w:t>
      </w:r>
    </w:p>
    <w:p w14:paraId="55B53317" w14:textId="77777777" w:rsidR="00792CB1" w:rsidRDefault="008D443A">
      <w:pPr>
        <w:spacing w:after="40"/>
      </w:pPr>
      <w:r>
        <w:rPr>
          <w:b/>
          <w:bCs/>
        </w:rPr>
        <w:t>University of Maryland</w:t>
      </w:r>
    </w:p>
    <w:p w14:paraId="2375CD94" w14:textId="77777777" w:rsidR="00792CB1" w:rsidRDefault="008D443A">
      <w:pPr>
        <w:spacing w:after="160"/>
      </w:pPr>
      <w:r>
        <w:t>Mark Carroll presented the University of Maryland repo</w:t>
      </w:r>
      <w:r>
        <w:t>rt. Mark announced plans to retire next year. The university recently hired a new ecologist with turfgrass extension responsibilities. The program currently enrolls 13 undergraduate students in the two-year program and 6 in the four-year program; the four-</w:t>
      </w:r>
      <w:r>
        <w:t>year curriculum is being redesigned. In common with several other institutions, UMD is navigating budget constraints, and the turfgrass pathologist position has not been refilled.</w:t>
      </w:r>
    </w:p>
    <w:p w14:paraId="795C6088" w14:textId="77777777" w:rsidR="00792CB1" w:rsidRDefault="008D443A">
      <w:pPr>
        <w:spacing w:after="40"/>
      </w:pPr>
      <w:r>
        <w:rPr>
          <w:b/>
          <w:bCs/>
        </w:rPr>
        <w:t>Michigan State University</w:t>
      </w:r>
    </w:p>
    <w:p w14:paraId="67F04354" w14:textId="433E494F" w:rsidR="00792CB1" w:rsidRDefault="008D443A">
      <w:pPr>
        <w:spacing w:after="160"/>
      </w:pPr>
      <w:r>
        <w:t>Kevin Frank presented the Michigan State Universit</w:t>
      </w:r>
      <w:r>
        <w:t>y report. He highlighted the program’s practice of collecting annual class photographs as a useful tool for student engagement and alumni connection, noting that an alumni map of prior graduates has also been developed. The program currently enrolls approx</w:t>
      </w:r>
      <w:r>
        <w:t xml:space="preserve">imately </w:t>
      </w:r>
      <w:r w:rsidR="00EE2F13">
        <w:t xml:space="preserve">40 </w:t>
      </w:r>
      <w:r>
        <w:t>students in the two-year program and 40–50 in the four-year program. The turfgrass major will transition from a concentration within crop science to a stand-alone major within the department, which will necessitate modifications to instructio</w:t>
      </w:r>
      <w:r>
        <w:t>n in both the two-year and four-year tracks. Ruying Wang and Jackie Guevara both joined the faculty as assistant professors within the past year. Dr. David Gilstrap retired during this period.</w:t>
      </w:r>
    </w:p>
    <w:p w14:paraId="0753EC86" w14:textId="77777777" w:rsidR="00792CB1" w:rsidRDefault="008D443A">
      <w:pPr>
        <w:spacing w:after="40"/>
      </w:pPr>
      <w:r>
        <w:rPr>
          <w:b/>
          <w:bCs/>
        </w:rPr>
        <w:t>University of Minnesota</w:t>
      </w:r>
    </w:p>
    <w:p w14:paraId="39A57F96" w14:textId="77777777" w:rsidR="00792CB1" w:rsidRDefault="008D443A">
      <w:pPr>
        <w:spacing w:after="160"/>
      </w:pPr>
      <w:r>
        <w:t>No report was given.</w:t>
      </w:r>
    </w:p>
    <w:p w14:paraId="1D1C6C18" w14:textId="77777777" w:rsidR="00792CB1" w:rsidRDefault="008D443A">
      <w:pPr>
        <w:spacing w:after="40"/>
      </w:pPr>
      <w:r>
        <w:rPr>
          <w:b/>
          <w:bCs/>
        </w:rPr>
        <w:t>University of Miss</w:t>
      </w:r>
      <w:r>
        <w:rPr>
          <w:b/>
          <w:bCs/>
        </w:rPr>
        <w:t>ouri</w:t>
      </w:r>
    </w:p>
    <w:p w14:paraId="666B9CF3" w14:textId="77777777" w:rsidR="00792CB1" w:rsidRDefault="008D443A">
      <w:pPr>
        <w:spacing w:after="160"/>
      </w:pPr>
      <w:r>
        <w:t>No report was given.</w:t>
      </w:r>
    </w:p>
    <w:p w14:paraId="4970F403" w14:textId="77777777" w:rsidR="00792CB1" w:rsidRDefault="008D443A">
      <w:pPr>
        <w:spacing w:after="40"/>
      </w:pPr>
      <w:r>
        <w:rPr>
          <w:b/>
          <w:bCs/>
        </w:rPr>
        <w:t>University of Nebraska–Lincoln</w:t>
      </w:r>
    </w:p>
    <w:p w14:paraId="0D4DF9D9" w14:textId="77777777" w:rsidR="00792CB1" w:rsidRDefault="008D443A">
      <w:pPr>
        <w:spacing w:after="160"/>
      </w:pPr>
      <w:r>
        <w:t xml:space="preserve">Amanda Folck provided the University of Nebraska–Lincoln report. UNL participates in both the North Central Extension and Research Activity and the Western Extension and Research Activity. </w:t>
      </w:r>
      <w:r>
        <w:t>Several research projects are currently ongoing. Like other programs, UNL is working to update extension publications and bring materials into compliance with ADA Title II accessibility requirements. Matt Sousek, the program’s farm manager, recently depart</w:t>
      </w:r>
      <w:r>
        <w:t>ed. The four-year program currently enrolls 23 students.</w:t>
      </w:r>
    </w:p>
    <w:p w14:paraId="0376BCBF" w14:textId="77777777" w:rsidR="00792CB1" w:rsidRDefault="008D443A">
      <w:pPr>
        <w:spacing w:after="40"/>
      </w:pPr>
      <w:r>
        <w:rPr>
          <w:b/>
          <w:bCs/>
        </w:rPr>
        <w:lastRenderedPageBreak/>
        <w:t>North Dakota State University</w:t>
      </w:r>
    </w:p>
    <w:p w14:paraId="7D33A6BA" w14:textId="77777777" w:rsidR="00792CB1" w:rsidRDefault="008D443A">
      <w:pPr>
        <w:spacing w:after="160"/>
      </w:pPr>
      <w:r>
        <w:t>Deying Li presented the North Dakota State University report. Alan Zuk also contributes to the turfgrass program. The program has five undergraduate students. Campus-wid</w:t>
      </w:r>
      <w:r>
        <w:t xml:space="preserve">e freezes on hiring and building projects are currently in effect. One graduate student is active in the program, conducting research on the turfgrass soil microbiome—specifically investigating microbes that metabolize lactic acid, the primary constituent </w:t>
      </w:r>
      <w:r>
        <w:t>of dog urine responsible for turfgrass injury.</w:t>
      </w:r>
    </w:p>
    <w:p w14:paraId="41902861" w14:textId="77777777" w:rsidR="00792CB1" w:rsidRDefault="008D443A">
      <w:pPr>
        <w:spacing w:after="40"/>
      </w:pPr>
      <w:r>
        <w:rPr>
          <w:b/>
          <w:bCs/>
        </w:rPr>
        <w:t>The Ohio State University</w:t>
      </w:r>
    </w:p>
    <w:p w14:paraId="5269DFFD" w14:textId="77777777" w:rsidR="00792CB1" w:rsidRDefault="008D443A">
      <w:pPr>
        <w:spacing w:after="160"/>
      </w:pPr>
      <w:r>
        <w:t>Dave Gardner presented the Ohio State University report. Undergraduate enrollment in the four-year turfgrass program has reached 20, with approximately 40 students enrolled in the two</w:t>
      </w:r>
      <w:r>
        <w:t>-year program at the Agricultural Technical Institute (ATI). Budget constraints have prevented refilling a faculty position previously held by Dominic Petrella. Changes in the Ohio Turfgrass Foundation have led to a closer working relationship with the pro</w:t>
      </w:r>
      <w:r>
        <w:t>gram and enhanced funding for turfgrass research. Tyler Carr noted that field day attendance has increased through the addition of training-focused sessions on topics such as equipment calibration and use.</w:t>
      </w:r>
    </w:p>
    <w:p w14:paraId="42C2C314" w14:textId="77777777" w:rsidR="00792CB1" w:rsidRDefault="008D443A">
      <w:pPr>
        <w:spacing w:after="40"/>
      </w:pPr>
      <w:r>
        <w:rPr>
          <w:b/>
          <w:bCs/>
        </w:rPr>
        <w:t>University of Wisconsin–Madison</w:t>
      </w:r>
    </w:p>
    <w:p w14:paraId="44C2ABC2" w14:textId="77777777" w:rsidR="00792CB1" w:rsidRDefault="008D443A">
      <w:pPr>
        <w:spacing w:after="160"/>
      </w:pPr>
      <w:r>
        <w:t>Doug Soldat presen</w:t>
      </w:r>
      <w:r>
        <w:t>ted the University of Wisconsin–Madison report. Both Doug Soldat and Paul Koch are currently serving as department co-chairs, and the program is actively advocating for a turfgrass extension faculty position. The program includes five graduate students, tw</w:t>
      </w:r>
      <w:r>
        <w:t>o postdoctoral researchers, and five technicians, along with two four-year undergraduate students. The turfgrass apprenticeship program, which runs from December through February and is capped at 22 students per year, has been successful in meeting workfor</w:t>
      </w:r>
      <w:r>
        <w:t>ce development needs for Wisconsin turfgrass businesses. Tuition for the apprenticeship program is $4,000.</w:t>
      </w:r>
    </w:p>
    <w:p w14:paraId="7B4414FA" w14:textId="77777777" w:rsidR="00792CB1" w:rsidRDefault="008D443A">
      <w:pPr>
        <w:pStyle w:val="Heading2"/>
      </w:pPr>
      <w:r>
        <w:t>10:30 am — Break</w:t>
      </w:r>
    </w:p>
    <w:p w14:paraId="7DE5C369" w14:textId="77777777" w:rsidR="00792CB1" w:rsidRDefault="00792CB1">
      <w:pPr>
        <w:spacing w:after="160"/>
      </w:pPr>
    </w:p>
    <w:p w14:paraId="72869870" w14:textId="77777777" w:rsidR="00792CB1" w:rsidRDefault="008D443A">
      <w:pPr>
        <w:pStyle w:val="Heading2"/>
      </w:pPr>
      <w:r>
        <w:t>10:45 am — Historian Report and Future Meeting Locations</w:t>
      </w:r>
    </w:p>
    <w:p w14:paraId="30930649" w14:textId="77777777" w:rsidR="00792CB1" w:rsidRDefault="008D443A">
      <w:pPr>
        <w:spacing w:after="160"/>
      </w:pPr>
      <w:r>
        <w:t>Adam Thoms presented the historian report, which documented all meeting lo</w:t>
      </w:r>
      <w:r>
        <w:t>cations and dates from 1967 to the present. The following future hosting assignments were confirmed: Purdue University will host in 2027, with dates similar to the 2026 meeting; Iowa State University will host in 2028, with the possibility of a joint meeti</w:t>
      </w:r>
      <w:r>
        <w:t>ng with the Western Extension and Research Activity (WERA); and Kansas State University has agreed to host in 2029.</w:t>
      </w:r>
    </w:p>
    <w:p w14:paraId="1364F344" w14:textId="77777777" w:rsidR="00792CB1" w:rsidRDefault="008D443A">
      <w:pPr>
        <w:pStyle w:val="Heading2"/>
      </w:pPr>
      <w:r>
        <w:t>10:50 am — Administrative Update</w:t>
      </w:r>
    </w:p>
    <w:p w14:paraId="22D53BE4" w14:textId="77777777" w:rsidR="00792CB1" w:rsidRDefault="008D443A">
      <w:pPr>
        <w:spacing w:after="160"/>
      </w:pPr>
      <w:r>
        <w:t>Doug Karcher provided an update in his role as the official administrative advisor. The current NCERA-221 p</w:t>
      </w:r>
      <w:r>
        <w:t>roject (Turfgrass and the Environment) is set to expire, and a renewal proposal has been submitted to extend the project through 2031; The Ohio State University led the drafting effort. The annual report for the 2026 meeting is due by August 1. Kevin Frank</w:t>
      </w:r>
      <w:r>
        <w:t>, Aaron Patton, and Quincy Law will assume the role of official project leads, replacing Tyler Carr and Dave Gardner. The annual reporting system is currently being updated. Project details are available at: https://nimss.org/projects/view/mrp/outline/1878</w:t>
      </w:r>
      <w:r>
        <w:t>3</w:t>
      </w:r>
    </w:p>
    <w:p w14:paraId="6967588A" w14:textId="77777777" w:rsidR="00792CB1" w:rsidRDefault="008D443A">
      <w:pPr>
        <w:pStyle w:val="Heading2"/>
      </w:pPr>
      <w:r>
        <w:t>10:55 am — NCERA-221 Renewal Update</w:t>
      </w:r>
    </w:p>
    <w:p w14:paraId="3CBCA79C" w14:textId="77777777" w:rsidR="00792CB1" w:rsidRDefault="008D443A">
      <w:pPr>
        <w:spacing w:after="160"/>
      </w:pPr>
      <w:r>
        <w:t>Dave Gardner reported that the renewal proposal has been revised in response to feedback received from NIMSS.</w:t>
      </w:r>
    </w:p>
    <w:p w14:paraId="2C76E0B8" w14:textId="77777777" w:rsidR="00792CB1" w:rsidRDefault="008D443A">
      <w:pPr>
        <w:pStyle w:val="Heading2"/>
      </w:pPr>
      <w:r>
        <w:lastRenderedPageBreak/>
        <w:t>10:50 am — Proposal for Quarterly Virtual Project Meetings</w:t>
      </w:r>
    </w:p>
    <w:p w14:paraId="6797AC89" w14:textId="77777777" w:rsidR="00792CB1" w:rsidRDefault="008D443A">
      <w:pPr>
        <w:spacing w:after="160"/>
      </w:pPr>
      <w:r>
        <w:t xml:space="preserve">Aaron Patton proposed hosting quarterly </w:t>
      </w:r>
      <w:r>
        <w:t>virtual meetings via Zoom to discuss project updates and action items, with the goal of maintaining momentum on regional collaborative efforts between annual meetings.</w:t>
      </w:r>
    </w:p>
    <w:p w14:paraId="40C2FEBA" w14:textId="77777777" w:rsidR="00792CB1" w:rsidRDefault="008D443A">
      <w:pPr>
        <w:pStyle w:val="Heading2"/>
      </w:pPr>
      <w:r>
        <w:t>11:05 am — New Business</w:t>
      </w:r>
    </w:p>
    <w:p w14:paraId="13B3022F" w14:textId="77777777" w:rsidR="00792CB1" w:rsidRDefault="008D443A">
      <w:pPr>
        <w:spacing w:after="40"/>
      </w:pPr>
      <w:r>
        <w:rPr>
          <w:b/>
          <w:bCs/>
        </w:rPr>
        <w:t>Collaborative Research Projects</w:t>
      </w:r>
    </w:p>
    <w:p w14:paraId="55678C08" w14:textId="77777777" w:rsidR="00792CB1" w:rsidRDefault="008D443A">
      <w:pPr>
        <w:spacing w:after="160"/>
      </w:pPr>
      <w:r>
        <w:t>The group affirmed that both the</w:t>
      </w:r>
      <w:r>
        <w:t xml:space="preserve"> pollinator project and the tall fescue/fine fescue management project will continue.</w:t>
      </w:r>
    </w:p>
    <w:p w14:paraId="0073E946" w14:textId="77777777" w:rsidR="00792CB1" w:rsidRDefault="008D443A">
      <w:pPr>
        <w:spacing w:after="40"/>
      </w:pPr>
      <w:r>
        <w:rPr>
          <w:b/>
          <w:bCs/>
        </w:rPr>
        <w:t>Collaborative Extension Initiatives</w:t>
      </w:r>
    </w:p>
    <w:p w14:paraId="79C8D826" w14:textId="77777777" w:rsidR="00792CB1" w:rsidRDefault="008D443A">
      <w:pPr>
        <w:spacing w:after="160"/>
      </w:pPr>
      <w:r>
        <w:t>The group revisited a prior proposal to develop regional cultivar recommendation lists. Geoff Rinehart provided an overview of the Mar</w:t>
      </w:r>
      <w:r>
        <w:t>yland-Virginia cultivar recommendation list as a model. There was broad interest in pursuing this effort regionally. Dr. Ross Braun, Tyler Carr, and Jon Trappe expressed interest in leading region-specific lists. Tyler Carr agreed to take the lead on devel</w:t>
      </w:r>
      <w:r>
        <w:t>oping a Kentucky bluegrass cultivar list as an initial step toward a broader group effort.</w:t>
      </w:r>
    </w:p>
    <w:p w14:paraId="29193314" w14:textId="77777777" w:rsidR="00792CB1" w:rsidRDefault="008D443A">
      <w:pPr>
        <w:pStyle w:val="Heading2"/>
      </w:pPr>
      <w:r>
        <w:t>Adjournment</w:t>
      </w:r>
    </w:p>
    <w:p w14:paraId="46C93C4A" w14:textId="77777777" w:rsidR="00792CB1" w:rsidRDefault="008D443A">
      <w:pPr>
        <w:spacing w:after="160"/>
      </w:pPr>
      <w:r>
        <w:t>Deying Li moved to adjourn at 11:45 am. Kevin Frank seconded the motion. The meeting was adjourned.</w:t>
      </w:r>
    </w:p>
    <w:p w14:paraId="311ABB4D" w14:textId="77777777" w:rsidR="00792CB1" w:rsidRDefault="008D443A">
      <w:pPr>
        <w:spacing w:before="480" w:after="80"/>
      </w:pPr>
      <w:r>
        <w:t>Respectfully submitted,</w:t>
      </w:r>
    </w:p>
    <w:p w14:paraId="69903955" w14:textId="77777777" w:rsidR="00792CB1" w:rsidRDefault="008D443A">
      <w:pPr>
        <w:spacing w:after="40"/>
      </w:pPr>
      <w:r>
        <w:t>Aaron J. Patton</w:t>
      </w:r>
    </w:p>
    <w:p w14:paraId="5CF47334" w14:textId="77777777" w:rsidR="00792CB1" w:rsidRDefault="008D443A">
      <w:pPr>
        <w:spacing w:after="40"/>
      </w:pPr>
      <w:r>
        <w:t>Secretary, NC</w:t>
      </w:r>
      <w:r>
        <w:t>ERA-221</w:t>
      </w:r>
    </w:p>
    <w:sectPr w:rsidR="00792CB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67F1D"/>
    <w:multiLevelType w:val="hybridMultilevel"/>
    <w:tmpl w:val="A11EA7E4"/>
    <w:lvl w:ilvl="0" w:tplc="4C523A32">
      <w:start w:val="1"/>
      <w:numFmt w:val="bullet"/>
      <w:lvlText w:val="●"/>
      <w:lvlJc w:val="left"/>
      <w:pPr>
        <w:ind w:left="720" w:hanging="360"/>
      </w:pPr>
    </w:lvl>
    <w:lvl w:ilvl="1" w:tplc="E528B4CE">
      <w:start w:val="1"/>
      <w:numFmt w:val="bullet"/>
      <w:lvlText w:val="○"/>
      <w:lvlJc w:val="left"/>
      <w:pPr>
        <w:ind w:left="1440" w:hanging="360"/>
      </w:pPr>
    </w:lvl>
    <w:lvl w:ilvl="2" w:tplc="CEF40B56">
      <w:start w:val="1"/>
      <w:numFmt w:val="bullet"/>
      <w:lvlText w:val="■"/>
      <w:lvlJc w:val="left"/>
      <w:pPr>
        <w:ind w:left="2160" w:hanging="360"/>
      </w:pPr>
    </w:lvl>
    <w:lvl w:ilvl="3" w:tplc="384C3154">
      <w:start w:val="1"/>
      <w:numFmt w:val="bullet"/>
      <w:lvlText w:val="●"/>
      <w:lvlJc w:val="left"/>
      <w:pPr>
        <w:ind w:left="2880" w:hanging="360"/>
      </w:pPr>
    </w:lvl>
    <w:lvl w:ilvl="4" w:tplc="EED4FA84">
      <w:start w:val="1"/>
      <w:numFmt w:val="bullet"/>
      <w:lvlText w:val="○"/>
      <w:lvlJc w:val="left"/>
      <w:pPr>
        <w:ind w:left="3600" w:hanging="360"/>
      </w:pPr>
    </w:lvl>
    <w:lvl w:ilvl="5" w:tplc="23C214BE">
      <w:start w:val="1"/>
      <w:numFmt w:val="bullet"/>
      <w:lvlText w:val="■"/>
      <w:lvlJc w:val="left"/>
      <w:pPr>
        <w:ind w:left="4320" w:hanging="360"/>
      </w:pPr>
    </w:lvl>
    <w:lvl w:ilvl="6" w:tplc="0BECAC6E">
      <w:start w:val="1"/>
      <w:numFmt w:val="bullet"/>
      <w:lvlText w:val="●"/>
      <w:lvlJc w:val="left"/>
      <w:pPr>
        <w:ind w:left="5040" w:hanging="360"/>
      </w:pPr>
    </w:lvl>
    <w:lvl w:ilvl="7" w:tplc="95DA357E">
      <w:start w:val="1"/>
      <w:numFmt w:val="bullet"/>
      <w:lvlText w:val="●"/>
      <w:lvlJc w:val="left"/>
      <w:pPr>
        <w:ind w:left="5760" w:hanging="360"/>
      </w:pPr>
    </w:lvl>
    <w:lvl w:ilvl="8" w:tplc="A4B2C066">
      <w:start w:val="1"/>
      <w:numFmt w:val="bullet"/>
      <w:lvlText w:val="●"/>
      <w:lvlJc w:val="left"/>
      <w:pPr>
        <w:ind w:left="6480" w:hanging="360"/>
      </w:pPr>
    </w:lvl>
  </w:abstractNum>
  <w:abstractNum w:abstractNumId="1" w15:restartNumberingAfterBreak="0">
    <w:nsid w:val="7BFB11E8"/>
    <w:multiLevelType w:val="hybridMultilevel"/>
    <w:tmpl w:val="4D4E3820"/>
    <w:lvl w:ilvl="0" w:tplc="9BCC774E">
      <w:start w:val="1"/>
      <w:numFmt w:val="bullet"/>
      <w:lvlText w:val="•"/>
      <w:lvlJc w:val="left"/>
      <w:pPr>
        <w:ind w:left="720" w:hanging="360"/>
      </w:pPr>
      <w:rPr>
        <w:rFonts w:ascii="Symbol" w:eastAsia="Symbol" w:hAnsi="Symbol" w:cs="Symbol"/>
      </w:rPr>
    </w:lvl>
    <w:lvl w:ilvl="1" w:tplc="91584AEC">
      <w:numFmt w:val="decimal"/>
      <w:lvlText w:val=""/>
      <w:lvlJc w:val="left"/>
    </w:lvl>
    <w:lvl w:ilvl="2" w:tplc="AB7EA186">
      <w:numFmt w:val="decimal"/>
      <w:lvlText w:val=""/>
      <w:lvlJc w:val="left"/>
    </w:lvl>
    <w:lvl w:ilvl="3" w:tplc="2DA6A00E">
      <w:numFmt w:val="decimal"/>
      <w:lvlText w:val=""/>
      <w:lvlJc w:val="left"/>
    </w:lvl>
    <w:lvl w:ilvl="4" w:tplc="D0445916">
      <w:numFmt w:val="decimal"/>
      <w:lvlText w:val=""/>
      <w:lvlJc w:val="left"/>
    </w:lvl>
    <w:lvl w:ilvl="5" w:tplc="1EC249C8">
      <w:numFmt w:val="decimal"/>
      <w:lvlText w:val=""/>
      <w:lvlJc w:val="left"/>
    </w:lvl>
    <w:lvl w:ilvl="6" w:tplc="FC501A74">
      <w:numFmt w:val="decimal"/>
      <w:lvlText w:val=""/>
      <w:lvlJc w:val="left"/>
    </w:lvl>
    <w:lvl w:ilvl="7" w:tplc="2FE49182">
      <w:numFmt w:val="decimal"/>
      <w:lvlText w:val=""/>
      <w:lvlJc w:val="left"/>
    </w:lvl>
    <w:lvl w:ilvl="8" w:tplc="C7E2BEB6">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CB1"/>
    <w:rsid w:val="004D1CE0"/>
    <w:rsid w:val="00792CB1"/>
    <w:rsid w:val="008D443A"/>
    <w:rsid w:val="00EE2F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88362"/>
  <w15:docId w15:val="{3725AD6C-927D-D541-BEC3-B98DC957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sz w:val="28"/>
      <w:szCs w:val="28"/>
    </w:rPr>
  </w:style>
  <w:style w:type="paragraph" w:styleId="Heading2">
    <w:name w:val="heading 2"/>
    <w:uiPriority w:val="9"/>
    <w:unhideWhenUsed/>
    <w:qFormat/>
    <w:pPr>
      <w:spacing w:before="200" w:after="80"/>
      <w:outlineLvl w:val="1"/>
    </w:pPr>
    <w:rPr>
      <w:b/>
      <w:bCs/>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EE2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2700</Words>
  <Characters>15394</Characters>
  <Application>Microsoft Office Word</Application>
  <DocSecurity>4</DocSecurity>
  <Lines>416</Lines>
  <Paragraphs>306</Paragraphs>
  <ScaleCrop>false</ScaleCrop>
  <Company/>
  <LinksUpToDate>false</LinksUpToDate>
  <CharactersWithSpaces>17788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Aaron J Patton</cp:lastModifiedBy>
  <cp:revision>2</cp:revision>
  <dcterms:created xsi:type="dcterms:W3CDTF">2026-06-20T15:20:00Z</dcterms:created>
  <dcterms:modified xsi:type="dcterms:W3CDTF">2026-06-20T15:20:00Z</dcterms:modified>
</cp:coreProperties>
</file>