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7057" w14:textId="77777777" w:rsidR="0043505C" w:rsidRDefault="00326777">
      <w:pPr>
        <w:pStyle w:val="Heading2"/>
        <w:rPr>
          <w:rFonts w:ascii="Arial" w:eastAsia="Arial" w:hAnsi="Arial" w:cs="Arial"/>
        </w:rPr>
      </w:pPr>
      <w:r>
        <w:rPr>
          <w:rFonts w:ascii="Arial" w:eastAsia="Arial" w:hAnsi="Arial" w:cs="Arial"/>
        </w:rPr>
        <w:t>Summary of 2025-2026 S1074 Annual Meeting Minutes</w:t>
      </w:r>
    </w:p>
    <w:p w14:paraId="55E1929F" w14:textId="77777777" w:rsidR="0043505C" w:rsidRDefault="00326777">
      <w:pPr>
        <w:rPr>
          <w:rFonts w:ascii="Arial" w:eastAsia="Arial" w:hAnsi="Arial" w:cs="Arial"/>
          <w:b/>
          <w:bCs/>
        </w:rPr>
      </w:pPr>
      <w:r>
        <w:rPr>
          <w:rFonts w:ascii="Arial" w:eastAsia="Arial" w:hAnsi="Arial" w:cs="Arial"/>
        </w:rPr>
        <w:t xml:space="preserve">The 2025–26 S1074 Annual Meeting was held at the Fresno County Farm Bureau Office in Fresno, CA, from 8:30 AM – 4 PM on June 2, followed by a field trip to see new </w:t>
      </w:r>
      <w:proofErr w:type="spellStart"/>
      <w:r>
        <w:rPr>
          <w:rFonts w:ascii="Arial" w:eastAsia="Arial" w:hAnsi="Arial" w:cs="Arial"/>
        </w:rPr>
        <w:t>vermifiltration</w:t>
      </w:r>
      <w:proofErr w:type="spellEnd"/>
      <w:r>
        <w:rPr>
          <w:rFonts w:ascii="Arial" w:eastAsia="Arial" w:hAnsi="Arial" w:cs="Arial"/>
        </w:rPr>
        <w:t xml:space="preserve"> installations on 2 dairy farms on June 3. The annual business meeting was held in hybrid format from 1 – 3:50 PM on June 2. The meeting, meals, and tour were graciously hosted and organized by Dr. Deanne Meyer. There were 9 project members and 2 guests in attendance, who were joined by 3 panelists on the morning of June 2.</w:t>
      </w:r>
    </w:p>
    <w:p w14:paraId="49C2AF82" w14:textId="77777777" w:rsidR="0043505C" w:rsidRDefault="00326777">
      <w:pPr>
        <w:rPr>
          <w:rFonts w:ascii="Arial" w:eastAsia="Arial" w:hAnsi="Arial" w:cs="Arial"/>
          <w:b/>
          <w:bCs/>
        </w:rPr>
      </w:pPr>
      <w:r>
        <w:rPr>
          <w:rFonts w:ascii="Arial" w:eastAsia="Arial" w:hAnsi="Arial" w:cs="Arial"/>
          <w:b/>
          <w:bCs/>
        </w:rPr>
        <w:t>Table 1. 2026 Annual Meeting attendees.</w:t>
      </w:r>
    </w:p>
    <w:p w14:paraId="4CD3EE95" w14:textId="77777777" w:rsidR="0043505C" w:rsidRDefault="00326777">
      <w:r>
        <w:t>Deanne Meyer (UC Davis – our gracious host), Yiting Xiao (U Arkansas), Iris Feng (NDSU), Julie Smith (UVM), Zong Liu (TAMU), Mahmoud Sharara (NCSU), Erin Cortus (UMN), Lide Chen (U ID); Guests: Jaclyn Stogbauer (UC Davis staff research associate), April Leytem (WSU)</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2"/>
        <w:gridCol w:w="2107"/>
        <w:gridCol w:w="4391"/>
      </w:tblGrid>
      <w:tr w:rsidR="0043505C" w14:paraId="7EFCCCAD" w14:textId="77777777">
        <w:tc>
          <w:tcPr>
            <w:tcW w:w="2852" w:type="dxa"/>
            <w:tcBorders>
              <w:top w:val="single" w:sz="4" w:space="0" w:color="000000"/>
              <w:left w:val="single" w:sz="4" w:space="0" w:color="000000"/>
              <w:bottom w:val="single" w:sz="4" w:space="0" w:color="000000"/>
              <w:right w:val="single" w:sz="4" w:space="0" w:color="000000"/>
            </w:tcBorders>
            <w:vAlign w:val="center"/>
          </w:tcPr>
          <w:p w14:paraId="7974BA98" w14:textId="77777777" w:rsidR="0043505C" w:rsidRDefault="00326777">
            <w:pPr>
              <w:rPr>
                <w:rFonts w:ascii="Arial" w:eastAsia="Arial" w:hAnsi="Arial" w:cs="Arial"/>
                <w:b/>
                <w:bCs/>
              </w:rPr>
            </w:pPr>
            <w:r>
              <w:rPr>
                <w:rFonts w:ascii="Arial" w:eastAsia="Arial" w:hAnsi="Arial" w:cs="Arial"/>
                <w:b/>
                <w:bCs/>
              </w:rPr>
              <w:t>Name</w:t>
            </w:r>
          </w:p>
        </w:tc>
        <w:tc>
          <w:tcPr>
            <w:tcW w:w="2107" w:type="dxa"/>
            <w:tcBorders>
              <w:top w:val="single" w:sz="4" w:space="0" w:color="000000"/>
              <w:left w:val="single" w:sz="4" w:space="0" w:color="000000"/>
              <w:bottom w:val="single" w:sz="4" w:space="0" w:color="000000"/>
              <w:right w:val="single" w:sz="4" w:space="0" w:color="000000"/>
            </w:tcBorders>
            <w:vAlign w:val="center"/>
          </w:tcPr>
          <w:p w14:paraId="0E274BB6" w14:textId="77777777" w:rsidR="0043505C" w:rsidRDefault="00326777">
            <w:pPr>
              <w:rPr>
                <w:rFonts w:ascii="Arial" w:eastAsia="Arial" w:hAnsi="Arial" w:cs="Arial"/>
                <w:b/>
                <w:bCs/>
              </w:rPr>
            </w:pPr>
            <w:r>
              <w:rPr>
                <w:rFonts w:ascii="Arial" w:eastAsia="Arial" w:hAnsi="Arial" w:cs="Arial"/>
                <w:b/>
                <w:bCs/>
              </w:rPr>
              <w:t>State</w:t>
            </w:r>
          </w:p>
        </w:tc>
        <w:tc>
          <w:tcPr>
            <w:tcW w:w="4391" w:type="dxa"/>
            <w:tcBorders>
              <w:top w:val="single" w:sz="4" w:space="0" w:color="000000"/>
              <w:left w:val="single" w:sz="4" w:space="0" w:color="000000"/>
              <w:bottom w:val="single" w:sz="4" w:space="0" w:color="000000"/>
              <w:right w:val="single" w:sz="4" w:space="0" w:color="000000"/>
            </w:tcBorders>
            <w:vAlign w:val="center"/>
          </w:tcPr>
          <w:p w14:paraId="14904D93" w14:textId="77777777" w:rsidR="0043505C" w:rsidRDefault="00326777">
            <w:pPr>
              <w:rPr>
                <w:rFonts w:ascii="Arial" w:eastAsia="Arial" w:hAnsi="Arial" w:cs="Arial"/>
                <w:b/>
                <w:bCs/>
              </w:rPr>
            </w:pPr>
            <w:r>
              <w:rPr>
                <w:rFonts w:ascii="Arial" w:eastAsia="Arial" w:hAnsi="Arial" w:cs="Arial"/>
                <w:b/>
                <w:bCs/>
              </w:rPr>
              <w:t>Institution</w:t>
            </w:r>
          </w:p>
        </w:tc>
      </w:tr>
      <w:tr w:rsidR="0043505C" w14:paraId="7DDF916A" w14:textId="77777777">
        <w:trPr>
          <w:trHeight w:val="179"/>
        </w:trPr>
        <w:tc>
          <w:tcPr>
            <w:tcW w:w="2852" w:type="dxa"/>
            <w:tcBorders>
              <w:top w:val="single" w:sz="4" w:space="0" w:color="000000"/>
              <w:left w:val="single" w:sz="4" w:space="0" w:color="000000"/>
              <w:bottom w:val="single" w:sz="4" w:space="0" w:color="000000"/>
              <w:right w:val="single" w:sz="4" w:space="0" w:color="000000"/>
            </w:tcBorders>
            <w:vAlign w:val="center"/>
          </w:tcPr>
          <w:p w14:paraId="4345059A" w14:textId="77777777" w:rsidR="0043505C" w:rsidRDefault="00326777">
            <w:pPr>
              <w:rPr>
                <w:rFonts w:ascii="Arial" w:eastAsia="Arial" w:hAnsi="Arial" w:cs="Arial"/>
              </w:rPr>
            </w:pPr>
            <w:r>
              <w:rPr>
                <w:rFonts w:ascii="Arial" w:eastAsia="Arial" w:hAnsi="Arial" w:cs="Arial"/>
              </w:rPr>
              <w:t>Yiting Xiao</w:t>
            </w:r>
          </w:p>
        </w:tc>
        <w:tc>
          <w:tcPr>
            <w:tcW w:w="2107" w:type="dxa"/>
            <w:tcBorders>
              <w:top w:val="single" w:sz="4" w:space="0" w:color="000000"/>
              <w:left w:val="single" w:sz="4" w:space="0" w:color="000000"/>
              <w:bottom w:val="single" w:sz="4" w:space="0" w:color="000000"/>
              <w:right w:val="single" w:sz="4" w:space="0" w:color="000000"/>
            </w:tcBorders>
            <w:vAlign w:val="center"/>
          </w:tcPr>
          <w:p w14:paraId="49F4CF6B" w14:textId="77777777" w:rsidR="0043505C" w:rsidRDefault="00326777">
            <w:pPr>
              <w:rPr>
                <w:rFonts w:ascii="Arial" w:eastAsia="Arial" w:hAnsi="Arial" w:cs="Arial"/>
              </w:rPr>
            </w:pPr>
            <w:r>
              <w:rPr>
                <w:rFonts w:ascii="Arial" w:eastAsia="Arial" w:hAnsi="Arial" w:cs="Arial"/>
              </w:rPr>
              <w:t>Arkansas</w:t>
            </w:r>
          </w:p>
        </w:tc>
        <w:tc>
          <w:tcPr>
            <w:tcW w:w="4391" w:type="dxa"/>
            <w:tcBorders>
              <w:top w:val="single" w:sz="4" w:space="0" w:color="000000"/>
              <w:left w:val="single" w:sz="4" w:space="0" w:color="000000"/>
              <w:bottom w:val="single" w:sz="4" w:space="0" w:color="000000"/>
              <w:right w:val="single" w:sz="4" w:space="0" w:color="000000"/>
            </w:tcBorders>
            <w:vAlign w:val="center"/>
          </w:tcPr>
          <w:p w14:paraId="4FC619FB" w14:textId="77777777" w:rsidR="0043505C" w:rsidRDefault="00326777">
            <w:pPr>
              <w:rPr>
                <w:rFonts w:ascii="Arial" w:eastAsia="Arial" w:hAnsi="Arial" w:cs="Arial"/>
              </w:rPr>
            </w:pPr>
            <w:r>
              <w:rPr>
                <w:rFonts w:ascii="Arial" w:eastAsia="Arial" w:hAnsi="Arial" w:cs="Arial"/>
              </w:rPr>
              <w:t>University of Arkansas</w:t>
            </w:r>
          </w:p>
        </w:tc>
      </w:tr>
      <w:tr w:rsidR="0043505C" w14:paraId="22B56FF3" w14:textId="77777777">
        <w:trPr>
          <w:trHeight w:val="179"/>
        </w:trPr>
        <w:tc>
          <w:tcPr>
            <w:tcW w:w="2852" w:type="dxa"/>
            <w:tcBorders>
              <w:top w:val="single" w:sz="4" w:space="0" w:color="000000"/>
              <w:left w:val="single" w:sz="4" w:space="0" w:color="000000"/>
              <w:bottom w:val="single" w:sz="4" w:space="0" w:color="000000"/>
              <w:right w:val="single" w:sz="4" w:space="0" w:color="000000"/>
            </w:tcBorders>
            <w:vAlign w:val="center"/>
          </w:tcPr>
          <w:p w14:paraId="04DA8A8B" w14:textId="77777777" w:rsidR="0043505C" w:rsidRDefault="00326777">
            <w:pPr>
              <w:rPr>
                <w:rFonts w:ascii="Arial" w:eastAsia="Arial" w:hAnsi="Arial" w:cs="Arial"/>
              </w:rPr>
            </w:pPr>
            <w:r>
              <w:rPr>
                <w:rFonts w:ascii="Arial" w:eastAsia="Arial" w:hAnsi="Arial" w:cs="Arial"/>
              </w:rPr>
              <w:t>Deanne Meyer</w:t>
            </w:r>
          </w:p>
        </w:tc>
        <w:tc>
          <w:tcPr>
            <w:tcW w:w="2107" w:type="dxa"/>
            <w:tcBorders>
              <w:top w:val="single" w:sz="4" w:space="0" w:color="000000"/>
              <w:left w:val="single" w:sz="4" w:space="0" w:color="000000"/>
              <w:bottom w:val="single" w:sz="4" w:space="0" w:color="000000"/>
              <w:right w:val="single" w:sz="4" w:space="0" w:color="000000"/>
            </w:tcBorders>
            <w:vAlign w:val="center"/>
          </w:tcPr>
          <w:p w14:paraId="4F01B3DD" w14:textId="77777777" w:rsidR="0043505C" w:rsidRDefault="00326777">
            <w:pPr>
              <w:rPr>
                <w:rFonts w:ascii="Arial" w:eastAsia="Arial" w:hAnsi="Arial" w:cs="Arial"/>
              </w:rPr>
            </w:pPr>
            <w:r>
              <w:rPr>
                <w:rFonts w:ascii="Arial" w:eastAsia="Arial" w:hAnsi="Arial" w:cs="Arial"/>
              </w:rPr>
              <w:t>California</w:t>
            </w:r>
          </w:p>
        </w:tc>
        <w:tc>
          <w:tcPr>
            <w:tcW w:w="4391" w:type="dxa"/>
            <w:tcBorders>
              <w:top w:val="single" w:sz="4" w:space="0" w:color="000000"/>
              <w:left w:val="single" w:sz="4" w:space="0" w:color="000000"/>
              <w:bottom w:val="single" w:sz="4" w:space="0" w:color="000000"/>
              <w:right w:val="single" w:sz="4" w:space="0" w:color="000000"/>
            </w:tcBorders>
            <w:vAlign w:val="center"/>
          </w:tcPr>
          <w:p w14:paraId="0F5DF610" w14:textId="77777777" w:rsidR="0043505C" w:rsidRDefault="00326777">
            <w:pPr>
              <w:rPr>
                <w:rFonts w:ascii="Arial" w:eastAsia="Arial" w:hAnsi="Arial" w:cs="Arial"/>
              </w:rPr>
            </w:pPr>
            <w:r>
              <w:rPr>
                <w:rFonts w:ascii="Arial" w:eastAsia="Arial" w:hAnsi="Arial" w:cs="Arial"/>
              </w:rPr>
              <w:t>UC Davis</w:t>
            </w:r>
          </w:p>
        </w:tc>
      </w:tr>
      <w:tr w:rsidR="0043505C" w14:paraId="6E2705F3" w14:textId="77777777">
        <w:tc>
          <w:tcPr>
            <w:tcW w:w="2852" w:type="dxa"/>
            <w:tcBorders>
              <w:top w:val="single" w:sz="4" w:space="0" w:color="000000"/>
              <w:left w:val="single" w:sz="4" w:space="0" w:color="000000"/>
              <w:bottom w:val="single" w:sz="4" w:space="0" w:color="000000"/>
              <w:right w:val="single" w:sz="4" w:space="0" w:color="000000"/>
            </w:tcBorders>
            <w:vAlign w:val="center"/>
          </w:tcPr>
          <w:p w14:paraId="2594703B" w14:textId="77777777" w:rsidR="0043505C" w:rsidRDefault="00326777">
            <w:pPr>
              <w:rPr>
                <w:rFonts w:ascii="Arial" w:eastAsia="Arial" w:hAnsi="Arial" w:cs="Arial"/>
              </w:rPr>
            </w:pPr>
            <w:r>
              <w:rPr>
                <w:rFonts w:ascii="Arial" w:eastAsia="Arial" w:hAnsi="Arial" w:cs="Arial"/>
              </w:rPr>
              <w:t>Lide Chen</w:t>
            </w:r>
          </w:p>
        </w:tc>
        <w:tc>
          <w:tcPr>
            <w:tcW w:w="2107" w:type="dxa"/>
            <w:tcBorders>
              <w:top w:val="single" w:sz="4" w:space="0" w:color="000000"/>
              <w:left w:val="single" w:sz="4" w:space="0" w:color="000000"/>
              <w:bottom w:val="single" w:sz="4" w:space="0" w:color="000000"/>
              <w:right w:val="single" w:sz="4" w:space="0" w:color="000000"/>
            </w:tcBorders>
            <w:vAlign w:val="center"/>
          </w:tcPr>
          <w:p w14:paraId="4AA24EB1" w14:textId="77777777" w:rsidR="0043505C" w:rsidRDefault="00326777">
            <w:pPr>
              <w:rPr>
                <w:rFonts w:ascii="Arial" w:eastAsia="Arial" w:hAnsi="Arial" w:cs="Arial"/>
              </w:rPr>
            </w:pPr>
            <w:r>
              <w:rPr>
                <w:rFonts w:ascii="Arial" w:eastAsia="Arial" w:hAnsi="Arial" w:cs="Arial"/>
              </w:rPr>
              <w:t>Idaho</w:t>
            </w:r>
          </w:p>
        </w:tc>
        <w:tc>
          <w:tcPr>
            <w:tcW w:w="4391" w:type="dxa"/>
            <w:tcBorders>
              <w:top w:val="single" w:sz="4" w:space="0" w:color="000000"/>
              <w:left w:val="single" w:sz="4" w:space="0" w:color="000000"/>
              <w:bottom w:val="single" w:sz="4" w:space="0" w:color="000000"/>
              <w:right w:val="single" w:sz="4" w:space="0" w:color="000000"/>
            </w:tcBorders>
            <w:vAlign w:val="center"/>
          </w:tcPr>
          <w:p w14:paraId="4FB1AC2C" w14:textId="77777777" w:rsidR="0043505C" w:rsidRDefault="00326777">
            <w:pPr>
              <w:rPr>
                <w:rFonts w:ascii="Arial" w:eastAsia="Arial" w:hAnsi="Arial" w:cs="Arial"/>
              </w:rPr>
            </w:pPr>
            <w:r>
              <w:rPr>
                <w:rFonts w:ascii="Arial" w:eastAsia="Arial" w:hAnsi="Arial" w:cs="Arial"/>
              </w:rPr>
              <w:t>University of Idaho</w:t>
            </w:r>
          </w:p>
        </w:tc>
      </w:tr>
      <w:tr w:rsidR="0043505C" w14:paraId="79FB41C6" w14:textId="77777777">
        <w:trPr>
          <w:trHeight w:val="179"/>
        </w:trPr>
        <w:tc>
          <w:tcPr>
            <w:tcW w:w="2852" w:type="dxa"/>
            <w:tcBorders>
              <w:top w:val="single" w:sz="4" w:space="0" w:color="000000"/>
              <w:left w:val="single" w:sz="4" w:space="0" w:color="000000"/>
              <w:bottom w:val="single" w:sz="4" w:space="0" w:color="000000"/>
              <w:right w:val="single" w:sz="4" w:space="0" w:color="000000"/>
            </w:tcBorders>
            <w:vAlign w:val="center"/>
          </w:tcPr>
          <w:p w14:paraId="6A1C1FAE" w14:textId="77777777" w:rsidR="0043505C" w:rsidRDefault="00326777">
            <w:pPr>
              <w:rPr>
                <w:rFonts w:ascii="Arial" w:eastAsia="Arial" w:hAnsi="Arial" w:cs="Arial"/>
              </w:rPr>
            </w:pPr>
            <w:r>
              <w:rPr>
                <w:rFonts w:ascii="Arial" w:eastAsia="Arial" w:hAnsi="Arial" w:cs="Arial"/>
              </w:rPr>
              <w:t>Erin L. Cortus</w:t>
            </w:r>
          </w:p>
        </w:tc>
        <w:tc>
          <w:tcPr>
            <w:tcW w:w="2107" w:type="dxa"/>
            <w:tcBorders>
              <w:top w:val="single" w:sz="4" w:space="0" w:color="000000"/>
              <w:left w:val="single" w:sz="4" w:space="0" w:color="000000"/>
              <w:bottom w:val="single" w:sz="4" w:space="0" w:color="000000"/>
              <w:right w:val="single" w:sz="4" w:space="0" w:color="000000"/>
            </w:tcBorders>
            <w:vAlign w:val="center"/>
          </w:tcPr>
          <w:p w14:paraId="53F83F56" w14:textId="77777777" w:rsidR="0043505C" w:rsidRDefault="00326777">
            <w:pPr>
              <w:rPr>
                <w:rFonts w:ascii="Arial" w:eastAsia="Arial" w:hAnsi="Arial" w:cs="Arial"/>
              </w:rPr>
            </w:pPr>
            <w:r>
              <w:rPr>
                <w:rFonts w:ascii="Arial" w:eastAsia="Arial" w:hAnsi="Arial" w:cs="Arial"/>
              </w:rPr>
              <w:t>Minnesota</w:t>
            </w:r>
          </w:p>
        </w:tc>
        <w:tc>
          <w:tcPr>
            <w:tcW w:w="4391" w:type="dxa"/>
            <w:tcBorders>
              <w:top w:val="single" w:sz="4" w:space="0" w:color="000000"/>
              <w:left w:val="single" w:sz="4" w:space="0" w:color="000000"/>
              <w:bottom w:val="single" w:sz="4" w:space="0" w:color="000000"/>
              <w:right w:val="single" w:sz="4" w:space="0" w:color="000000"/>
            </w:tcBorders>
            <w:vAlign w:val="center"/>
          </w:tcPr>
          <w:p w14:paraId="75A29A02" w14:textId="77777777" w:rsidR="0043505C" w:rsidRDefault="00326777">
            <w:pPr>
              <w:rPr>
                <w:rFonts w:ascii="Arial" w:eastAsia="Arial" w:hAnsi="Arial" w:cs="Arial"/>
              </w:rPr>
            </w:pPr>
            <w:r>
              <w:rPr>
                <w:rFonts w:ascii="Arial" w:eastAsia="Arial" w:hAnsi="Arial" w:cs="Arial"/>
              </w:rPr>
              <w:t>University of Minnesota</w:t>
            </w:r>
          </w:p>
        </w:tc>
      </w:tr>
      <w:tr w:rsidR="0043505C" w14:paraId="5EF7231E" w14:textId="77777777">
        <w:trPr>
          <w:trHeight w:val="179"/>
        </w:trPr>
        <w:tc>
          <w:tcPr>
            <w:tcW w:w="2852" w:type="dxa"/>
            <w:tcBorders>
              <w:top w:val="single" w:sz="4" w:space="0" w:color="000000"/>
              <w:left w:val="single" w:sz="4" w:space="0" w:color="000000"/>
              <w:bottom w:val="single" w:sz="4" w:space="0" w:color="000000"/>
              <w:right w:val="single" w:sz="4" w:space="0" w:color="000000"/>
            </w:tcBorders>
            <w:vAlign w:val="center"/>
          </w:tcPr>
          <w:p w14:paraId="37173D4B" w14:textId="77777777" w:rsidR="0043505C" w:rsidRDefault="00326777">
            <w:pPr>
              <w:rPr>
                <w:rFonts w:ascii="Arial" w:eastAsia="Arial" w:hAnsi="Arial" w:cs="Arial"/>
              </w:rPr>
            </w:pPr>
            <w:r>
              <w:rPr>
                <w:rFonts w:ascii="Arial" w:eastAsia="Arial" w:hAnsi="Arial" w:cs="Arial"/>
              </w:rPr>
              <w:t>Mahmoud Sharara</w:t>
            </w:r>
          </w:p>
        </w:tc>
        <w:tc>
          <w:tcPr>
            <w:tcW w:w="2107" w:type="dxa"/>
            <w:tcBorders>
              <w:top w:val="single" w:sz="4" w:space="0" w:color="000000"/>
              <w:left w:val="single" w:sz="4" w:space="0" w:color="000000"/>
              <w:bottom w:val="single" w:sz="4" w:space="0" w:color="000000"/>
              <w:right w:val="single" w:sz="4" w:space="0" w:color="000000"/>
            </w:tcBorders>
            <w:vAlign w:val="center"/>
          </w:tcPr>
          <w:p w14:paraId="11974389" w14:textId="77777777" w:rsidR="0043505C" w:rsidRDefault="00326777">
            <w:pPr>
              <w:rPr>
                <w:rFonts w:ascii="Arial" w:eastAsia="Arial" w:hAnsi="Arial" w:cs="Arial"/>
              </w:rPr>
            </w:pPr>
            <w:r>
              <w:rPr>
                <w:rFonts w:ascii="Arial" w:eastAsia="Arial" w:hAnsi="Arial" w:cs="Arial"/>
              </w:rPr>
              <w:t>North Carolina</w:t>
            </w:r>
          </w:p>
        </w:tc>
        <w:tc>
          <w:tcPr>
            <w:tcW w:w="4391" w:type="dxa"/>
            <w:tcBorders>
              <w:top w:val="single" w:sz="4" w:space="0" w:color="000000"/>
              <w:left w:val="single" w:sz="4" w:space="0" w:color="000000"/>
              <w:bottom w:val="single" w:sz="4" w:space="0" w:color="000000"/>
              <w:right w:val="single" w:sz="4" w:space="0" w:color="000000"/>
            </w:tcBorders>
            <w:vAlign w:val="center"/>
          </w:tcPr>
          <w:p w14:paraId="730697B6" w14:textId="77777777" w:rsidR="0043505C" w:rsidRDefault="00326777">
            <w:pPr>
              <w:rPr>
                <w:rFonts w:ascii="Arial" w:eastAsia="Arial" w:hAnsi="Arial" w:cs="Arial"/>
              </w:rPr>
            </w:pPr>
            <w:r>
              <w:rPr>
                <w:rFonts w:ascii="Arial" w:eastAsia="Arial" w:hAnsi="Arial" w:cs="Arial"/>
              </w:rPr>
              <w:t>N.C. State University</w:t>
            </w:r>
          </w:p>
        </w:tc>
      </w:tr>
      <w:tr w:rsidR="0043505C" w14:paraId="3C1F01B4" w14:textId="77777777">
        <w:trPr>
          <w:trHeight w:val="179"/>
        </w:trPr>
        <w:tc>
          <w:tcPr>
            <w:tcW w:w="2852" w:type="dxa"/>
            <w:tcBorders>
              <w:top w:val="single" w:sz="4" w:space="0" w:color="000000"/>
              <w:left w:val="single" w:sz="4" w:space="0" w:color="000000"/>
              <w:bottom w:val="single" w:sz="4" w:space="0" w:color="000000"/>
              <w:right w:val="single" w:sz="4" w:space="0" w:color="000000"/>
            </w:tcBorders>
            <w:vAlign w:val="center"/>
          </w:tcPr>
          <w:p w14:paraId="4A0B156F" w14:textId="77777777" w:rsidR="0043505C" w:rsidRDefault="00326777">
            <w:pPr>
              <w:rPr>
                <w:rFonts w:ascii="Arial" w:eastAsia="Arial" w:hAnsi="Arial" w:cs="Arial"/>
              </w:rPr>
            </w:pPr>
            <w:r>
              <w:rPr>
                <w:rFonts w:ascii="Arial" w:eastAsia="Arial" w:hAnsi="Arial" w:cs="Arial"/>
              </w:rPr>
              <w:t>Iris Feng</w:t>
            </w:r>
          </w:p>
        </w:tc>
        <w:tc>
          <w:tcPr>
            <w:tcW w:w="2107" w:type="dxa"/>
            <w:tcBorders>
              <w:top w:val="single" w:sz="4" w:space="0" w:color="000000"/>
              <w:left w:val="single" w:sz="4" w:space="0" w:color="000000"/>
              <w:bottom w:val="single" w:sz="4" w:space="0" w:color="000000"/>
              <w:right w:val="single" w:sz="4" w:space="0" w:color="000000"/>
            </w:tcBorders>
            <w:vAlign w:val="center"/>
          </w:tcPr>
          <w:p w14:paraId="26420D81" w14:textId="77777777" w:rsidR="0043505C" w:rsidRDefault="00326777">
            <w:pPr>
              <w:rPr>
                <w:rFonts w:ascii="Arial" w:eastAsia="Arial" w:hAnsi="Arial" w:cs="Arial"/>
              </w:rPr>
            </w:pPr>
            <w:r>
              <w:rPr>
                <w:rFonts w:ascii="Arial" w:eastAsia="Arial" w:hAnsi="Arial" w:cs="Arial"/>
              </w:rPr>
              <w:t xml:space="preserve">North Dakota </w:t>
            </w:r>
          </w:p>
        </w:tc>
        <w:tc>
          <w:tcPr>
            <w:tcW w:w="4391" w:type="dxa"/>
            <w:tcBorders>
              <w:top w:val="single" w:sz="4" w:space="0" w:color="000000"/>
              <w:left w:val="single" w:sz="4" w:space="0" w:color="000000"/>
              <w:bottom w:val="single" w:sz="4" w:space="0" w:color="000000"/>
              <w:right w:val="single" w:sz="4" w:space="0" w:color="000000"/>
            </w:tcBorders>
            <w:vAlign w:val="center"/>
          </w:tcPr>
          <w:p w14:paraId="4F0CE0F5" w14:textId="77777777" w:rsidR="0043505C" w:rsidRDefault="00326777">
            <w:pPr>
              <w:rPr>
                <w:rFonts w:ascii="Arial" w:eastAsia="Arial" w:hAnsi="Arial" w:cs="Arial"/>
              </w:rPr>
            </w:pPr>
            <w:r>
              <w:rPr>
                <w:rFonts w:ascii="Arial" w:eastAsia="Arial" w:hAnsi="Arial" w:cs="Arial"/>
              </w:rPr>
              <w:t>N.D. State University</w:t>
            </w:r>
          </w:p>
        </w:tc>
      </w:tr>
      <w:tr w:rsidR="0043505C" w14:paraId="42DB2111" w14:textId="77777777">
        <w:trPr>
          <w:trHeight w:val="179"/>
        </w:trPr>
        <w:tc>
          <w:tcPr>
            <w:tcW w:w="2852" w:type="dxa"/>
            <w:tcBorders>
              <w:top w:val="single" w:sz="4" w:space="0" w:color="000000"/>
              <w:left w:val="single" w:sz="4" w:space="0" w:color="000000"/>
              <w:bottom w:val="single" w:sz="4" w:space="0" w:color="000000"/>
              <w:right w:val="single" w:sz="4" w:space="0" w:color="000000"/>
            </w:tcBorders>
            <w:vAlign w:val="center"/>
          </w:tcPr>
          <w:p w14:paraId="0C91230C" w14:textId="77777777" w:rsidR="0043505C" w:rsidRDefault="00326777">
            <w:pPr>
              <w:rPr>
                <w:rFonts w:ascii="Arial" w:eastAsia="Arial" w:hAnsi="Arial" w:cs="Arial"/>
              </w:rPr>
            </w:pPr>
            <w:r>
              <w:rPr>
                <w:rFonts w:ascii="Arial" w:eastAsia="Arial" w:hAnsi="Arial" w:cs="Arial"/>
              </w:rPr>
              <w:t>Zong Liu</w:t>
            </w:r>
          </w:p>
        </w:tc>
        <w:tc>
          <w:tcPr>
            <w:tcW w:w="2107" w:type="dxa"/>
            <w:tcBorders>
              <w:top w:val="single" w:sz="4" w:space="0" w:color="000000"/>
              <w:left w:val="single" w:sz="4" w:space="0" w:color="000000"/>
              <w:bottom w:val="single" w:sz="4" w:space="0" w:color="000000"/>
              <w:right w:val="single" w:sz="4" w:space="0" w:color="000000"/>
            </w:tcBorders>
            <w:vAlign w:val="center"/>
          </w:tcPr>
          <w:p w14:paraId="36FA2FDE" w14:textId="77777777" w:rsidR="0043505C" w:rsidRDefault="00326777">
            <w:pPr>
              <w:rPr>
                <w:rFonts w:ascii="Arial" w:eastAsia="Arial" w:hAnsi="Arial" w:cs="Arial"/>
              </w:rPr>
            </w:pPr>
            <w:r>
              <w:rPr>
                <w:rFonts w:ascii="Arial" w:eastAsia="Arial" w:hAnsi="Arial" w:cs="Arial"/>
              </w:rPr>
              <w:t>Texas</w:t>
            </w:r>
          </w:p>
        </w:tc>
        <w:tc>
          <w:tcPr>
            <w:tcW w:w="4391" w:type="dxa"/>
            <w:tcBorders>
              <w:top w:val="single" w:sz="4" w:space="0" w:color="000000"/>
              <w:left w:val="single" w:sz="4" w:space="0" w:color="000000"/>
              <w:bottom w:val="single" w:sz="4" w:space="0" w:color="000000"/>
              <w:right w:val="single" w:sz="4" w:space="0" w:color="000000"/>
            </w:tcBorders>
            <w:vAlign w:val="center"/>
          </w:tcPr>
          <w:p w14:paraId="370B2D71" w14:textId="77777777" w:rsidR="0043505C" w:rsidRDefault="00326777">
            <w:pPr>
              <w:rPr>
                <w:rFonts w:ascii="Arial" w:eastAsia="Arial" w:hAnsi="Arial" w:cs="Arial"/>
              </w:rPr>
            </w:pPr>
            <w:r>
              <w:rPr>
                <w:rFonts w:ascii="Arial" w:eastAsia="Arial" w:hAnsi="Arial" w:cs="Arial"/>
              </w:rPr>
              <w:t>Texas A&amp;M University</w:t>
            </w:r>
          </w:p>
        </w:tc>
      </w:tr>
      <w:tr w:rsidR="0043505C" w14:paraId="257A3486" w14:textId="77777777">
        <w:trPr>
          <w:trHeight w:val="179"/>
        </w:trPr>
        <w:tc>
          <w:tcPr>
            <w:tcW w:w="2852" w:type="dxa"/>
            <w:tcBorders>
              <w:top w:val="single" w:sz="4" w:space="0" w:color="000000"/>
              <w:left w:val="single" w:sz="4" w:space="0" w:color="000000"/>
              <w:bottom w:val="single" w:sz="4" w:space="0" w:color="000000"/>
              <w:right w:val="single" w:sz="4" w:space="0" w:color="000000"/>
            </w:tcBorders>
            <w:vAlign w:val="center"/>
          </w:tcPr>
          <w:p w14:paraId="6B905AEC" w14:textId="77777777" w:rsidR="0043505C" w:rsidRDefault="00326777">
            <w:pPr>
              <w:rPr>
                <w:rFonts w:ascii="Arial" w:eastAsia="Arial" w:hAnsi="Arial" w:cs="Arial"/>
              </w:rPr>
            </w:pPr>
            <w:r>
              <w:rPr>
                <w:rFonts w:ascii="Arial" w:eastAsia="Arial" w:hAnsi="Arial" w:cs="Arial"/>
              </w:rPr>
              <w:t>Julie Smith</w:t>
            </w:r>
          </w:p>
        </w:tc>
        <w:tc>
          <w:tcPr>
            <w:tcW w:w="2107" w:type="dxa"/>
            <w:tcBorders>
              <w:top w:val="single" w:sz="4" w:space="0" w:color="000000"/>
              <w:left w:val="single" w:sz="4" w:space="0" w:color="000000"/>
              <w:bottom w:val="single" w:sz="4" w:space="0" w:color="000000"/>
              <w:right w:val="single" w:sz="4" w:space="0" w:color="000000"/>
            </w:tcBorders>
            <w:vAlign w:val="center"/>
          </w:tcPr>
          <w:p w14:paraId="1BFCF018" w14:textId="77777777" w:rsidR="0043505C" w:rsidRDefault="00326777">
            <w:pPr>
              <w:rPr>
                <w:rFonts w:ascii="Arial" w:eastAsia="Arial" w:hAnsi="Arial" w:cs="Arial"/>
              </w:rPr>
            </w:pPr>
            <w:r>
              <w:rPr>
                <w:rFonts w:ascii="Arial" w:eastAsia="Arial" w:hAnsi="Arial" w:cs="Arial"/>
              </w:rPr>
              <w:t>Vermont</w:t>
            </w:r>
          </w:p>
        </w:tc>
        <w:tc>
          <w:tcPr>
            <w:tcW w:w="4391" w:type="dxa"/>
            <w:tcBorders>
              <w:top w:val="single" w:sz="4" w:space="0" w:color="000000"/>
              <w:left w:val="single" w:sz="4" w:space="0" w:color="000000"/>
              <w:bottom w:val="single" w:sz="4" w:space="0" w:color="000000"/>
              <w:right w:val="single" w:sz="4" w:space="0" w:color="000000"/>
            </w:tcBorders>
            <w:vAlign w:val="center"/>
          </w:tcPr>
          <w:p w14:paraId="519392F9" w14:textId="77777777" w:rsidR="0043505C" w:rsidRDefault="00326777">
            <w:pPr>
              <w:rPr>
                <w:rFonts w:ascii="Arial" w:eastAsia="Arial" w:hAnsi="Arial" w:cs="Arial"/>
              </w:rPr>
            </w:pPr>
            <w:r>
              <w:rPr>
                <w:rFonts w:ascii="Arial" w:eastAsia="Arial" w:hAnsi="Arial" w:cs="Arial"/>
              </w:rPr>
              <w:t>University of Vermont</w:t>
            </w:r>
          </w:p>
        </w:tc>
      </w:tr>
    </w:tbl>
    <w:p w14:paraId="5C3DB8E4" w14:textId="77777777" w:rsidR="0043505C" w:rsidRDefault="00326777">
      <w:pPr>
        <w:rPr>
          <w:rFonts w:ascii="Arial" w:eastAsia="Arial" w:hAnsi="Arial" w:cs="Arial"/>
          <w:b/>
          <w:bCs/>
        </w:rPr>
      </w:pPr>
      <w:r>
        <w:rPr>
          <w:rFonts w:ascii="Arial" w:eastAsia="Arial" w:hAnsi="Arial" w:cs="Arial"/>
          <w:b/>
          <w:bCs/>
        </w:rPr>
        <w:br/>
        <w:t>Program:</w:t>
      </w:r>
    </w:p>
    <w:p w14:paraId="46EAF638" w14:textId="77777777" w:rsidR="0043505C" w:rsidRDefault="00326777">
      <w:r>
        <w:t xml:space="preserve">California </w:t>
      </w:r>
      <w:proofErr w:type="gramStart"/>
      <w:r>
        <w:t>Dairy Perspective</w:t>
      </w:r>
      <w:proofErr w:type="gramEnd"/>
      <w:r>
        <w:t xml:space="preserve"> Panel: What metrics or tools inform your decision-making or guidance?</w:t>
      </w:r>
    </w:p>
    <w:p w14:paraId="3EF491B1" w14:textId="77777777" w:rsidR="0043505C" w:rsidRDefault="00326777">
      <w:pPr>
        <w:numPr>
          <w:ilvl w:val="0"/>
          <w:numId w:val="4"/>
        </w:numPr>
      </w:pPr>
      <w:r>
        <w:t xml:space="preserve">Denise Mullinax, Executive Director, California Dairy Research Foundation (CDRF, since 2019) and Assistant Director of California Dairy Quality Assurance Program (CDQAP). (See </w:t>
      </w:r>
      <w:hyperlink r:id="rId8">
        <w:r>
          <w:rPr>
            <w:color w:val="467886"/>
            <w:u w:val="single"/>
          </w:rPr>
          <w:t>www.cdrf.org</w:t>
        </w:r>
      </w:hyperlink>
      <w:r>
        <w:t xml:space="preserve"> and </w:t>
      </w:r>
      <w:hyperlink r:id="rId9">
        <w:r>
          <w:rPr>
            <w:color w:val="467886"/>
            <w:u w:val="single"/>
          </w:rPr>
          <w:t>https://cdqap.org/</w:t>
        </w:r>
      </w:hyperlink>
      <w:r>
        <w:t xml:space="preserve">) </w:t>
      </w:r>
    </w:p>
    <w:p w14:paraId="47861ADA" w14:textId="77777777" w:rsidR="0043505C" w:rsidRDefault="00326777">
      <w:pPr>
        <w:numPr>
          <w:ilvl w:val="0"/>
          <w:numId w:val="4"/>
        </w:numPr>
      </w:pPr>
      <w:r>
        <w:t xml:space="preserve">J.P. </w:t>
      </w:r>
      <w:proofErr w:type="spellStart"/>
      <w:r>
        <w:t>Cativiela</w:t>
      </w:r>
      <w:proofErr w:type="spellEnd"/>
      <w:r>
        <w:t xml:space="preserve">, Director of Government, Member and Stakeholder Affairs, Central Valley Dairy Representative Monitoring Program (CVDRMP); President Cogent </w:t>
      </w:r>
      <w:r>
        <w:lastRenderedPageBreak/>
        <w:t xml:space="preserve">Consulting + Communications Inc. Previously (2001 – 2015) coordinator of Dairy Cares. (See </w:t>
      </w:r>
      <w:hyperlink r:id="rId10">
        <w:r>
          <w:rPr>
            <w:color w:val="467886"/>
            <w:u w:val="single"/>
          </w:rPr>
          <w:t>https://www.dairycares.com/</w:t>
        </w:r>
      </w:hyperlink>
      <w:r>
        <w:t xml:space="preserve">, </w:t>
      </w:r>
      <w:hyperlink r:id="rId11">
        <w:r>
          <w:rPr>
            <w:color w:val="467886"/>
            <w:u w:val="single"/>
          </w:rPr>
          <w:t>https://www.cvdrmp.org/index.html</w:t>
        </w:r>
      </w:hyperlink>
      <w:r>
        <w:t>)</w:t>
      </w:r>
    </w:p>
    <w:p w14:paraId="7EC0F814" w14:textId="77777777" w:rsidR="0043505C" w:rsidRDefault="00326777">
      <w:pPr>
        <w:numPr>
          <w:ilvl w:val="0"/>
          <w:numId w:val="4"/>
        </w:numPr>
      </w:pPr>
      <w:r>
        <w:t xml:space="preserve">Paul Sousa, Director of Environmental Services &amp; Regulatory Affairs, Western United Dairies. (See </w:t>
      </w:r>
      <w:hyperlink r:id="rId12">
        <w:r>
          <w:rPr>
            <w:color w:val="467886"/>
            <w:u w:val="single"/>
          </w:rPr>
          <w:t>https://westernuniteddairies.com/</w:t>
        </w:r>
      </w:hyperlink>
      <w:r>
        <w:t>)</w:t>
      </w:r>
    </w:p>
    <w:p w14:paraId="4BFA2421" w14:textId="77777777" w:rsidR="0043505C" w:rsidRDefault="00326777">
      <w:r>
        <w:t>The presentations focused on the activities of the panelists’ organizations in supporting dairy farmers in meeting water quality regulations and adopting new technologies. They emphasized the value of collaborations among these organizations, farmers, and regulators in meeting the challenges to sustainability. This was followed by a discussion of the panelists’ perspectives on research and technology needs and where environmental sustainability assessments fit into the picture.</w:t>
      </w:r>
    </w:p>
    <w:p w14:paraId="5648F269" w14:textId="77777777" w:rsidR="0043505C" w:rsidRDefault="00326777">
      <w:pPr>
        <w:rPr>
          <w:rFonts w:ascii="Arial" w:eastAsia="Arial" w:hAnsi="Arial" w:cs="Arial"/>
          <w:b/>
          <w:bCs/>
        </w:rPr>
      </w:pPr>
      <w:r>
        <w:rPr>
          <w:rFonts w:ascii="Arial" w:eastAsia="Arial" w:hAnsi="Arial" w:cs="Arial"/>
          <w:b/>
          <w:bCs/>
        </w:rPr>
        <w:t>Discussion:</w:t>
      </w:r>
    </w:p>
    <w:p w14:paraId="4788799D" w14:textId="77777777" w:rsidR="0043505C" w:rsidRDefault="00326777">
      <w:r>
        <w:t xml:space="preserve">The project members then discussed what they could produce to meet these and related needs aligned with the objectives of the project. After lunch the assembled project members took turns sharing what they brought to the “potluck,” briefly highlighting recent outputs or activities with the group. </w:t>
      </w:r>
    </w:p>
    <w:p w14:paraId="59AE6336" w14:textId="77777777" w:rsidR="0043505C" w:rsidRDefault="0043505C">
      <w:pPr>
        <w:rPr>
          <w:rFonts w:ascii="Arial" w:eastAsia="Arial" w:hAnsi="Arial" w:cs="Arial"/>
        </w:rPr>
      </w:pPr>
    </w:p>
    <w:p w14:paraId="1220ED08" w14:textId="77777777" w:rsidR="0043505C" w:rsidRDefault="00326777">
      <w:pPr>
        <w:rPr>
          <w:rFonts w:ascii="Arial" w:eastAsia="Arial" w:hAnsi="Arial" w:cs="Arial"/>
          <w:b/>
          <w:bCs/>
        </w:rPr>
      </w:pPr>
      <w:r>
        <w:rPr>
          <w:rFonts w:ascii="Arial" w:eastAsia="Arial" w:hAnsi="Arial" w:cs="Arial"/>
          <w:b/>
          <w:bCs/>
        </w:rPr>
        <w:t>Business Meeting Agenda:</w:t>
      </w:r>
    </w:p>
    <w:p w14:paraId="1431FA4A" w14:textId="77777777" w:rsidR="0043505C" w:rsidRDefault="00326777">
      <w:pPr>
        <w:numPr>
          <w:ilvl w:val="0"/>
          <w:numId w:val="1"/>
        </w:numPr>
        <w:pBdr>
          <w:top w:val="nil"/>
          <w:left w:val="nil"/>
          <w:bottom w:val="nil"/>
          <w:right w:val="nil"/>
          <w:between w:val="nil"/>
        </w:pBdr>
        <w:spacing w:after="0"/>
        <w:rPr>
          <w:color w:val="000000"/>
        </w:rPr>
      </w:pPr>
      <w:r>
        <w:rPr>
          <w:color w:val="000000"/>
        </w:rPr>
        <w:t>Administrative update from Dr. Cliff Lamb</w:t>
      </w:r>
    </w:p>
    <w:p w14:paraId="5C5BAD11" w14:textId="77777777" w:rsidR="0043505C" w:rsidRDefault="00326777">
      <w:pPr>
        <w:numPr>
          <w:ilvl w:val="0"/>
          <w:numId w:val="1"/>
        </w:numPr>
        <w:pBdr>
          <w:top w:val="nil"/>
          <w:left w:val="nil"/>
          <w:bottom w:val="nil"/>
          <w:right w:val="nil"/>
          <w:between w:val="nil"/>
        </w:pBdr>
        <w:spacing w:after="0"/>
        <w:rPr>
          <w:color w:val="000000"/>
        </w:rPr>
      </w:pPr>
      <w:r>
        <w:rPr>
          <w:color w:val="000000"/>
        </w:rPr>
        <w:t>Annual report</w:t>
      </w:r>
    </w:p>
    <w:p w14:paraId="440B4A41" w14:textId="77777777" w:rsidR="0043505C" w:rsidRDefault="00326777">
      <w:pPr>
        <w:numPr>
          <w:ilvl w:val="0"/>
          <w:numId w:val="1"/>
        </w:numPr>
        <w:pBdr>
          <w:top w:val="nil"/>
          <w:left w:val="nil"/>
          <w:bottom w:val="nil"/>
          <w:right w:val="nil"/>
          <w:between w:val="nil"/>
        </w:pBdr>
        <w:spacing w:after="0"/>
        <w:rPr>
          <w:color w:val="000000"/>
        </w:rPr>
      </w:pPr>
      <w:r>
        <w:rPr>
          <w:color w:val="000000"/>
        </w:rPr>
        <w:t>Leadership change</w:t>
      </w:r>
    </w:p>
    <w:p w14:paraId="002C7ABB" w14:textId="77777777" w:rsidR="0043505C" w:rsidRDefault="00326777">
      <w:pPr>
        <w:numPr>
          <w:ilvl w:val="0"/>
          <w:numId w:val="1"/>
        </w:numPr>
        <w:pBdr>
          <w:top w:val="nil"/>
          <w:left w:val="nil"/>
          <w:bottom w:val="nil"/>
          <w:right w:val="nil"/>
          <w:between w:val="nil"/>
        </w:pBdr>
        <w:rPr>
          <w:color w:val="000000"/>
        </w:rPr>
      </w:pPr>
      <w:r>
        <w:rPr>
          <w:color w:val="000000"/>
        </w:rPr>
        <w:t>2027 project annual meeting</w:t>
      </w:r>
    </w:p>
    <w:p w14:paraId="456D069D" w14:textId="77777777" w:rsidR="0043505C" w:rsidRDefault="00326777">
      <w:r>
        <w:t>3 PM Vice-Chair Erin Cortus called the annual business meeting of S-1074 to order on behalf of Lingying Zhao who could not attend this year.</w:t>
      </w:r>
    </w:p>
    <w:p w14:paraId="02A39519" w14:textId="77777777" w:rsidR="0043505C" w:rsidRDefault="00326777">
      <w:r>
        <w:t xml:space="preserve">1. Dr. Cliff Lamb, Administrative Advisor for this multi-state project, joined us via Zoom with some updates. He made us aware that USDA has been revising the terms and conditions and changes are imminent. Institutions will be required to ensure project related personnel take </w:t>
      </w:r>
      <w:proofErr w:type="gramStart"/>
      <w:r>
        <w:t>trainings</w:t>
      </w:r>
      <w:proofErr w:type="gramEnd"/>
      <w:r>
        <w:t xml:space="preserve"> </w:t>
      </w:r>
      <w:proofErr w:type="gramStart"/>
      <w:r>
        <w:t>on</w:t>
      </w:r>
      <w:proofErr w:type="gramEnd"/>
      <w:r>
        <w:t xml:space="preserve"> foreign research collaborations annually. The requirement will apply to PIs and co-PIs prior to submitting new proposals and to other project personnel post-award. Changes also are being made to the proposal review process and post-award review. </w:t>
      </w:r>
    </w:p>
    <w:p w14:paraId="589B9CB3" w14:textId="77777777" w:rsidR="0043505C" w:rsidRDefault="00326777">
      <w:proofErr w:type="gramStart"/>
      <w:r>
        <w:t>Specific to our project</w:t>
      </w:r>
      <w:proofErr w:type="gramEnd"/>
      <w:r>
        <w:t xml:space="preserve">, Dr. Lamb had good news. Overall, the mid-term review revealed the project is strong. We are active and collaborative. He encouraged us to consider </w:t>
      </w:r>
      <w:r>
        <w:lastRenderedPageBreak/>
        <w:t>nominating the project for the multi-state award. Next year we will begin preparing for the next revision.</w:t>
      </w:r>
    </w:p>
    <w:p w14:paraId="64D756D8" w14:textId="77777777" w:rsidR="0043505C" w:rsidRDefault="00326777">
      <w:r>
        <w:t>Mid-term review pointed out:</w:t>
      </w:r>
    </w:p>
    <w:p w14:paraId="342B88D1" w14:textId="77777777" w:rsidR="0043505C" w:rsidRDefault="00326777">
      <w:pPr>
        <w:numPr>
          <w:ilvl w:val="0"/>
          <w:numId w:val="2"/>
        </w:numPr>
        <w:pBdr>
          <w:top w:val="nil"/>
          <w:left w:val="nil"/>
          <w:bottom w:val="nil"/>
          <w:right w:val="nil"/>
          <w:between w:val="nil"/>
        </w:pBdr>
        <w:spacing w:after="0"/>
        <w:ind w:left="1080"/>
      </w:pPr>
      <w:r>
        <w:rPr>
          <w:color w:val="000000"/>
        </w:rPr>
        <w:t xml:space="preserve">Publications: excellent score at </w:t>
      </w:r>
      <w:proofErr w:type="gramStart"/>
      <w:r>
        <w:rPr>
          <w:color w:val="000000"/>
        </w:rPr>
        <w:t>mid-point</w:t>
      </w:r>
      <w:proofErr w:type="gramEnd"/>
    </w:p>
    <w:p w14:paraId="052C866E" w14:textId="77777777" w:rsidR="0043505C" w:rsidRDefault="00326777">
      <w:pPr>
        <w:numPr>
          <w:ilvl w:val="0"/>
          <w:numId w:val="2"/>
        </w:numPr>
        <w:pBdr>
          <w:top w:val="nil"/>
          <w:left w:val="nil"/>
          <w:bottom w:val="nil"/>
          <w:right w:val="nil"/>
          <w:between w:val="nil"/>
        </w:pBdr>
        <w:spacing w:after="0"/>
        <w:ind w:left="1080"/>
      </w:pPr>
      <w:r>
        <w:rPr>
          <w:color w:val="000000"/>
        </w:rPr>
        <w:t>Linkages: solid evidence of independence and collaboration; more intentional collaboration among institutions is appreciated</w:t>
      </w:r>
    </w:p>
    <w:p w14:paraId="182DEEE6" w14:textId="77777777" w:rsidR="0043505C" w:rsidRDefault="00326777">
      <w:pPr>
        <w:numPr>
          <w:ilvl w:val="0"/>
          <w:numId w:val="2"/>
        </w:numPr>
        <w:pBdr>
          <w:top w:val="nil"/>
          <w:left w:val="nil"/>
          <w:bottom w:val="nil"/>
          <w:right w:val="nil"/>
          <w:between w:val="nil"/>
        </w:pBdr>
        <w:spacing w:after="0"/>
        <w:ind w:left="1080"/>
      </w:pPr>
      <w:r>
        <w:rPr>
          <w:color w:val="000000"/>
        </w:rPr>
        <w:t xml:space="preserve">Funding: unacceptable. No funding was reported towards the objectives of the project. </w:t>
      </w:r>
    </w:p>
    <w:p w14:paraId="3532A53A" w14:textId="77777777" w:rsidR="0043505C" w:rsidRDefault="00326777">
      <w:pPr>
        <w:numPr>
          <w:ilvl w:val="0"/>
          <w:numId w:val="2"/>
        </w:numPr>
        <w:pBdr>
          <w:top w:val="nil"/>
          <w:left w:val="nil"/>
          <w:bottom w:val="nil"/>
          <w:right w:val="nil"/>
          <w:between w:val="nil"/>
        </w:pBdr>
        <w:ind w:left="1080"/>
      </w:pPr>
      <w:r>
        <w:rPr>
          <w:color w:val="000000"/>
        </w:rPr>
        <w:t>IT transfer: fair. When reporting technology transfer, highlight work being utilized by Extension, stakeholders, etc.</w:t>
      </w:r>
    </w:p>
    <w:p w14:paraId="72F97A55" w14:textId="77777777" w:rsidR="0043505C" w:rsidRDefault="00326777">
      <w:r>
        <w:t xml:space="preserve">2. Dr. Lamb answered our questions about submitting the annual report. </w:t>
      </w:r>
    </w:p>
    <w:p w14:paraId="67D70E08" w14:textId="77777777" w:rsidR="0043505C" w:rsidRDefault="00326777">
      <w:pPr>
        <w:numPr>
          <w:ilvl w:val="0"/>
          <w:numId w:val="3"/>
        </w:numPr>
        <w:pBdr>
          <w:top w:val="nil"/>
          <w:left w:val="nil"/>
          <w:bottom w:val="nil"/>
          <w:right w:val="nil"/>
          <w:between w:val="nil"/>
        </w:pBdr>
        <w:spacing w:after="0"/>
        <w:ind w:left="1080"/>
      </w:pPr>
      <w:r>
        <w:rPr>
          <w:color w:val="000000"/>
        </w:rPr>
        <w:t>Summary of minutes – attach file</w:t>
      </w:r>
    </w:p>
    <w:p w14:paraId="40422C30" w14:textId="77777777" w:rsidR="0043505C" w:rsidRDefault="00326777">
      <w:pPr>
        <w:numPr>
          <w:ilvl w:val="0"/>
          <w:numId w:val="3"/>
        </w:numPr>
        <w:pBdr>
          <w:top w:val="nil"/>
          <w:left w:val="nil"/>
          <w:bottom w:val="nil"/>
          <w:right w:val="nil"/>
          <w:between w:val="nil"/>
        </w:pBdr>
        <w:spacing w:after="0"/>
        <w:ind w:left="1080"/>
      </w:pPr>
      <w:r>
        <w:rPr>
          <w:color w:val="000000"/>
        </w:rPr>
        <w:t xml:space="preserve">Accomplishments – can submit paragraphs as summary </w:t>
      </w:r>
    </w:p>
    <w:p w14:paraId="45A5FAC3" w14:textId="77777777" w:rsidR="0043505C" w:rsidRDefault="00326777">
      <w:pPr>
        <w:numPr>
          <w:ilvl w:val="0"/>
          <w:numId w:val="3"/>
        </w:numPr>
        <w:pBdr>
          <w:top w:val="nil"/>
          <w:left w:val="nil"/>
          <w:bottom w:val="nil"/>
          <w:right w:val="nil"/>
          <w:between w:val="nil"/>
        </w:pBdr>
        <w:spacing w:after="0"/>
        <w:ind w:left="1080"/>
      </w:pPr>
      <w:r>
        <w:rPr>
          <w:color w:val="000000"/>
        </w:rPr>
        <w:t xml:space="preserve">Impact statements – keep to two sentences </w:t>
      </w:r>
    </w:p>
    <w:p w14:paraId="0B91F611" w14:textId="77777777" w:rsidR="0043505C" w:rsidRDefault="00326777">
      <w:pPr>
        <w:numPr>
          <w:ilvl w:val="1"/>
          <w:numId w:val="3"/>
        </w:numPr>
        <w:pBdr>
          <w:top w:val="nil"/>
          <w:left w:val="nil"/>
          <w:bottom w:val="nil"/>
          <w:right w:val="nil"/>
          <w:between w:val="nil"/>
        </w:pBdr>
        <w:spacing w:after="0"/>
        <w:ind w:left="1440"/>
      </w:pPr>
      <w:r>
        <w:rPr>
          <w:color w:val="000000"/>
        </w:rPr>
        <w:t xml:space="preserve">Explain how </w:t>
      </w:r>
      <w:proofErr w:type="gramStart"/>
      <w:r>
        <w:rPr>
          <w:color w:val="000000"/>
        </w:rPr>
        <w:t>the work</w:t>
      </w:r>
      <w:proofErr w:type="gramEnd"/>
      <w:r>
        <w:rPr>
          <w:color w:val="000000"/>
        </w:rPr>
        <w:t xml:space="preserve"> is saving dollars, improving lives</w:t>
      </w:r>
    </w:p>
    <w:p w14:paraId="79999AE0" w14:textId="77777777" w:rsidR="0043505C" w:rsidRDefault="00326777">
      <w:pPr>
        <w:numPr>
          <w:ilvl w:val="1"/>
          <w:numId w:val="3"/>
        </w:numPr>
        <w:pBdr>
          <w:top w:val="nil"/>
          <w:left w:val="nil"/>
          <w:bottom w:val="nil"/>
          <w:right w:val="nil"/>
          <w:between w:val="nil"/>
        </w:pBdr>
        <w:spacing w:after="0"/>
        <w:ind w:left="1440"/>
      </w:pPr>
      <w:r>
        <w:rPr>
          <w:color w:val="000000"/>
        </w:rPr>
        <w:t>Aim for 3 – 5 impact statements each year</w:t>
      </w:r>
    </w:p>
    <w:p w14:paraId="14D78621" w14:textId="77777777" w:rsidR="0043505C" w:rsidRDefault="00326777">
      <w:pPr>
        <w:numPr>
          <w:ilvl w:val="0"/>
          <w:numId w:val="3"/>
        </w:numPr>
        <w:pBdr>
          <w:top w:val="nil"/>
          <w:left w:val="nil"/>
          <w:bottom w:val="nil"/>
          <w:right w:val="nil"/>
          <w:between w:val="nil"/>
        </w:pBdr>
        <w:spacing w:after="0"/>
        <w:ind w:left="1080"/>
      </w:pPr>
      <w:r>
        <w:rPr>
          <w:color w:val="000000"/>
        </w:rPr>
        <w:t>Grants, contracts, and other resources – add these to get caught up</w:t>
      </w:r>
    </w:p>
    <w:p w14:paraId="2B41521E" w14:textId="77777777" w:rsidR="0043505C" w:rsidRDefault="00326777">
      <w:pPr>
        <w:numPr>
          <w:ilvl w:val="0"/>
          <w:numId w:val="3"/>
        </w:numPr>
        <w:pBdr>
          <w:top w:val="nil"/>
          <w:left w:val="nil"/>
          <w:bottom w:val="nil"/>
          <w:right w:val="nil"/>
          <w:between w:val="nil"/>
        </w:pBdr>
        <w:ind w:left="1080"/>
      </w:pPr>
      <w:r>
        <w:rPr>
          <w:color w:val="000000"/>
        </w:rPr>
        <w:t>Publications – enter citations</w:t>
      </w:r>
    </w:p>
    <w:p w14:paraId="03F8103C" w14:textId="77777777" w:rsidR="0043505C" w:rsidRDefault="00326777">
      <w:r>
        <w:t>The report should be uploaded within 30 days of the annual meeting. Dr. Lamb has 60 days from the annual meeting to provide feedback and approve the report. He reminded us again to highlight multi-state collaborations and encouraged us to reach out anytime.</w:t>
      </w:r>
    </w:p>
    <w:p w14:paraId="5E937E46" w14:textId="77777777" w:rsidR="0043505C" w:rsidRDefault="00326777">
      <w:r>
        <w:t>3. Leadership roles</w:t>
      </w:r>
    </w:p>
    <w:p w14:paraId="5B603146" w14:textId="77777777" w:rsidR="0043505C" w:rsidRDefault="00326777">
      <w:r>
        <w:t xml:space="preserve">Nominations were opened for the position of secretary. Yiting Xiao (AR) was nominated and elected by acclamation to assume the duties of secretary beginning in September.  </w:t>
      </w:r>
    </w:p>
    <w:p w14:paraId="144F2F36" w14:textId="77777777" w:rsidR="0043505C" w:rsidRDefault="00326777">
      <w:r>
        <w:t>4. Location of next annual meeting</w:t>
      </w:r>
    </w:p>
    <w:p w14:paraId="3CD2E9DB" w14:textId="77777777" w:rsidR="0043505C" w:rsidRDefault="00326777">
      <w:r>
        <w:t>The Waste to Worth conference being hosted by NCSU, April 12-16, 2027, was identified as a suitable place to co-locate the S-1074 2027 annual meeting.</w:t>
      </w:r>
    </w:p>
    <w:p w14:paraId="02625C17" w14:textId="77777777" w:rsidR="0043505C" w:rsidRDefault="00326777">
      <w:r>
        <w:t>5. Other conferences of possible interest:</w:t>
      </w:r>
    </w:p>
    <w:p w14:paraId="1273968E" w14:textId="77777777" w:rsidR="0043505C" w:rsidRDefault="00326777">
      <w:r>
        <w:t>49</w:t>
      </w:r>
      <w:r>
        <w:rPr>
          <w:vertAlign w:val="superscript"/>
        </w:rPr>
        <w:t>th</w:t>
      </w:r>
      <w:r>
        <w:t xml:space="preserve"> Discover Conference, August 31 – September 3, 2026, on Dairy and the Environment: Challenges and Opportunities. Deanne Meyer is on the program committee. More information at </w:t>
      </w:r>
      <w:hyperlink r:id="rId13">
        <w:r>
          <w:rPr>
            <w:color w:val="467886"/>
            <w:u w:val="single"/>
          </w:rPr>
          <w:t>https://www.adsa.org/Meetings/49th-Discover-Conference</w:t>
        </w:r>
      </w:hyperlink>
      <w:r>
        <w:t xml:space="preserve"> </w:t>
      </w:r>
    </w:p>
    <w:p w14:paraId="776381E7" w14:textId="77777777" w:rsidR="0043505C" w:rsidRDefault="00326777">
      <w:r>
        <w:lastRenderedPageBreak/>
        <w:t>20</w:t>
      </w:r>
      <w:r>
        <w:rPr>
          <w:vertAlign w:val="superscript"/>
        </w:rPr>
        <w:t>th</w:t>
      </w:r>
      <w:r>
        <w:t xml:space="preserve"> International RAMIRAN (Recycling of Agricultural, Municipal, and Industrial Residues in Agriculture Network), February 16-19, 2027, Turin, Italy. Registration information is not available yet.</w:t>
      </w:r>
    </w:p>
    <w:p w14:paraId="3F7B743A" w14:textId="77777777" w:rsidR="0043505C" w:rsidRDefault="00326777">
      <w:pPr>
        <w:spacing w:after="80"/>
      </w:pPr>
      <w:r>
        <w:t>6. No other business was presented.</w:t>
      </w:r>
    </w:p>
    <w:p w14:paraId="7E26B1E7" w14:textId="77777777" w:rsidR="0043505C" w:rsidRDefault="00326777">
      <w:pPr>
        <w:spacing w:after="80"/>
      </w:pPr>
      <w:r>
        <w:t>7. Meeting adjourned at 3:50 pm PT.</w:t>
      </w:r>
    </w:p>
    <w:p w14:paraId="2D83ED25" w14:textId="77777777" w:rsidR="0043505C" w:rsidRDefault="00326777">
      <w:pPr>
        <w:spacing w:after="0"/>
      </w:pPr>
      <w:r>
        <w:t>Respectfully submitted,</w:t>
      </w:r>
    </w:p>
    <w:p w14:paraId="392D7298" w14:textId="77777777" w:rsidR="0043505C" w:rsidRDefault="00326777">
      <w:r>
        <w:t>Julie Smith, S-1074 Secretary</w:t>
      </w:r>
    </w:p>
    <w:p w14:paraId="1F91F601" w14:textId="77777777" w:rsidR="0043505C" w:rsidRDefault="00326777">
      <w:pPr>
        <w:rPr>
          <w:rFonts w:ascii="Arial" w:eastAsia="Arial" w:hAnsi="Arial" w:cs="Arial"/>
          <w:b/>
          <w:bCs/>
          <w:u w:val="single"/>
        </w:rPr>
      </w:pPr>
      <w:r>
        <w:rPr>
          <w:rFonts w:ascii="Arial" w:eastAsia="Arial" w:hAnsi="Arial" w:cs="Arial"/>
          <w:b/>
          <w:bCs/>
          <w:u w:val="single"/>
        </w:rPr>
        <w:t>Additional Notes:</w:t>
      </w:r>
    </w:p>
    <w:p w14:paraId="3D975476" w14:textId="77777777" w:rsidR="0043505C" w:rsidRDefault="00326777">
      <w:pPr>
        <w:rPr>
          <w:rFonts w:ascii="Arial" w:eastAsia="Arial" w:hAnsi="Arial" w:cs="Arial"/>
        </w:rPr>
      </w:pPr>
      <w:r>
        <w:rPr>
          <w:rFonts w:ascii="Arial" w:eastAsia="Arial" w:hAnsi="Arial" w:cs="Arial"/>
        </w:rPr>
        <w:t xml:space="preserve">Dr. Gilbert Miito at the University of Idaho expressed interest in joining the project after the annual meeting. </w:t>
      </w:r>
    </w:p>
    <w:p w14:paraId="7190135F" w14:textId="77777777" w:rsidR="0043505C" w:rsidRDefault="0043505C"/>
    <w:sectPr w:rsidR="0043505C">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4C40C" w14:textId="77777777" w:rsidR="00326777" w:rsidRDefault="00326777">
      <w:pPr>
        <w:spacing w:after="0" w:line="240" w:lineRule="auto"/>
      </w:pPr>
      <w:r>
        <w:separator/>
      </w:r>
    </w:p>
  </w:endnote>
  <w:endnote w:type="continuationSeparator" w:id="0">
    <w:p w14:paraId="371C5D7B" w14:textId="77777777" w:rsidR="00326777" w:rsidRDefault="00326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E92DE6A-FF9D-4797-82D6-3BEC615BAB7D}"/>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1BCB094-6CD8-462B-AF17-89FBEBF591E4}"/>
    <w:embedItalic r:id="rId3" w:fontKey="{8AA324D4-8C75-4429-A4AC-B5F44D2EEDB9}"/>
  </w:font>
  <w:font w:name="Play">
    <w:charset w:val="00"/>
    <w:family w:val="auto"/>
    <w:pitch w:val="default"/>
    <w:embedRegular r:id="rId4" w:fontKey="{71EB9CBC-0F7E-47A1-934A-E9A8C5122AE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6CBBF5D4-A1AB-4CB3-A53B-99EFB9335ABF}"/>
  </w:font>
  <w:font w:name="Cambria">
    <w:panose1 w:val="02040503050406030204"/>
    <w:charset w:val="00"/>
    <w:family w:val="roman"/>
    <w:pitch w:val="variable"/>
    <w:sig w:usb0="E00006FF" w:usb1="420024FF" w:usb2="02000000" w:usb3="00000000" w:csb0="0000019F" w:csb1="00000000"/>
    <w:embedRegular r:id="rId6" w:fontKey="{91D9016D-B9AB-4BBE-817A-2A92E19574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FB34" w14:textId="77777777" w:rsidR="0043505C" w:rsidRDefault="003267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81020">
      <w:rPr>
        <w:noProof/>
        <w:color w:val="000000"/>
      </w:rPr>
      <w:t>1</w:t>
    </w:r>
    <w:r>
      <w:rPr>
        <w:color w:val="000000"/>
      </w:rPr>
      <w:fldChar w:fldCharType="end"/>
    </w:r>
  </w:p>
  <w:p w14:paraId="00C8BAA2" w14:textId="77777777" w:rsidR="0043505C" w:rsidRDefault="0043505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7D92" w14:textId="77777777" w:rsidR="00326777" w:rsidRDefault="00326777">
      <w:pPr>
        <w:spacing w:after="0" w:line="240" w:lineRule="auto"/>
      </w:pPr>
      <w:r>
        <w:separator/>
      </w:r>
    </w:p>
  </w:footnote>
  <w:footnote w:type="continuationSeparator" w:id="0">
    <w:p w14:paraId="50F913CF" w14:textId="77777777" w:rsidR="00326777" w:rsidRDefault="00326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374BD"/>
    <w:multiLevelType w:val="multilevel"/>
    <w:tmpl w:val="825A54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91D598C"/>
    <w:multiLevelType w:val="multilevel"/>
    <w:tmpl w:val="26E215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A260767"/>
    <w:multiLevelType w:val="multilevel"/>
    <w:tmpl w:val="783AD8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380D41"/>
    <w:multiLevelType w:val="multilevel"/>
    <w:tmpl w:val="2E282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98287887">
    <w:abstractNumId w:val="3"/>
  </w:num>
  <w:num w:numId="2" w16cid:durableId="1118986677">
    <w:abstractNumId w:val="2"/>
  </w:num>
  <w:num w:numId="3" w16cid:durableId="489103973">
    <w:abstractNumId w:val="0"/>
  </w:num>
  <w:num w:numId="4" w16cid:durableId="1752967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05C"/>
    <w:rsid w:val="00326777"/>
    <w:rsid w:val="0043505C"/>
    <w:rsid w:val="00511682"/>
    <w:rsid w:val="00B8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8CEE7"/>
  <w15:docId w15:val="{204C8531-3E00-4AA0-8433-23CCFC20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drf.org" TargetMode="External"/><Relationship Id="rId13" Type="http://schemas.openxmlformats.org/officeDocument/2006/relationships/hyperlink" Target="https://www.adsa.org/Meetings/49th-Discover-Confer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sternuniteddairie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vdrmp.org/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airycares.com/" TargetMode="External"/><Relationship Id="rId4" Type="http://schemas.openxmlformats.org/officeDocument/2006/relationships/settings" Target="settings.xml"/><Relationship Id="rId9" Type="http://schemas.openxmlformats.org/officeDocument/2006/relationships/hyperlink" Target="https://cdqap.org/"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zalFPBIbGQ7u+ITpdV+XPs/K4g==">CgMxLjA4AHIhMW9wWG91N041Rzh3UjY4eE51NFBxV1B6THpaT0p2U3Vv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947</Words>
  <Characters>5399</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 Smith (she/her)</dc:creator>
  <cp:lastModifiedBy>Julie M. Smith (she/her)</cp:lastModifiedBy>
  <cp:revision>2</cp:revision>
  <dcterms:created xsi:type="dcterms:W3CDTF">2026-07-03T22:59:00Z</dcterms:created>
  <dcterms:modified xsi:type="dcterms:W3CDTF">2026-07-03T22:59:00Z</dcterms:modified>
</cp:coreProperties>
</file>