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AED85" w14:textId="77777777" w:rsidR="00606FC3" w:rsidRPr="00305EA9" w:rsidRDefault="00E708FC">
      <w:pPr>
        <w:pStyle w:val="Title"/>
        <w:rPr>
          <w:sz w:val="24"/>
          <w:szCs w:val="24"/>
        </w:rPr>
      </w:pPr>
      <w:r w:rsidRPr="00305EA9">
        <w:rPr>
          <w:spacing w:val="-2"/>
          <w:sz w:val="24"/>
          <w:szCs w:val="24"/>
        </w:rPr>
        <w:t>APPENDIX</w:t>
      </w:r>
      <w:r w:rsidRPr="00305EA9">
        <w:rPr>
          <w:spacing w:val="-9"/>
          <w:sz w:val="24"/>
          <w:szCs w:val="24"/>
        </w:rPr>
        <w:t xml:space="preserve"> </w:t>
      </w:r>
      <w:r w:rsidRPr="00305EA9">
        <w:rPr>
          <w:spacing w:val="-10"/>
          <w:sz w:val="24"/>
          <w:szCs w:val="24"/>
        </w:rPr>
        <w:t>D</w:t>
      </w:r>
    </w:p>
    <w:p w14:paraId="25E6EC52" w14:textId="77777777" w:rsidR="00606FC3" w:rsidRPr="007767F7" w:rsidRDefault="00E708FC">
      <w:pPr>
        <w:spacing w:line="274" w:lineRule="exact"/>
        <w:ind w:left="1881" w:right="1838"/>
        <w:jc w:val="center"/>
        <w:rPr>
          <w:b/>
          <w:sz w:val="24"/>
          <w:szCs w:val="24"/>
        </w:rPr>
      </w:pPr>
      <w:r w:rsidRPr="007767F7">
        <w:rPr>
          <w:b/>
          <w:spacing w:val="-2"/>
          <w:sz w:val="24"/>
          <w:szCs w:val="24"/>
        </w:rPr>
        <w:t>SAES-</w:t>
      </w:r>
      <w:r w:rsidRPr="007767F7">
        <w:rPr>
          <w:b/>
          <w:spacing w:val="-5"/>
          <w:sz w:val="24"/>
          <w:szCs w:val="24"/>
        </w:rPr>
        <w:t>422</w:t>
      </w:r>
    </w:p>
    <w:p w14:paraId="2704D9EF" w14:textId="77777777" w:rsidR="00606FC3" w:rsidRPr="007767F7" w:rsidRDefault="00E708FC">
      <w:pPr>
        <w:spacing w:before="3"/>
        <w:ind w:left="1879" w:right="1838"/>
        <w:jc w:val="center"/>
        <w:rPr>
          <w:b/>
          <w:sz w:val="24"/>
          <w:szCs w:val="24"/>
        </w:rPr>
      </w:pPr>
      <w:r w:rsidRPr="007767F7">
        <w:rPr>
          <w:b/>
          <w:sz w:val="24"/>
          <w:szCs w:val="24"/>
        </w:rPr>
        <w:t>Format</w:t>
      </w:r>
      <w:r w:rsidRPr="007767F7">
        <w:rPr>
          <w:b/>
          <w:spacing w:val="-11"/>
          <w:sz w:val="24"/>
          <w:szCs w:val="24"/>
        </w:rPr>
        <w:t xml:space="preserve"> </w:t>
      </w:r>
      <w:r w:rsidRPr="007767F7">
        <w:rPr>
          <w:b/>
          <w:sz w:val="24"/>
          <w:szCs w:val="24"/>
        </w:rPr>
        <w:t>for</w:t>
      </w:r>
      <w:r w:rsidRPr="007767F7">
        <w:rPr>
          <w:b/>
          <w:spacing w:val="-11"/>
          <w:sz w:val="24"/>
          <w:szCs w:val="24"/>
        </w:rPr>
        <w:t xml:space="preserve"> </w:t>
      </w:r>
      <w:r w:rsidRPr="007767F7">
        <w:rPr>
          <w:b/>
          <w:sz w:val="24"/>
          <w:szCs w:val="24"/>
        </w:rPr>
        <w:t>Multistate</w:t>
      </w:r>
      <w:r w:rsidRPr="007767F7">
        <w:rPr>
          <w:b/>
          <w:spacing w:val="-10"/>
          <w:sz w:val="24"/>
          <w:szCs w:val="24"/>
        </w:rPr>
        <w:t xml:space="preserve"> </w:t>
      </w:r>
      <w:r w:rsidRPr="007767F7">
        <w:rPr>
          <w:b/>
          <w:sz w:val="24"/>
          <w:szCs w:val="24"/>
        </w:rPr>
        <w:t>Research</w:t>
      </w:r>
      <w:r w:rsidRPr="007767F7">
        <w:rPr>
          <w:b/>
          <w:spacing w:val="-11"/>
          <w:sz w:val="24"/>
          <w:szCs w:val="24"/>
        </w:rPr>
        <w:t xml:space="preserve"> </w:t>
      </w:r>
      <w:r w:rsidRPr="007767F7">
        <w:rPr>
          <w:b/>
          <w:sz w:val="24"/>
          <w:szCs w:val="24"/>
        </w:rPr>
        <w:t>Activity Accomplishments Report</w:t>
      </w:r>
    </w:p>
    <w:p w14:paraId="00297EFE" w14:textId="77777777" w:rsidR="00606FC3" w:rsidRPr="007767F7" w:rsidRDefault="00E708FC">
      <w:pPr>
        <w:spacing w:before="269"/>
        <w:ind w:left="119"/>
        <w:rPr>
          <w:i/>
          <w:sz w:val="24"/>
          <w:szCs w:val="24"/>
        </w:rPr>
      </w:pPr>
      <w:r w:rsidRPr="007767F7">
        <w:rPr>
          <w:b/>
          <w:i/>
          <w:sz w:val="24"/>
          <w:szCs w:val="24"/>
        </w:rPr>
        <w:t>Note:</w:t>
      </w:r>
      <w:r w:rsidRPr="007767F7">
        <w:rPr>
          <w:b/>
          <w:i/>
          <w:spacing w:val="-4"/>
          <w:sz w:val="24"/>
          <w:szCs w:val="24"/>
        </w:rPr>
        <w:t xml:space="preserve"> </w:t>
      </w:r>
      <w:r w:rsidRPr="007767F7">
        <w:rPr>
          <w:i/>
          <w:sz w:val="24"/>
          <w:szCs w:val="24"/>
        </w:rPr>
        <w:t>This</w:t>
      </w:r>
      <w:r w:rsidRPr="007767F7">
        <w:rPr>
          <w:i/>
          <w:spacing w:val="-3"/>
          <w:sz w:val="24"/>
          <w:szCs w:val="24"/>
        </w:rPr>
        <w:t xml:space="preserve"> </w:t>
      </w:r>
      <w:r w:rsidRPr="007767F7">
        <w:rPr>
          <w:i/>
          <w:sz w:val="24"/>
          <w:szCs w:val="24"/>
        </w:rPr>
        <w:t>report</w:t>
      </w:r>
      <w:r w:rsidRPr="007767F7">
        <w:rPr>
          <w:i/>
          <w:spacing w:val="-3"/>
          <w:sz w:val="24"/>
          <w:szCs w:val="24"/>
        </w:rPr>
        <w:t xml:space="preserve"> </w:t>
      </w:r>
      <w:r w:rsidRPr="007767F7">
        <w:rPr>
          <w:i/>
          <w:sz w:val="24"/>
          <w:szCs w:val="24"/>
        </w:rPr>
        <w:t>is</w:t>
      </w:r>
      <w:r w:rsidRPr="007767F7">
        <w:rPr>
          <w:i/>
          <w:spacing w:val="-3"/>
          <w:sz w:val="24"/>
          <w:szCs w:val="24"/>
        </w:rPr>
        <w:t xml:space="preserve"> </w:t>
      </w:r>
      <w:r w:rsidRPr="007767F7">
        <w:rPr>
          <w:i/>
          <w:sz w:val="24"/>
          <w:szCs w:val="24"/>
        </w:rPr>
        <w:t>submitted</w:t>
      </w:r>
      <w:r w:rsidRPr="007767F7">
        <w:rPr>
          <w:i/>
          <w:spacing w:val="-3"/>
          <w:sz w:val="24"/>
          <w:szCs w:val="24"/>
        </w:rPr>
        <w:t xml:space="preserve"> </w:t>
      </w:r>
      <w:r w:rsidRPr="007767F7">
        <w:rPr>
          <w:i/>
          <w:sz w:val="24"/>
          <w:szCs w:val="24"/>
        </w:rPr>
        <w:t>each</w:t>
      </w:r>
      <w:r w:rsidRPr="007767F7">
        <w:rPr>
          <w:i/>
          <w:spacing w:val="-3"/>
          <w:sz w:val="24"/>
          <w:szCs w:val="24"/>
        </w:rPr>
        <w:t xml:space="preserve"> </w:t>
      </w:r>
      <w:r w:rsidRPr="007767F7">
        <w:rPr>
          <w:i/>
          <w:sz w:val="24"/>
          <w:szCs w:val="24"/>
        </w:rPr>
        <w:t>year</w:t>
      </w:r>
      <w:r w:rsidRPr="007767F7">
        <w:rPr>
          <w:i/>
          <w:spacing w:val="-3"/>
          <w:sz w:val="24"/>
          <w:szCs w:val="24"/>
        </w:rPr>
        <w:t xml:space="preserve"> </w:t>
      </w:r>
      <w:r w:rsidRPr="007767F7">
        <w:rPr>
          <w:i/>
          <w:sz w:val="24"/>
          <w:szCs w:val="24"/>
        </w:rPr>
        <w:t>of</w:t>
      </w:r>
      <w:r w:rsidRPr="007767F7">
        <w:rPr>
          <w:i/>
          <w:spacing w:val="-3"/>
          <w:sz w:val="24"/>
          <w:szCs w:val="24"/>
        </w:rPr>
        <w:t xml:space="preserve"> </w:t>
      </w:r>
      <w:r w:rsidRPr="007767F7">
        <w:rPr>
          <w:i/>
          <w:sz w:val="24"/>
          <w:szCs w:val="24"/>
        </w:rPr>
        <w:t>an</w:t>
      </w:r>
      <w:r w:rsidRPr="007767F7">
        <w:rPr>
          <w:i/>
          <w:spacing w:val="-3"/>
          <w:sz w:val="24"/>
          <w:szCs w:val="24"/>
        </w:rPr>
        <w:t xml:space="preserve"> </w:t>
      </w:r>
      <w:r w:rsidRPr="007767F7">
        <w:rPr>
          <w:i/>
          <w:sz w:val="24"/>
          <w:szCs w:val="24"/>
        </w:rPr>
        <w:t>activity’s</w:t>
      </w:r>
      <w:r w:rsidRPr="007767F7">
        <w:rPr>
          <w:i/>
          <w:spacing w:val="-3"/>
          <w:sz w:val="24"/>
          <w:szCs w:val="24"/>
        </w:rPr>
        <w:t xml:space="preserve"> </w:t>
      </w:r>
      <w:r w:rsidRPr="007767F7">
        <w:rPr>
          <w:i/>
          <w:sz w:val="24"/>
          <w:szCs w:val="24"/>
        </w:rPr>
        <w:t>duration</w:t>
      </w:r>
      <w:r w:rsidRPr="007767F7">
        <w:rPr>
          <w:i/>
          <w:spacing w:val="-3"/>
          <w:sz w:val="24"/>
          <w:szCs w:val="24"/>
        </w:rPr>
        <w:t xml:space="preserve"> </w:t>
      </w:r>
      <w:r w:rsidRPr="007767F7">
        <w:rPr>
          <w:i/>
          <w:sz w:val="24"/>
          <w:szCs w:val="24"/>
        </w:rPr>
        <w:t>and</w:t>
      </w:r>
      <w:r w:rsidRPr="007767F7">
        <w:rPr>
          <w:i/>
          <w:spacing w:val="-3"/>
          <w:sz w:val="24"/>
          <w:szCs w:val="24"/>
        </w:rPr>
        <w:t xml:space="preserve"> </w:t>
      </w:r>
      <w:r w:rsidRPr="007767F7">
        <w:rPr>
          <w:i/>
          <w:sz w:val="24"/>
          <w:szCs w:val="24"/>
        </w:rPr>
        <w:t>is</w:t>
      </w:r>
      <w:r w:rsidRPr="007767F7">
        <w:rPr>
          <w:i/>
          <w:spacing w:val="-3"/>
          <w:sz w:val="24"/>
          <w:szCs w:val="24"/>
        </w:rPr>
        <w:t xml:space="preserve"> </w:t>
      </w:r>
      <w:r w:rsidRPr="007767F7">
        <w:rPr>
          <w:i/>
          <w:sz w:val="24"/>
          <w:szCs w:val="24"/>
        </w:rPr>
        <w:t>due</w:t>
      </w:r>
      <w:r w:rsidRPr="007767F7">
        <w:rPr>
          <w:i/>
          <w:spacing w:val="-4"/>
          <w:sz w:val="24"/>
          <w:szCs w:val="24"/>
        </w:rPr>
        <w:t xml:space="preserve"> </w:t>
      </w:r>
      <w:r w:rsidRPr="007767F7">
        <w:rPr>
          <w:i/>
          <w:sz w:val="24"/>
          <w:szCs w:val="24"/>
        </w:rPr>
        <w:t>60</w:t>
      </w:r>
      <w:r w:rsidRPr="007767F7">
        <w:rPr>
          <w:i/>
          <w:spacing w:val="-3"/>
          <w:sz w:val="24"/>
          <w:szCs w:val="24"/>
        </w:rPr>
        <w:t xml:space="preserve"> </w:t>
      </w:r>
      <w:r w:rsidRPr="007767F7">
        <w:rPr>
          <w:i/>
          <w:sz w:val="24"/>
          <w:szCs w:val="24"/>
        </w:rPr>
        <w:t>calendar</w:t>
      </w:r>
      <w:r w:rsidRPr="007767F7">
        <w:rPr>
          <w:i/>
          <w:spacing w:val="-3"/>
          <w:sz w:val="24"/>
          <w:szCs w:val="24"/>
        </w:rPr>
        <w:t xml:space="preserve"> </w:t>
      </w:r>
      <w:r w:rsidRPr="007767F7">
        <w:rPr>
          <w:i/>
          <w:sz w:val="24"/>
          <w:szCs w:val="24"/>
        </w:rPr>
        <w:t xml:space="preserve">days following the annual meeting. </w:t>
      </w:r>
      <w:proofErr w:type="gramStart"/>
      <w:r w:rsidRPr="007767F7">
        <w:rPr>
          <w:i/>
          <w:sz w:val="24"/>
          <w:szCs w:val="24"/>
        </w:rPr>
        <w:t>The SAES</w:t>
      </w:r>
      <w:proofErr w:type="gramEnd"/>
      <w:r w:rsidRPr="007767F7">
        <w:rPr>
          <w:i/>
          <w:sz w:val="24"/>
          <w:szCs w:val="24"/>
        </w:rPr>
        <w:t>-422 is submitted electronically by AAs into NIMSS. Annual Reports for MRF projects are available to NIFA through NIMSS.</w:t>
      </w:r>
    </w:p>
    <w:p w14:paraId="52F98F98" w14:textId="77777777" w:rsidR="00606FC3" w:rsidRPr="007767F7" w:rsidRDefault="00606FC3">
      <w:pPr>
        <w:pStyle w:val="BodyText"/>
        <w:spacing w:before="7"/>
        <w:rPr>
          <w:i/>
        </w:rPr>
      </w:pPr>
    </w:p>
    <w:p w14:paraId="4B069256" w14:textId="77777777" w:rsidR="008C2A85" w:rsidRPr="00305EA9" w:rsidRDefault="00E708FC" w:rsidP="008C2A85">
      <w:pPr>
        <w:pStyle w:val="Default"/>
        <w:spacing w:line="276" w:lineRule="auto"/>
        <w:ind w:left="119"/>
        <w:rPr>
          <w:color w:val="auto"/>
        </w:rPr>
      </w:pPr>
      <w:r w:rsidRPr="007767F7">
        <w:rPr>
          <w:b/>
        </w:rPr>
        <w:t>Project/Activity</w:t>
      </w:r>
      <w:r w:rsidRPr="007767F7">
        <w:rPr>
          <w:b/>
          <w:spacing w:val="-6"/>
        </w:rPr>
        <w:t xml:space="preserve"> </w:t>
      </w:r>
      <w:r w:rsidRPr="007767F7">
        <w:rPr>
          <w:b/>
          <w:spacing w:val="-2"/>
        </w:rPr>
        <w:t>Number:</w:t>
      </w:r>
      <w:r w:rsidR="008C2A85" w:rsidRPr="007767F7">
        <w:rPr>
          <w:b/>
          <w:spacing w:val="-2"/>
        </w:rPr>
        <w:t xml:space="preserve"> </w:t>
      </w:r>
      <w:r w:rsidR="008C2A85" w:rsidRPr="00305EA9">
        <w:rPr>
          <w:color w:val="auto"/>
        </w:rPr>
        <w:t xml:space="preserve">S-1081 Nutritional Systems for Swine to Increase Reproductive Efficiency </w:t>
      </w:r>
    </w:p>
    <w:p w14:paraId="5628C67B" w14:textId="77777777" w:rsidR="00606FC3" w:rsidRPr="007767F7" w:rsidRDefault="00E708FC">
      <w:pPr>
        <w:ind w:left="119"/>
        <w:rPr>
          <w:b/>
          <w:sz w:val="24"/>
          <w:szCs w:val="24"/>
        </w:rPr>
      </w:pPr>
      <w:r w:rsidRPr="007767F7">
        <w:rPr>
          <w:b/>
          <w:sz w:val="24"/>
          <w:szCs w:val="24"/>
        </w:rPr>
        <w:t>Project/Activity</w:t>
      </w:r>
      <w:r w:rsidRPr="007767F7">
        <w:rPr>
          <w:b/>
          <w:spacing w:val="-8"/>
          <w:sz w:val="24"/>
          <w:szCs w:val="24"/>
        </w:rPr>
        <w:t xml:space="preserve"> </w:t>
      </w:r>
      <w:r w:rsidRPr="007767F7">
        <w:rPr>
          <w:b/>
          <w:spacing w:val="-2"/>
          <w:sz w:val="24"/>
          <w:szCs w:val="24"/>
        </w:rPr>
        <w:t>Title:</w:t>
      </w:r>
      <w:r w:rsidR="008C2A85" w:rsidRPr="007767F7">
        <w:rPr>
          <w:b/>
          <w:spacing w:val="-2"/>
          <w:sz w:val="24"/>
          <w:szCs w:val="24"/>
        </w:rPr>
        <w:t xml:space="preserve"> </w:t>
      </w:r>
      <w:r w:rsidR="008C2A85" w:rsidRPr="00305EA9">
        <w:rPr>
          <w:sz w:val="24"/>
          <w:szCs w:val="24"/>
        </w:rPr>
        <w:t>Committee on Swine Nutrition</w:t>
      </w:r>
    </w:p>
    <w:p w14:paraId="75534355" w14:textId="49E95964" w:rsidR="00606FC3" w:rsidRPr="007767F7" w:rsidRDefault="00E708FC">
      <w:pPr>
        <w:ind w:left="119"/>
        <w:rPr>
          <w:b/>
          <w:sz w:val="24"/>
          <w:szCs w:val="24"/>
        </w:rPr>
      </w:pPr>
      <w:r w:rsidRPr="007767F7">
        <w:rPr>
          <w:b/>
          <w:sz w:val="24"/>
          <w:szCs w:val="24"/>
        </w:rPr>
        <w:t>Period</w:t>
      </w:r>
      <w:r w:rsidRPr="007767F7">
        <w:rPr>
          <w:b/>
          <w:spacing w:val="-5"/>
          <w:sz w:val="24"/>
          <w:szCs w:val="24"/>
        </w:rPr>
        <w:t xml:space="preserve"> </w:t>
      </w:r>
      <w:r w:rsidRPr="007767F7">
        <w:rPr>
          <w:b/>
          <w:spacing w:val="-2"/>
          <w:sz w:val="24"/>
          <w:szCs w:val="24"/>
        </w:rPr>
        <w:t>Covered:</w:t>
      </w:r>
      <w:r w:rsidR="008C2A85" w:rsidRPr="007767F7">
        <w:rPr>
          <w:b/>
          <w:spacing w:val="-2"/>
          <w:sz w:val="24"/>
          <w:szCs w:val="24"/>
        </w:rPr>
        <w:t xml:space="preserve"> </w:t>
      </w:r>
      <w:r w:rsidR="008C2A85" w:rsidRPr="00305EA9">
        <w:rPr>
          <w:sz w:val="24"/>
          <w:szCs w:val="24"/>
        </w:rPr>
        <w:t>January 202</w:t>
      </w:r>
      <w:r w:rsidR="000F60C4">
        <w:rPr>
          <w:sz w:val="24"/>
          <w:szCs w:val="24"/>
        </w:rPr>
        <w:t>5</w:t>
      </w:r>
      <w:r w:rsidR="000316D5">
        <w:rPr>
          <w:sz w:val="24"/>
          <w:szCs w:val="24"/>
        </w:rPr>
        <w:t xml:space="preserve"> – December 2025</w:t>
      </w:r>
    </w:p>
    <w:p w14:paraId="164B0E3D" w14:textId="181726AD" w:rsidR="008C2A85" w:rsidRPr="00305EA9" w:rsidRDefault="00E708FC" w:rsidP="008C2A85">
      <w:pPr>
        <w:pStyle w:val="Default"/>
        <w:spacing w:line="276" w:lineRule="auto"/>
        <w:ind w:left="119"/>
        <w:rPr>
          <w:bCs/>
          <w:color w:val="FF0000"/>
        </w:rPr>
      </w:pPr>
      <w:r w:rsidRPr="007767F7">
        <w:rPr>
          <w:b/>
        </w:rPr>
        <w:t>Date</w:t>
      </w:r>
      <w:r w:rsidRPr="007767F7">
        <w:rPr>
          <w:b/>
          <w:spacing w:val="-4"/>
        </w:rPr>
        <w:t xml:space="preserve"> </w:t>
      </w:r>
      <w:r w:rsidRPr="007767F7">
        <w:rPr>
          <w:b/>
        </w:rPr>
        <w:t xml:space="preserve">of This </w:t>
      </w:r>
      <w:r w:rsidRPr="007767F7">
        <w:rPr>
          <w:b/>
          <w:spacing w:val="-2"/>
        </w:rPr>
        <w:t>Report</w:t>
      </w:r>
      <w:r w:rsidRPr="00305EA9">
        <w:rPr>
          <w:b/>
          <w:color w:val="auto"/>
          <w:spacing w:val="-2"/>
        </w:rPr>
        <w:t>:</w:t>
      </w:r>
      <w:r w:rsidR="008C2A85" w:rsidRPr="00305EA9">
        <w:rPr>
          <w:bCs/>
          <w:color w:val="auto"/>
        </w:rPr>
        <w:t xml:space="preserve"> </w:t>
      </w:r>
      <w:r w:rsidR="000316D5">
        <w:rPr>
          <w:bCs/>
          <w:color w:val="auto"/>
        </w:rPr>
        <w:t>2026</w:t>
      </w:r>
      <w:r w:rsidR="000F60C4">
        <w:rPr>
          <w:bCs/>
          <w:color w:val="auto"/>
        </w:rPr>
        <w:t>-01-31</w:t>
      </w:r>
    </w:p>
    <w:p w14:paraId="586E0576" w14:textId="3AE8DF46" w:rsidR="00606FC3" w:rsidRDefault="00E708FC">
      <w:pPr>
        <w:ind w:left="119"/>
        <w:rPr>
          <w:bCs/>
          <w:sz w:val="24"/>
          <w:szCs w:val="24"/>
        </w:rPr>
      </w:pPr>
      <w:r w:rsidRPr="007767F7">
        <w:rPr>
          <w:b/>
          <w:sz w:val="24"/>
          <w:szCs w:val="24"/>
        </w:rPr>
        <w:t>Annual</w:t>
      </w:r>
      <w:r w:rsidRPr="007767F7">
        <w:rPr>
          <w:b/>
          <w:spacing w:val="-3"/>
          <w:sz w:val="24"/>
          <w:szCs w:val="24"/>
        </w:rPr>
        <w:t xml:space="preserve"> </w:t>
      </w:r>
      <w:r w:rsidRPr="007767F7">
        <w:rPr>
          <w:b/>
          <w:sz w:val="24"/>
          <w:szCs w:val="24"/>
        </w:rPr>
        <w:t>Meeting</w:t>
      </w:r>
      <w:r w:rsidRPr="007767F7">
        <w:rPr>
          <w:b/>
          <w:spacing w:val="-2"/>
          <w:sz w:val="24"/>
          <w:szCs w:val="24"/>
        </w:rPr>
        <w:t xml:space="preserve"> Date(s):</w:t>
      </w:r>
      <w:r w:rsidR="008C2A85" w:rsidRPr="007767F7">
        <w:rPr>
          <w:b/>
          <w:spacing w:val="-2"/>
          <w:sz w:val="24"/>
          <w:szCs w:val="24"/>
        </w:rPr>
        <w:t xml:space="preserve"> </w:t>
      </w:r>
      <w:r w:rsidR="008C2A85" w:rsidRPr="00305EA9">
        <w:rPr>
          <w:bCs/>
          <w:sz w:val="24"/>
          <w:szCs w:val="24"/>
        </w:rPr>
        <w:t xml:space="preserve">January </w:t>
      </w:r>
      <w:r w:rsidR="000316D5">
        <w:rPr>
          <w:bCs/>
          <w:sz w:val="24"/>
          <w:szCs w:val="24"/>
        </w:rPr>
        <w:t>8-9</w:t>
      </w:r>
      <w:r w:rsidR="008C2A85" w:rsidRPr="00305EA9">
        <w:rPr>
          <w:bCs/>
          <w:sz w:val="24"/>
          <w:szCs w:val="24"/>
        </w:rPr>
        <w:t xml:space="preserve">, </w:t>
      </w:r>
      <w:r w:rsidR="000316D5" w:rsidRPr="00305EA9">
        <w:rPr>
          <w:bCs/>
          <w:sz w:val="24"/>
          <w:szCs w:val="24"/>
        </w:rPr>
        <w:t>202</w:t>
      </w:r>
      <w:r w:rsidR="000316D5">
        <w:rPr>
          <w:bCs/>
          <w:sz w:val="24"/>
          <w:szCs w:val="24"/>
        </w:rPr>
        <w:t>6</w:t>
      </w:r>
    </w:p>
    <w:p w14:paraId="7BB8F932" w14:textId="77777777" w:rsidR="00602BFE" w:rsidRPr="007767F7" w:rsidRDefault="00602BFE">
      <w:pPr>
        <w:ind w:left="119"/>
        <w:rPr>
          <w:b/>
          <w:sz w:val="24"/>
          <w:szCs w:val="24"/>
        </w:rPr>
      </w:pPr>
    </w:p>
    <w:p w14:paraId="66FE5E9A" w14:textId="77777777" w:rsidR="00602BFE" w:rsidRDefault="00E708FC" w:rsidP="00602BFE">
      <w:pPr>
        <w:spacing w:line="276" w:lineRule="auto"/>
        <w:rPr>
          <w:b/>
          <w:sz w:val="24"/>
          <w:szCs w:val="24"/>
        </w:rPr>
      </w:pPr>
      <w:r w:rsidRPr="00305EA9">
        <w:rPr>
          <w:b/>
          <w:sz w:val="24"/>
          <w:szCs w:val="24"/>
        </w:rPr>
        <w:t>Participants:</w:t>
      </w:r>
    </w:p>
    <w:p w14:paraId="0C1ED844" w14:textId="0BB2ECF4" w:rsidR="00521899" w:rsidRPr="00602BFE" w:rsidRDefault="006E70EB" w:rsidP="00602BFE">
      <w:pPr>
        <w:spacing w:line="276" w:lineRule="auto"/>
        <w:rPr>
          <w:bCs/>
        </w:rPr>
      </w:pPr>
      <w:r>
        <w:rPr>
          <w:bCs/>
        </w:rPr>
        <w:t xml:space="preserve">In-person: </w:t>
      </w:r>
      <w:r w:rsidR="00602BFE">
        <w:rPr>
          <w:bCs/>
        </w:rPr>
        <w:t>Dove, R</w:t>
      </w:r>
      <w:r w:rsidR="008C2A85" w:rsidRPr="00602BFE">
        <w:rPr>
          <w:bCs/>
        </w:rPr>
        <w:t>obert (crdove@uga.edu) - University of Georgia; Levesque</w:t>
      </w:r>
      <w:r w:rsidR="00602BFE">
        <w:rPr>
          <w:bCs/>
        </w:rPr>
        <w:t>,</w:t>
      </w:r>
      <w:r w:rsidR="008C2A85" w:rsidRPr="00602BFE">
        <w:rPr>
          <w:bCs/>
        </w:rPr>
        <w:t xml:space="preserve"> Crystal (crystal.levesque@sdstate.edu) – South Dakota State University; Lindemann</w:t>
      </w:r>
      <w:r w:rsidR="00602BFE">
        <w:rPr>
          <w:bCs/>
        </w:rPr>
        <w:t>,</w:t>
      </w:r>
      <w:r w:rsidR="008C2A85" w:rsidRPr="00602BFE">
        <w:rPr>
          <w:bCs/>
        </w:rPr>
        <w:t xml:space="preserve"> Merlin (Merlin.Lindemann@uky.edu) – University of Kentucky; Van Heugten</w:t>
      </w:r>
      <w:r w:rsidR="00602BFE">
        <w:rPr>
          <w:bCs/>
        </w:rPr>
        <w:t>,</w:t>
      </w:r>
      <w:r w:rsidR="008C2A85" w:rsidRPr="00602BFE">
        <w:rPr>
          <w:bCs/>
        </w:rPr>
        <w:t xml:space="preserve"> Eric (Eric_vanHeugten@ncsu.edu) – North Carolina State University</w:t>
      </w:r>
      <w:r w:rsidR="006449C9">
        <w:rPr>
          <w:bCs/>
        </w:rPr>
        <w:t>;</w:t>
      </w:r>
      <w:r w:rsidR="008C2A85" w:rsidRPr="00602BFE">
        <w:rPr>
          <w:bCs/>
        </w:rPr>
        <w:t xml:space="preserve"> </w:t>
      </w:r>
      <w:r w:rsidR="008C2A85" w:rsidRPr="00602BFE">
        <w:t>Weaver</w:t>
      </w:r>
      <w:r w:rsidR="00602BFE">
        <w:t xml:space="preserve">, </w:t>
      </w:r>
      <w:r w:rsidR="008C2A85" w:rsidRPr="00602BFE">
        <w:t xml:space="preserve">Eric (eric.weaver@sdstate.edu) - South Dakota State University; </w:t>
      </w:r>
      <w:proofErr w:type="spellStart"/>
      <w:r w:rsidR="008C2A85" w:rsidRPr="00602BFE">
        <w:rPr>
          <w:bCs/>
        </w:rPr>
        <w:t>Tsungcheng</w:t>
      </w:r>
      <w:proofErr w:type="spellEnd"/>
      <w:r w:rsidR="000F60C4" w:rsidRPr="00602BFE">
        <w:rPr>
          <w:bCs/>
        </w:rPr>
        <w:t xml:space="preserve">, Tsai </w:t>
      </w:r>
      <w:r w:rsidR="008C2A85" w:rsidRPr="00602BFE">
        <w:rPr>
          <w:bCs/>
        </w:rPr>
        <w:t xml:space="preserve"> (</w:t>
      </w:r>
      <w:r w:rsidR="008C2A85" w:rsidRPr="006449C9">
        <w:rPr>
          <w:bCs/>
        </w:rPr>
        <w:t>ttsai@uark.edu</w:t>
      </w:r>
      <w:r w:rsidR="008C2A85" w:rsidRPr="00602BFE">
        <w:rPr>
          <w:bCs/>
        </w:rPr>
        <w:t>) – University of Arkansas</w:t>
      </w:r>
      <w:r w:rsidR="000F60C4" w:rsidRPr="00602BFE">
        <w:t xml:space="preserve">; </w:t>
      </w:r>
      <w:r>
        <w:t>Richert, Brian (</w:t>
      </w:r>
      <w:r w:rsidR="000A6BF4" w:rsidRPr="005922FF">
        <w:t>brichert@purdue.edu</w:t>
      </w:r>
      <w:r w:rsidR="000A6BF4">
        <w:t>)</w:t>
      </w:r>
      <w:r w:rsidR="005922FF">
        <w:t xml:space="preserve"> - </w:t>
      </w:r>
      <w:r>
        <w:t xml:space="preserve">Purdue University; </w:t>
      </w:r>
      <w:proofErr w:type="spellStart"/>
      <w:r w:rsidR="00521899" w:rsidRPr="00602BFE">
        <w:t>Surendranth</w:t>
      </w:r>
      <w:proofErr w:type="spellEnd"/>
      <w:r w:rsidR="000F60C4" w:rsidRPr="00602BFE">
        <w:t>,</w:t>
      </w:r>
      <w:r w:rsidR="00521899" w:rsidRPr="00602BFE">
        <w:t xml:space="preserve"> Suman</w:t>
      </w:r>
      <w:r w:rsidR="000F60C4" w:rsidRPr="00602BFE">
        <w:t xml:space="preserve"> (</w:t>
      </w:r>
      <w:r w:rsidR="000F60C4" w:rsidRPr="000A6BF4">
        <w:t>spsuma2@uky.edu</w:t>
      </w:r>
      <w:r w:rsidR="000F60C4" w:rsidRPr="00602BFE">
        <w:t>) - University of Kentucky</w:t>
      </w:r>
      <w:r w:rsidR="00F43305">
        <w:t xml:space="preserve"> (</w:t>
      </w:r>
      <w:r w:rsidR="00F43305" w:rsidRPr="00AD1F3E">
        <w:t>proxy)</w:t>
      </w:r>
      <w:r w:rsidRPr="00AD1F3E">
        <w:t>.</w:t>
      </w:r>
      <w:r w:rsidR="000F60C4" w:rsidRPr="00602BFE">
        <w:t xml:space="preserve"> </w:t>
      </w:r>
      <w:r>
        <w:t xml:space="preserve">Missing: </w:t>
      </w:r>
      <w:r w:rsidR="00521899" w:rsidRPr="00602BFE">
        <w:t>Gaffield</w:t>
      </w:r>
      <w:r w:rsidR="000F60C4" w:rsidRPr="00602BFE">
        <w:t>, Katelyn (</w:t>
      </w:r>
      <w:r w:rsidR="000F60C4" w:rsidRPr="003001EF">
        <w:t>gaffield@ksu.edu</w:t>
      </w:r>
      <w:r w:rsidR="000F60C4" w:rsidRPr="00602BFE">
        <w:t>) – Kansas State University</w:t>
      </w:r>
    </w:p>
    <w:p w14:paraId="165B6D1E" w14:textId="77777777" w:rsidR="00606FC3" w:rsidRPr="00602BFE" w:rsidRDefault="00606FC3">
      <w:pPr>
        <w:pStyle w:val="BodyText"/>
        <w:rPr>
          <w:sz w:val="22"/>
          <w:szCs w:val="22"/>
        </w:rPr>
      </w:pPr>
    </w:p>
    <w:p w14:paraId="4C75C528" w14:textId="77777777" w:rsidR="00315991" w:rsidRPr="007767F7" w:rsidRDefault="00E708FC" w:rsidP="005922FF">
      <w:pPr>
        <w:pStyle w:val="BodyText"/>
        <w:ind w:right="161"/>
      </w:pPr>
      <w:proofErr w:type="gramStart"/>
      <w:r w:rsidRPr="007767F7">
        <w:rPr>
          <w:b/>
        </w:rPr>
        <w:t>Brief summary</w:t>
      </w:r>
      <w:proofErr w:type="gramEnd"/>
      <w:r w:rsidRPr="007767F7">
        <w:rPr>
          <w:b/>
        </w:rPr>
        <w:t xml:space="preserve"> of minutes of annual meeting</w:t>
      </w:r>
      <w:r w:rsidRPr="007767F7">
        <w:t xml:space="preserve">: </w:t>
      </w:r>
    </w:p>
    <w:p w14:paraId="5D195E48" w14:textId="77777777" w:rsidR="00315991" w:rsidRPr="007767F7" w:rsidRDefault="00315991">
      <w:pPr>
        <w:pStyle w:val="BodyText"/>
        <w:ind w:left="119" w:right="161"/>
      </w:pPr>
    </w:p>
    <w:p w14:paraId="672D2472" w14:textId="313D1A3B" w:rsidR="00E25D13" w:rsidRPr="005922FF" w:rsidRDefault="00D873B6">
      <w:pPr>
        <w:widowControl/>
        <w:autoSpaceDE/>
        <w:autoSpaceDN/>
        <w:spacing w:line="259" w:lineRule="auto"/>
        <w:contextualSpacing/>
        <w:rPr>
          <w:sz w:val="24"/>
          <w:szCs w:val="24"/>
        </w:rPr>
      </w:pPr>
      <w:r w:rsidRPr="00305EA9">
        <w:rPr>
          <w:sz w:val="24"/>
          <w:szCs w:val="24"/>
        </w:rPr>
        <w:t xml:space="preserve">The progress of </w:t>
      </w:r>
      <w:r w:rsidR="002B09F4" w:rsidRPr="00305EA9">
        <w:rPr>
          <w:sz w:val="24"/>
          <w:szCs w:val="24"/>
        </w:rPr>
        <w:t>previous projects</w:t>
      </w:r>
      <w:r w:rsidR="002A4EC9">
        <w:rPr>
          <w:sz w:val="24"/>
          <w:szCs w:val="24"/>
        </w:rPr>
        <w:t>:</w:t>
      </w:r>
      <w:r w:rsidR="00063B6F" w:rsidRPr="00305EA9">
        <w:rPr>
          <w:sz w:val="24"/>
          <w:szCs w:val="24"/>
        </w:rPr>
        <w:t xml:space="preserve"> </w:t>
      </w:r>
      <w:r w:rsidR="00887F01">
        <w:rPr>
          <w:sz w:val="24"/>
          <w:szCs w:val="24"/>
        </w:rPr>
        <w:t xml:space="preserve">essential oils (led by ML), boron (led by ML), and phase feeding (led by EW) </w:t>
      </w:r>
      <w:r w:rsidR="002B09F4" w:rsidRPr="00305EA9">
        <w:rPr>
          <w:sz w:val="24"/>
          <w:szCs w:val="24"/>
        </w:rPr>
        <w:t xml:space="preserve">were discussed. </w:t>
      </w:r>
      <w:r w:rsidR="00887F01">
        <w:rPr>
          <w:sz w:val="24"/>
          <w:szCs w:val="24"/>
        </w:rPr>
        <w:t xml:space="preserve">Progress on the current objectives: </w:t>
      </w:r>
      <w:r w:rsidR="00296BBA">
        <w:rPr>
          <w:sz w:val="24"/>
          <w:szCs w:val="24"/>
        </w:rPr>
        <w:t xml:space="preserve">supplemental histidine (led by RD), sow metabolic status (led by EW), sensory additives (led </w:t>
      </w:r>
      <w:r w:rsidR="005922FF">
        <w:rPr>
          <w:sz w:val="24"/>
          <w:szCs w:val="24"/>
        </w:rPr>
        <w:t>b</w:t>
      </w:r>
      <w:r w:rsidR="00296BBA">
        <w:rPr>
          <w:sz w:val="24"/>
          <w:szCs w:val="24"/>
        </w:rPr>
        <w:t xml:space="preserve">y TCT), and iron (led by CL) were discussed. The discussion of previous projects focused on outcomes and whether the outcomes demonstrated a response worthy of continued investigation (i.e. phase feeding) or insufficient evidence </w:t>
      </w:r>
      <w:r w:rsidR="005922FF">
        <w:rPr>
          <w:sz w:val="24"/>
          <w:szCs w:val="24"/>
        </w:rPr>
        <w:t>to</w:t>
      </w:r>
      <w:r w:rsidR="00296BBA">
        <w:rPr>
          <w:sz w:val="24"/>
          <w:szCs w:val="24"/>
        </w:rPr>
        <w:t xml:space="preserve"> justify continued efforts (i.e. boron). The discussion of current projects centered on what were the ongoing efforts (i.e. iron), the potential to initiate a study (i.e. histidine), and the potential for industry sponsorship for </w:t>
      </w:r>
      <w:proofErr w:type="gramStart"/>
      <w:r w:rsidR="00296BBA">
        <w:rPr>
          <w:sz w:val="24"/>
          <w:szCs w:val="24"/>
        </w:rPr>
        <w:t>a future</w:t>
      </w:r>
      <w:proofErr w:type="gramEnd"/>
      <w:r w:rsidR="00296BBA">
        <w:rPr>
          <w:sz w:val="24"/>
          <w:szCs w:val="24"/>
        </w:rPr>
        <w:t xml:space="preserve"> study (i.e. sensory additives)</w:t>
      </w:r>
      <w:r w:rsidR="00296BBA" w:rsidRPr="005922FF">
        <w:rPr>
          <w:sz w:val="24"/>
          <w:szCs w:val="24"/>
        </w:rPr>
        <w:t>. The tea</w:t>
      </w:r>
      <w:r w:rsidR="0003616C" w:rsidRPr="005922FF">
        <w:rPr>
          <w:sz w:val="24"/>
          <w:szCs w:val="24"/>
        </w:rPr>
        <w:t>m decide</w:t>
      </w:r>
      <w:r w:rsidR="00296BBA" w:rsidRPr="005922FF">
        <w:rPr>
          <w:sz w:val="24"/>
          <w:szCs w:val="24"/>
        </w:rPr>
        <w:t>d</w:t>
      </w:r>
      <w:r w:rsidR="0003616C" w:rsidRPr="005922FF">
        <w:rPr>
          <w:sz w:val="24"/>
          <w:szCs w:val="24"/>
        </w:rPr>
        <w:t xml:space="preserve"> to move forward </w:t>
      </w:r>
      <w:r w:rsidR="00296BBA" w:rsidRPr="005922FF">
        <w:rPr>
          <w:sz w:val="24"/>
          <w:szCs w:val="24"/>
        </w:rPr>
        <w:t xml:space="preserve">with </w:t>
      </w:r>
      <w:r w:rsidR="0003616C" w:rsidRPr="005922FF">
        <w:rPr>
          <w:sz w:val="24"/>
          <w:szCs w:val="24"/>
        </w:rPr>
        <w:t xml:space="preserve">the </w:t>
      </w:r>
      <w:r w:rsidR="00E377E2" w:rsidRPr="005922FF">
        <w:rPr>
          <w:sz w:val="24"/>
          <w:szCs w:val="24"/>
        </w:rPr>
        <w:t>h</w:t>
      </w:r>
      <w:r w:rsidR="0003616C" w:rsidRPr="005922FF">
        <w:rPr>
          <w:sz w:val="24"/>
          <w:szCs w:val="24"/>
        </w:rPr>
        <w:t xml:space="preserve">istidine sow study. </w:t>
      </w:r>
      <w:r w:rsidR="00BA3BF7" w:rsidRPr="005922FF">
        <w:rPr>
          <w:sz w:val="24"/>
          <w:szCs w:val="24"/>
        </w:rPr>
        <w:t>Members exchange</w:t>
      </w:r>
      <w:r w:rsidR="00E377E2" w:rsidRPr="005922FF">
        <w:rPr>
          <w:sz w:val="24"/>
          <w:szCs w:val="24"/>
        </w:rPr>
        <w:t>d</w:t>
      </w:r>
      <w:r w:rsidR="00BA3BF7" w:rsidRPr="005922FF">
        <w:rPr>
          <w:sz w:val="24"/>
          <w:szCs w:val="24"/>
        </w:rPr>
        <w:t xml:space="preserve"> their ideas for the project</w:t>
      </w:r>
      <w:r w:rsidR="00300E80" w:rsidRPr="005922FF">
        <w:rPr>
          <w:sz w:val="24"/>
          <w:szCs w:val="24"/>
        </w:rPr>
        <w:t>.</w:t>
      </w:r>
      <w:r w:rsidR="003806E3">
        <w:rPr>
          <w:color w:val="EE0000"/>
          <w:sz w:val="24"/>
          <w:szCs w:val="24"/>
        </w:rPr>
        <w:t xml:space="preserve"> Other discussions included recent concerns</w:t>
      </w:r>
      <w:r w:rsidR="009B1F9E">
        <w:rPr>
          <w:color w:val="EE0000"/>
          <w:sz w:val="24"/>
          <w:szCs w:val="24"/>
        </w:rPr>
        <w:t xml:space="preserve"> related to changing fund structure of federal grants, implications at the institutional level, etc. Discussion about the potential and difficulties of conducting multi-year studies in </w:t>
      </w:r>
      <w:proofErr w:type="gramStart"/>
      <w:r w:rsidR="009B1F9E">
        <w:rPr>
          <w:color w:val="EE0000"/>
          <w:sz w:val="24"/>
          <w:szCs w:val="24"/>
        </w:rPr>
        <w:t>sows</w:t>
      </w:r>
      <w:proofErr w:type="gramEnd"/>
      <w:r w:rsidR="009B1F9E">
        <w:rPr>
          <w:color w:val="EE0000"/>
          <w:sz w:val="24"/>
          <w:szCs w:val="24"/>
        </w:rPr>
        <w:t>. EW has begun a multi-parity study with respect to phase feeding.</w:t>
      </w:r>
      <w:r w:rsidR="00300E80" w:rsidRPr="005922FF">
        <w:rPr>
          <w:sz w:val="24"/>
          <w:szCs w:val="24"/>
        </w:rPr>
        <w:t xml:space="preserve"> </w:t>
      </w:r>
    </w:p>
    <w:p w14:paraId="11F3F8E6" w14:textId="77777777" w:rsidR="00266708" w:rsidRPr="007767F7" w:rsidRDefault="00266708" w:rsidP="00266708">
      <w:pPr>
        <w:widowControl/>
        <w:autoSpaceDE/>
        <w:autoSpaceDN/>
        <w:spacing w:line="259" w:lineRule="auto"/>
        <w:contextualSpacing/>
      </w:pPr>
    </w:p>
    <w:p w14:paraId="19B797CE" w14:textId="6AB2944A" w:rsidR="00E25D13" w:rsidRPr="001A5E5D" w:rsidRDefault="00E708FC" w:rsidP="005D0B10">
      <w:pPr>
        <w:pStyle w:val="BodyText"/>
        <w:ind w:right="161"/>
        <w:rPr>
          <w:bCs/>
        </w:rPr>
      </w:pPr>
      <w:r w:rsidRPr="007767F7">
        <w:rPr>
          <w:b/>
        </w:rPr>
        <w:t xml:space="preserve">Accomplishments: </w:t>
      </w:r>
      <w:r w:rsidR="001A5E5D" w:rsidRPr="001A5E5D">
        <w:rPr>
          <w:bCs/>
          <w:color w:val="EE0000"/>
        </w:rPr>
        <w:t xml:space="preserve">the members have been active in accomplishing tasks specific to the project objectives as well as with important questions </w:t>
      </w:r>
      <w:proofErr w:type="gramStart"/>
      <w:r w:rsidR="001A5E5D" w:rsidRPr="001A5E5D">
        <w:rPr>
          <w:bCs/>
          <w:color w:val="EE0000"/>
        </w:rPr>
        <w:t>around</w:t>
      </w:r>
      <w:proofErr w:type="gramEnd"/>
      <w:r w:rsidR="001A5E5D" w:rsidRPr="001A5E5D">
        <w:rPr>
          <w:bCs/>
          <w:color w:val="EE0000"/>
        </w:rPr>
        <w:t xml:space="preserve"> sow nutrition and management that are in addition to these specific objectives</w:t>
      </w:r>
      <w:r w:rsidR="001A5E5D">
        <w:rPr>
          <w:bCs/>
          <w:color w:val="EE0000"/>
        </w:rPr>
        <w:t xml:space="preserve">. The discussions during the annual meeting help to direct </w:t>
      </w:r>
      <w:proofErr w:type="gramStart"/>
      <w:r w:rsidR="001A5E5D">
        <w:rPr>
          <w:bCs/>
          <w:color w:val="EE0000"/>
        </w:rPr>
        <w:t>this additional efforts</w:t>
      </w:r>
      <w:proofErr w:type="gramEnd"/>
      <w:r w:rsidR="001A5E5D" w:rsidRPr="001A5E5D">
        <w:rPr>
          <w:bCs/>
          <w:color w:val="EE0000"/>
        </w:rPr>
        <w:t>.</w:t>
      </w:r>
    </w:p>
    <w:p w14:paraId="33476BAA" w14:textId="77777777" w:rsidR="00AE146E" w:rsidRPr="007767F7" w:rsidRDefault="00E708FC" w:rsidP="005D0B10">
      <w:pPr>
        <w:pStyle w:val="BodyText"/>
        <w:ind w:right="156"/>
        <w:rPr>
          <w:bCs/>
        </w:rPr>
      </w:pPr>
      <w:r w:rsidRPr="007767F7">
        <w:rPr>
          <w:b/>
        </w:rPr>
        <w:t xml:space="preserve">Short-term Outcomes: </w:t>
      </w:r>
      <w:r w:rsidR="00877505" w:rsidRPr="007767F7">
        <w:rPr>
          <w:bCs/>
        </w:rPr>
        <w:t>short term outcomes are reported within each research objective.</w:t>
      </w:r>
    </w:p>
    <w:p w14:paraId="273FCAAC" w14:textId="50BD4B5A" w:rsidR="000F6646" w:rsidRDefault="00992E74" w:rsidP="00266708">
      <w:pPr>
        <w:pStyle w:val="BodyText"/>
        <w:tabs>
          <w:tab w:val="left" w:pos="5395"/>
        </w:tabs>
        <w:ind w:left="101" w:right="158"/>
      </w:pPr>
      <w:r>
        <w:tab/>
      </w:r>
    </w:p>
    <w:p w14:paraId="55FA2A94" w14:textId="66A6C77C" w:rsidR="0005721B" w:rsidRDefault="00D05DC6" w:rsidP="000F6646">
      <w:pPr>
        <w:pStyle w:val="BodyText"/>
        <w:ind w:left="101" w:right="158"/>
      </w:pPr>
      <w:r w:rsidRPr="00305EA9">
        <w:t xml:space="preserve">In the United States, sow mortality is a major concern in swine production. New genetic lines </w:t>
      </w:r>
      <w:r w:rsidRPr="00305EA9">
        <w:lastRenderedPageBreak/>
        <w:t xml:space="preserve">are selected to increase the number of pigs per year, but the culling rate remained around 50 to 60% after the primiparous cycle. The leading causes of euthanized </w:t>
      </w:r>
      <w:r w:rsidR="00E33289">
        <w:t xml:space="preserve">sows </w:t>
      </w:r>
      <w:r w:rsidRPr="00305EA9">
        <w:t xml:space="preserve">are lameness and prolapses, while the top causes of </w:t>
      </w:r>
      <w:r w:rsidR="00E33289">
        <w:t xml:space="preserve">sudden </w:t>
      </w:r>
      <w:r w:rsidRPr="00305EA9">
        <w:t>death loss remained unknown</w:t>
      </w:r>
      <w:r w:rsidR="00E33289">
        <w:t xml:space="preserve"> as is the contribution of nutritional status. </w:t>
      </w:r>
      <w:r w:rsidRPr="00305EA9">
        <w:t>In addition, nonintentional culls are found in reproductive inefficien</w:t>
      </w:r>
      <w:r w:rsidR="00E33289">
        <w:t>t</w:t>
      </w:r>
      <w:r w:rsidRPr="00305EA9">
        <w:t xml:space="preserve"> females. </w:t>
      </w:r>
      <w:r w:rsidR="00877505" w:rsidRPr="00305EA9">
        <w:t xml:space="preserve">As such, short term outcomes are related to investigation of nutritional tools to enhance sow </w:t>
      </w:r>
      <w:r w:rsidR="000F6646">
        <w:t xml:space="preserve">health and </w:t>
      </w:r>
      <w:r w:rsidR="00877505" w:rsidRPr="00305EA9">
        <w:t>productivity.</w:t>
      </w:r>
    </w:p>
    <w:p w14:paraId="44BE6839" w14:textId="77777777" w:rsidR="00D37AC9" w:rsidRDefault="00D37AC9" w:rsidP="000F6646">
      <w:pPr>
        <w:pStyle w:val="BodyText"/>
        <w:ind w:left="101" w:right="158"/>
      </w:pPr>
    </w:p>
    <w:p w14:paraId="091DE2CC" w14:textId="4D119BF2" w:rsidR="00AA6AC5" w:rsidRPr="00266708" w:rsidRDefault="00877505" w:rsidP="00602BFE">
      <w:pPr>
        <w:pStyle w:val="BodyText"/>
        <w:numPr>
          <w:ilvl w:val="0"/>
          <w:numId w:val="3"/>
        </w:numPr>
        <w:ind w:right="208"/>
        <w:rPr>
          <w:b/>
          <w:bCs/>
        </w:rPr>
      </w:pPr>
      <w:r w:rsidRPr="000F6646">
        <w:rPr>
          <w:b/>
          <w:bCs/>
        </w:rPr>
        <w:t>Iron.</w:t>
      </w:r>
      <w:r w:rsidRPr="00305EA9">
        <w:t xml:space="preserve"> </w:t>
      </w:r>
      <w:r w:rsidR="006E70EB">
        <w:t xml:space="preserve">Outcomes reported in previous year (i.e. </w:t>
      </w:r>
      <w:r w:rsidR="00E33289">
        <w:t>s</w:t>
      </w:r>
      <w:r w:rsidRPr="00305EA9">
        <w:t>ow blood hemoglobin (Hb) as an indicator of iron status was reported to decline with progressing pregnancy and into lactation with some recovery within the first 30 d of the subsequent pregnancy but the ability to recover declined with each pregnancy</w:t>
      </w:r>
      <w:r w:rsidR="006E70EB">
        <w:t xml:space="preserve">; </w:t>
      </w:r>
      <w:r w:rsidR="00E33289">
        <w:t xml:space="preserve">a relationship between Hb and farrowing duration </w:t>
      </w:r>
      <w:r w:rsidR="002A4EC9">
        <w:t>and increased still born</w:t>
      </w:r>
      <w:r w:rsidR="007D0FC6">
        <w:t xml:space="preserve"> pigs</w:t>
      </w:r>
      <w:r w:rsidR="006E70EB">
        <w:t>;</w:t>
      </w:r>
      <w:r w:rsidR="00E377E2">
        <w:t xml:space="preserve"> </w:t>
      </w:r>
      <w:r w:rsidR="006E70EB">
        <w:t>e</w:t>
      </w:r>
      <w:r w:rsidR="00E33289">
        <w:t xml:space="preserve">xtended farrowing duration </w:t>
      </w:r>
      <w:r w:rsidR="006E70EB">
        <w:t xml:space="preserve">in combination with low Hb </w:t>
      </w:r>
      <w:r w:rsidR="00E33289">
        <w:t>is a risk factor for sow removal</w:t>
      </w:r>
      <w:r w:rsidR="006E70EB">
        <w:t xml:space="preserve">; </w:t>
      </w:r>
      <w:r w:rsidR="00E33289">
        <w:t xml:space="preserve">Hb </w:t>
      </w:r>
      <w:r w:rsidR="002A4EC9">
        <w:t>as a bio-marker for both iron status and sow health</w:t>
      </w:r>
      <w:r w:rsidR="006E70EB">
        <w:t>) were published in peer-reviewed articles</w:t>
      </w:r>
      <w:r w:rsidR="002A4EC9">
        <w:t>.</w:t>
      </w:r>
      <w:r w:rsidR="009B1F9E">
        <w:t xml:space="preserve"> </w:t>
      </w:r>
      <w:r w:rsidR="009B1F9E">
        <w:rPr>
          <w:color w:val="EE0000"/>
        </w:rPr>
        <w:t xml:space="preserve">There has been extensive interest in this topic from industry as evidenced by </w:t>
      </w:r>
      <w:proofErr w:type="gramStart"/>
      <w:r w:rsidR="009B1F9E">
        <w:rPr>
          <w:color w:val="EE0000"/>
        </w:rPr>
        <w:t>a number of</w:t>
      </w:r>
      <w:proofErr w:type="gramEnd"/>
      <w:r w:rsidR="009B1F9E">
        <w:rPr>
          <w:color w:val="EE0000"/>
        </w:rPr>
        <w:t xml:space="preserve"> conferences where a topic related to iron was on the agenda (i.e., Midwest Nutrition Conference). North Carolina (EV) completed an investigation of iron supplementation in partnership with a commercial production system. </w:t>
      </w:r>
    </w:p>
    <w:p w14:paraId="7ACD3B0A" w14:textId="77777777" w:rsidR="00C63E9E" w:rsidRPr="00305EA9" w:rsidRDefault="00C63E9E" w:rsidP="00521899">
      <w:pPr>
        <w:pStyle w:val="BodyText"/>
        <w:ind w:left="562" w:right="208"/>
        <w:rPr>
          <w:b/>
          <w:spacing w:val="-5"/>
        </w:rPr>
      </w:pPr>
    </w:p>
    <w:p w14:paraId="1892F50D" w14:textId="6BC0EA4F" w:rsidR="00602BFE" w:rsidRDefault="00161951" w:rsidP="00602BFE">
      <w:pPr>
        <w:pStyle w:val="ListParagraph"/>
        <w:numPr>
          <w:ilvl w:val="0"/>
          <w:numId w:val="3"/>
        </w:numPr>
        <w:tabs>
          <w:tab w:val="left" w:pos="1540"/>
        </w:tabs>
        <w:ind w:left="562" w:right="230"/>
        <w:contextualSpacing/>
        <w:rPr>
          <w:sz w:val="24"/>
          <w:szCs w:val="24"/>
        </w:rPr>
      </w:pPr>
      <w:r w:rsidRPr="00305EA9">
        <w:rPr>
          <w:b/>
          <w:bCs/>
          <w:sz w:val="24"/>
          <w:szCs w:val="24"/>
        </w:rPr>
        <w:t>Supplement Histidine:</w:t>
      </w:r>
      <w:r w:rsidRPr="00305EA9">
        <w:rPr>
          <w:sz w:val="24"/>
          <w:szCs w:val="24"/>
        </w:rPr>
        <w:t xml:space="preserve"> No specific outcomes related to this objective were reported. Activities completed and/or planned for this objective are reported under “Activities”.</w:t>
      </w:r>
      <w:r w:rsidR="009B1F9E">
        <w:rPr>
          <w:sz w:val="24"/>
          <w:szCs w:val="24"/>
        </w:rPr>
        <w:t xml:space="preserve"> </w:t>
      </w:r>
      <w:r w:rsidR="009B1F9E">
        <w:rPr>
          <w:color w:val="EE0000"/>
          <w:sz w:val="24"/>
          <w:szCs w:val="24"/>
        </w:rPr>
        <w:t>Kansas State (KG) completed a study around this topic in concert with a commercial production system and presented the data as an abstract at Midwest.</w:t>
      </w:r>
    </w:p>
    <w:p w14:paraId="58CFBFA0" w14:textId="77777777" w:rsidR="00602BFE" w:rsidRPr="00602BFE" w:rsidRDefault="00602BFE" w:rsidP="00602BFE">
      <w:pPr>
        <w:pStyle w:val="ListParagraph"/>
        <w:rPr>
          <w:b/>
          <w:bCs/>
          <w:sz w:val="24"/>
          <w:szCs w:val="24"/>
        </w:rPr>
      </w:pPr>
    </w:p>
    <w:p w14:paraId="1C642091" w14:textId="5541A4D9" w:rsidR="00602BFE" w:rsidRDefault="00161951" w:rsidP="00472B6B">
      <w:pPr>
        <w:pStyle w:val="ListParagraph"/>
        <w:numPr>
          <w:ilvl w:val="0"/>
          <w:numId w:val="3"/>
        </w:numPr>
        <w:tabs>
          <w:tab w:val="left" w:pos="1540"/>
        </w:tabs>
        <w:ind w:left="562" w:right="230"/>
        <w:contextualSpacing/>
        <w:rPr>
          <w:sz w:val="24"/>
          <w:szCs w:val="24"/>
        </w:rPr>
      </w:pPr>
      <w:r w:rsidRPr="00555049">
        <w:rPr>
          <w:b/>
          <w:bCs/>
          <w:sz w:val="24"/>
          <w:szCs w:val="24"/>
        </w:rPr>
        <w:t xml:space="preserve">Sow metabolic status: </w:t>
      </w:r>
      <w:r w:rsidR="00555049" w:rsidRPr="00305EA9">
        <w:rPr>
          <w:sz w:val="24"/>
          <w:szCs w:val="24"/>
        </w:rPr>
        <w:t>No specific outcomes related to this objective were reported. Activities completed and/or planned for this objective are reported under “Activities”.</w:t>
      </w:r>
      <w:r w:rsidR="009B1F9E">
        <w:rPr>
          <w:sz w:val="24"/>
          <w:szCs w:val="24"/>
        </w:rPr>
        <w:t xml:space="preserve"> </w:t>
      </w:r>
      <w:r w:rsidR="009B1F9E">
        <w:rPr>
          <w:color w:val="EE0000"/>
          <w:sz w:val="24"/>
          <w:szCs w:val="24"/>
        </w:rPr>
        <w:t>It was acknowledged that this topic could be incorporated into other sow trials because of the overall relevance of the topic to all conditions. Discussion about what standard samples could be collected and what relevant standard assays were available at the various institutions that could be utilized to generate data.</w:t>
      </w:r>
    </w:p>
    <w:p w14:paraId="4C50846A" w14:textId="77777777" w:rsidR="00555049" w:rsidRPr="00555049" w:rsidRDefault="00555049" w:rsidP="00555049">
      <w:pPr>
        <w:tabs>
          <w:tab w:val="left" w:pos="1540"/>
        </w:tabs>
        <w:ind w:right="230"/>
        <w:contextualSpacing/>
        <w:rPr>
          <w:sz w:val="24"/>
          <w:szCs w:val="24"/>
        </w:rPr>
      </w:pPr>
    </w:p>
    <w:p w14:paraId="0BA21C7B" w14:textId="525E015B" w:rsidR="00AC058E" w:rsidRPr="00602BFE" w:rsidRDefault="00602BFE" w:rsidP="00602BFE">
      <w:pPr>
        <w:pStyle w:val="ListParagraph"/>
        <w:numPr>
          <w:ilvl w:val="0"/>
          <w:numId w:val="3"/>
        </w:numPr>
        <w:tabs>
          <w:tab w:val="left" w:pos="1540"/>
        </w:tabs>
        <w:ind w:right="202"/>
        <w:contextualSpacing/>
        <w:rPr>
          <w:sz w:val="24"/>
          <w:szCs w:val="24"/>
        </w:rPr>
      </w:pPr>
      <w:r w:rsidRPr="00D37AC9">
        <w:rPr>
          <w:b/>
          <w:bCs/>
          <w:sz w:val="24"/>
          <w:szCs w:val="24"/>
        </w:rPr>
        <w:t>W</w:t>
      </w:r>
      <w:r w:rsidR="0042137C" w:rsidRPr="00602BFE">
        <w:rPr>
          <w:b/>
          <w:bCs/>
          <w:sz w:val="24"/>
          <w:szCs w:val="24"/>
        </w:rPr>
        <w:t xml:space="preserve">ater Quality: </w:t>
      </w:r>
      <w:r w:rsidR="0042137C" w:rsidRPr="00602BFE">
        <w:rPr>
          <w:sz w:val="24"/>
          <w:szCs w:val="24"/>
        </w:rPr>
        <w:t>No new activities reported</w:t>
      </w:r>
      <w:r w:rsidR="00623F4F">
        <w:rPr>
          <w:sz w:val="24"/>
          <w:szCs w:val="24"/>
        </w:rPr>
        <w:t>.</w:t>
      </w:r>
      <w:r w:rsidR="009B1F9E">
        <w:rPr>
          <w:sz w:val="24"/>
          <w:szCs w:val="24"/>
        </w:rPr>
        <w:t xml:space="preserve"> </w:t>
      </w:r>
    </w:p>
    <w:p w14:paraId="600F2766" w14:textId="77777777" w:rsidR="000E3381" w:rsidRPr="000E3381" w:rsidRDefault="000E3381" w:rsidP="000E3381">
      <w:pPr>
        <w:ind w:left="202"/>
        <w:rPr>
          <w:b/>
          <w:bCs/>
          <w:sz w:val="24"/>
          <w:szCs w:val="24"/>
        </w:rPr>
      </w:pPr>
    </w:p>
    <w:p w14:paraId="40675A55" w14:textId="04D50934" w:rsidR="00F577BE" w:rsidRPr="00305EA9" w:rsidRDefault="00161951" w:rsidP="00305EA9">
      <w:pPr>
        <w:pStyle w:val="ListParagraph"/>
        <w:numPr>
          <w:ilvl w:val="0"/>
          <w:numId w:val="3"/>
        </w:numPr>
        <w:rPr>
          <w:sz w:val="24"/>
          <w:szCs w:val="24"/>
        </w:rPr>
      </w:pPr>
      <w:r w:rsidRPr="00305EA9">
        <w:rPr>
          <w:b/>
          <w:bCs/>
          <w:sz w:val="24"/>
          <w:szCs w:val="24"/>
        </w:rPr>
        <w:t>Sensory additives</w:t>
      </w:r>
      <w:r w:rsidRPr="00305EA9">
        <w:rPr>
          <w:sz w:val="24"/>
          <w:szCs w:val="24"/>
        </w:rPr>
        <w:t>: No outcomes on this objective during this reporting period.</w:t>
      </w:r>
      <w:r w:rsidR="00F577BE" w:rsidRPr="00305EA9">
        <w:rPr>
          <w:sz w:val="24"/>
          <w:szCs w:val="24"/>
        </w:rPr>
        <w:t xml:space="preserve"> </w:t>
      </w:r>
      <w:r w:rsidR="009B0542">
        <w:rPr>
          <w:sz w:val="24"/>
          <w:szCs w:val="24"/>
        </w:rPr>
        <w:t xml:space="preserve">The proposal has been submitted to </w:t>
      </w:r>
      <w:proofErr w:type="spellStart"/>
      <w:r w:rsidR="009B0542">
        <w:rPr>
          <w:sz w:val="24"/>
          <w:szCs w:val="24"/>
        </w:rPr>
        <w:t>Lucta</w:t>
      </w:r>
      <w:proofErr w:type="spellEnd"/>
      <w:r w:rsidR="009B0542">
        <w:rPr>
          <w:sz w:val="24"/>
          <w:szCs w:val="24"/>
        </w:rPr>
        <w:t xml:space="preserve"> and is pending review (TC). </w:t>
      </w:r>
    </w:p>
    <w:p w14:paraId="58014665" w14:textId="77777777" w:rsidR="00F577BE" w:rsidRPr="007767F7" w:rsidRDefault="00F577BE" w:rsidP="00F577BE">
      <w:pPr>
        <w:pStyle w:val="BodyText"/>
        <w:spacing w:before="1"/>
        <w:ind w:left="101"/>
      </w:pPr>
    </w:p>
    <w:p w14:paraId="6047AABB" w14:textId="47C93F05" w:rsidR="006572D0" w:rsidRPr="009B1F9E" w:rsidRDefault="00E708FC" w:rsidP="00602BFE">
      <w:pPr>
        <w:pStyle w:val="BodyText"/>
        <w:spacing w:before="1"/>
        <w:ind w:right="161"/>
        <w:rPr>
          <w:bCs/>
          <w:color w:val="EE0000"/>
        </w:rPr>
      </w:pPr>
      <w:r w:rsidRPr="007767F7">
        <w:rPr>
          <w:b/>
        </w:rPr>
        <w:t xml:space="preserve">Outputs: </w:t>
      </w:r>
      <w:r w:rsidR="00AC058E">
        <w:rPr>
          <w:bCs/>
        </w:rPr>
        <w:t>O</w:t>
      </w:r>
      <w:r w:rsidR="00161951" w:rsidRPr="007767F7">
        <w:rPr>
          <w:bCs/>
        </w:rPr>
        <w:t xml:space="preserve">utputs reported from the previous approved project objectives relate to 1) copper supplementation, </w:t>
      </w:r>
      <w:r w:rsidR="002A4EC9">
        <w:rPr>
          <w:bCs/>
        </w:rPr>
        <w:t>2</w:t>
      </w:r>
      <w:r w:rsidR="007767F7" w:rsidRPr="007767F7">
        <w:rPr>
          <w:bCs/>
        </w:rPr>
        <w:t xml:space="preserve">) </w:t>
      </w:r>
      <w:proofErr w:type="spellStart"/>
      <w:r w:rsidR="007767F7" w:rsidRPr="007767F7">
        <w:rPr>
          <w:bCs/>
        </w:rPr>
        <w:t>phytogenics</w:t>
      </w:r>
      <w:proofErr w:type="spellEnd"/>
      <w:r w:rsidR="007767F7" w:rsidRPr="007767F7">
        <w:rPr>
          <w:bCs/>
        </w:rPr>
        <w:t xml:space="preserve">, and </w:t>
      </w:r>
      <w:r w:rsidR="002A4EC9">
        <w:rPr>
          <w:bCs/>
        </w:rPr>
        <w:t>3</w:t>
      </w:r>
      <w:r w:rsidR="007767F7" w:rsidRPr="007767F7">
        <w:rPr>
          <w:bCs/>
        </w:rPr>
        <w:t>) phase feeding</w:t>
      </w:r>
      <w:r w:rsidR="00602BFE">
        <w:rPr>
          <w:bCs/>
        </w:rPr>
        <w:t>.</w:t>
      </w:r>
      <w:r w:rsidR="00AA6AC5">
        <w:rPr>
          <w:bCs/>
        </w:rPr>
        <w:t xml:space="preserve"> </w:t>
      </w:r>
      <w:r w:rsidR="00063B6F" w:rsidRPr="00305EA9">
        <w:t xml:space="preserve">Performance data from </w:t>
      </w:r>
      <w:r w:rsidR="00AE146E" w:rsidRPr="00305EA9">
        <w:t xml:space="preserve">the </w:t>
      </w:r>
      <w:r w:rsidR="00AC058E">
        <w:t>c</w:t>
      </w:r>
      <w:r w:rsidR="00AE146E" w:rsidRPr="00305EA9">
        <w:t>opper supplementation project were collected, and the manuscript is being prepared</w:t>
      </w:r>
      <w:r w:rsidR="00B14039">
        <w:t xml:space="preserve"> (manuscript preparation lead by ML)</w:t>
      </w:r>
      <w:r w:rsidR="00AE146E" w:rsidRPr="00305EA9">
        <w:t xml:space="preserve">. Results from the essential oil and phase feeding projects were </w:t>
      </w:r>
      <w:r w:rsidR="00E377E2">
        <w:t>published (see details below). The b</w:t>
      </w:r>
      <w:r w:rsidR="00E377E2" w:rsidRPr="00305EA9">
        <w:t>oron</w:t>
      </w:r>
      <w:r w:rsidR="00B14039">
        <w:t xml:space="preserve"> information</w:t>
      </w:r>
      <w:r w:rsidR="00E377E2">
        <w:t xml:space="preserve"> was presented as part of </w:t>
      </w:r>
      <w:proofErr w:type="gramStart"/>
      <w:r w:rsidR="00E377E2">
        <w:t>a MS</w:t>
      </w:r>
      <w:proofErr w:type="gramEnd"/>
      <w:r w:rsidR="002323C4">
        <w:t xml:space="preserve"> </w:t>
      </w:r>
      <w:proofErr w:type="gramStart"/>
      <w:r w:rsidR="002323C4">
        <w:t>thesis</w:t>
      </w:r>
      <w:r w:rsidR="00E377E2">
        <w:t>,</w:t>
      </w:r>
      <w:proofErr w:type="gramEnd"/>
      <w:r w:rsidR="00E377E2">
        <w:t xml:space="preserve"> results are </w:t>
      </w:r>
      <w:r w:rsidR="00AE146E" w:rsidRPr="00305EA9">
        <w:t>proceeding for manuscript preparation.</w:t>
      </w:r>
      <w:r w:rsidR="00063B6F" w:rsidRPr="007767F7">
        <w:t xml:space="preserve"> </w:t>
      </w:r>
      <w:r w:rsidR="00E377E2">
        <w:t>Outputs from the current project objectives include one manuscript, multiple abstracts, and one thesis (detailed under Publications</w:t>
      </w:r>
      <w:r w:rsidR="003100AC">
        <w:t>)</w:t>
      </w:r>
      <w:r w:rsidR="00E377E2">
        <w:t>.</w:t>
      </w:r>
      <w:r w:rsidR="009B1F9E">
        <w:t xml:space="preserve"> </w:t>
      </w:r>
      <w:r w:rsidR="009B1F9E">
        <w:rPr>
          <w:color w:val="EE0000"/>
        </w:rPr>
        <w:t>The members of the group remain active within the area of sow nutrition that may or may not be specific to the objectives of this project. Outputs related to other sow nutrition activities are included under “Supplemental”.</w:t>
      </w:r>
      <w:r w:rsidR="005C7C80">
        <w:rPr>
          <w:color w:val="EE0000"/>
        </w:rPr>
        <w:t xml:space="preserve"> These projects often include industry or commodity group partners.</w:t>
      </w:r>
    </w:p>
    <w:p w14:paraId="386DB0E9" w14:textId="77777777" w:rsidR="006572D0" w:rsidRPr="007767F7" w:rsidRDefault="006572D0" w:rsidP="006572D0">
      <w:pPr>
        <w:pStyle w:val="BodyText"/>
        <w:spacing w:before="1"/>
        <w:ind w:left="839" w:right="161"/>
      </w:pPr>
    </w:p>
    <w:p w14:paraId="5F428D44" w14:textId="69BEA2A8" w:rsidR="00AC058E" w:rsidRDefault="000F6646" w:rsidP="005D0B10">
      <w:pPr>
        <w:pStyle w:val="BodyText"/>
        <w:spacing w:before="1"/>
        <w:ind w:right="161"/>
        <w:rPr>
          <w:bCs/>
          <w:spacing w:val="-4"/>
        </w:rPr>
      </w:pPr>
      <w:r w:rsidRPr="008E19F2">
        <w:rPr>
          <w:b/>
          <w:bCs/>
        </w:rPr>
        <w:t>A</w:t>
      </w:r>
      <w:r w:rsidR="006572D0" w:rsidRPr="007A73F3">
        <w:rPr>
          <w:b/>
        </w:rPr>
        <w:t>ctivities:</w:t>
      </w:r>
      <w:r w:rsidR="006572D0" w:rsidRPr="007A73F3">
        <w:rPr>
          <w:b/>
          <w:spacing w:val="-4"/>
        </w:rPr>
        <w:t xml:space="preserve"> </w:t>
      </w:r>
      <w:r w:rsidR="007767F7" w:rsidRPr="007A73F3">
        <w:rPr>
          <w:bCs/>
          <w:spacing w:val="-4"/>
        </w:rPr>
        <w:t>activities reported are specific to current project objectives on 1) iron, 2) histidine, 3) sow metabolic status, and 4) sensory additives</w:t>
      </w:r>
      <w:r w:rsidR="00F809D9">
        <w:rPr>
          <w:bCs/>
          <w:spacing w:val="-4"/>
        </w:rPr>
        <w:t>.</w:t>
      </w:r>
    </w:p>
    <w:p w14:paraId="0238906D" w14:textId="77777777" w:rsidR="00AC058E" w:rsidRDefault="00AC058E" w:rsidP="00AC058E">
      <w:pPr>
        <w:pStyle w:val="BodyText"/>
        <w:spacing w:before="1"/>
        <w:ind w:left="839" w:right="161"/>
        <w:rPr>
          <w:bCs/>
          <w:spacing w:val="-4"/>
        </w:rPr>
      </w:pPr>
    </w:p>
    <w:p w14:paraId="3E4DFCC9" w14:textId="01BC876F" w:rsidR="00AC058E" w:rsidRDefault="00401ED0" w:rsidP="00AC058E">
      <w:pPr>
        <w:pStyle w:val="BodyText"/>
        <w:spacing w:before="1"/>
        <w:ind w:left="288" w:right="161"/>
      </w:pPr>
      <w:r>
        <w:t>Current p</w:t>
      </w:r>
      <w:r w:rsidR="006948A7">
        <w:t>rogress made on all project objectives</w:t>
      </w:r>
      <w:r>
        <w:t xml:space="preserve"> will continue in the next year as outlined </w:t>
      </w:r>
      <w:r>
        <w:lastRenderedPageBreak/>
        <w:t xml:space="preserve">throughout this report. The committee acknowledged the importance of being able to study sow responses to nutritional strategies across multiple parities but the challenges to accomplishing this work at a given research station </w:t>
      </w:r>
      <w:proofErr w:type="gramStart"/>
      <w:r>
        <w:t>has</w:t>
      </w:r>
      <w:proofErr w:type="gramEnd"/>
      <w:r>
        <w:t xml:space="preserve"> hindered progress on this front. Members will consider their respective industry </w:t>
      </w:r>
      <w:proofErr w:type="gramStart"/>
      <w:r>
        <w:t>contacts</w:t>
      </w:r>
      <w:proofErr w:type="gramEnd"/>
      <w:r>
        <w:t xml:space="preserve"> for the potential to collaborate with a smaller commercial farm that may have potential to run a </w:t>
      </w:r>
      <w:r w:rsidR="008E19F2">
        <w:t>longer-term</w:t>
      </w:r>
      <w:r>
        <w:t xml:space="preserve"> study and will discuss this in more detail at the next annual meeting.</w:t>
      </w:r>
    </w:p>
    <w:p w14:paraId="15B7E36D" w14:textId="77777777" w:rsidR="008E19F2" w:rsidRDefault="008E19F2" w:rsidP="00AC058E">
      <w:pPr>
        <w:pStyle w:val="BodyText"/>
        <w:spacing w:before="1"/>
        <w:ind w:left="288" w:right="161"/>
      </w:pPr>
    </w:p>
    <w:p w14:paraId="52AF8EE2" w14:textId="1D101745" w:rsidR="00A2044F" w:rsidRDefault="00A2044F" w:rsidP="00AC058E">
      <w:pPr>
        <w:pStyle w:val="BodyText"/>
        <w:spacing w:before="1"/>
        <w:ind w:left="288" w:right="161"/>
      </w:pPr>
      <w:r>
        <w:rPr>
          <w:bCs/>
        </w:rPr>
        <w:t xml:space="preserve">Members discussed preparing the current proposal for renewal. The deadline for the submission of the new proposal will be in December 2027 following </w:t>
      </w:r>
      <w:proofErr w:type="gramStart"/>
      <w:r>
        <w:rPr>
          <w:bCs/>
        </w:rPr>
        <w:t>peer-review</w:t>
      </w:r>
      <w:proofErr w:type="gramEnd"/>
      <w:r>
        <w:rPr>
          <w:bCs/>
        </w:rPr>
        <w:t>; therefore, a draft should be available during the summer of 2027. Members recommended two main objectives for the renewal proposal: phytogenic application on sow reproductive performance (essential oil</w:t>
      </w:r>
      <w:r w:rsidR="00A22977">
        <w:rPr>
          <w:bCs/>
        </w:rPr>
        <w:t xml:space="preserve">s, </w:t>
      </w:r>
      <w:r>
        <w:rPr>
          <w:bCs/>
        </w:rPr>
        <w:t>sensory additives</w:t>
      </w:r>
      <w:r w:rsidR="00A22977">
        <w:rPr>
          <w:bCs/>
        </w:rPr>
        <w:t>,</w:t>
      </w:r>
      <w:r>
        <w:rPr>
          <w:bCs/>
        </w:rPr>
        <w:t xml:space="preserve"> and more)</w:t>
      </w:r>
      <w:r w:rsidR="008C4B18">
        <w:rPr>
          <w:bCs/>
        </w:rPr>
        <w:t xml:space="preserve"> and</w:t>
      </w:r>
      <w:r>
        <w:rPr>
          <w:bCs/>
        </w:rPr>
        <w:t xml:space="preserve"> phase feeding intervention on the current high-profile sow (dietary nutrient levels</w:t>
      </w:r>
      <w:r w:rsidR="00A22977">
        <w:rPr>
          <w:bCs/>
        </w:rPr>
        <w:t xml:space="preserve"> and</w:t>
      </w:r>
      <w:r>
        <w:rPr>
          <w:bCs/>
        </w:rPr>
        <w:t xml:space="preserve"> single or multiple vitamins or trace minerals such as magnesium sulfate). Further details and finalization of the project objectives will be completed at the next annual meeting.</w:t>
      </w:r>
    </w:p>
    <w:p w14:paraId="3495FBE2" w14:textId="77777777" w:rsidR="007767F7" w:rsidRPr="007767F7" w:rsidRDefault="007767F7" w:rsidP="00602BFE">
      <w:pPr>
        <w:pStyle w:val="BodyText"/>
        <w:spacing w:before="1"/>
      </w:pPr>
    </w:p>
    <w:p w14:paraId="011E0DEF" w14:textId="0D537CEC" w:rsidR="00305EA9" w:rsidRDefault="00E708FC" w:rsidP="00305EA9">
      <w:pPr>
        <w:pStyle w:val="BodyText"/>
        <w:spacing w:before="1"/>
        <w:ind w:left="119" w:right="125"/>
        <w:rPr>
          <w:bCs/>
        </w:rPr>
      </w:pPr>
      <w:r w:rsidRPr="007767F7">
        <w:rPr>
          <w:b/>
        </w:rPr>
        <w:t xml:space="preserve">Impacts: </w:t>
      </w:r>
      <w:r w:rsidR="00305EA9">
        <w:rPr>
          <w:bCs/>
        </w:rPr>
        <w:t xml:space="preserve">In general, primary impacts of the project research are expected to alter sow management (nutritional and daily care) during gestation and lactation when research results are shared with commercial swine nutritionists and production managers. </w:t>
      </w:r>
    </w:p>
    <w:p w14:paraId="790943D1" w14:textId="77777777" w:rsidR="00606FC3" w:rsidRPr="00305EA9" w:rsidRDefault="00305EA9" w:rsidP="00305EA9">
      <w:pPr>
        <w:pStyle w:val="BodyText"/>
        <w:spacing w:before="1"/>
        <w:ind w:left="119" w:right="125"/>
      </w:pPr>
      <w:r>
        <w:rPr>
          <w:bCs/>
        </w:rPr>
        <w:t xml:space="preserve"> </w:t>
      </w:r>
    </w:p>
    <w:p w14:paraId="3461A768" w14:textId="4CA030B6" w:rsidR="00602BFE" w:rsidRDefault="007767F7" w:rsidP="006948A7">
      <w:pPr>
        <w:pStyle w:val="BodyText"/>
        <w:numPr>
          <w:ilvl w:val="0"/>
          <w:numId w:val="6"/>
        </w:numPr>
        <w:ind w:right="230"/>
        <w:contextualSpacing/>
      </w:pPr>
      <w:r w:rsidRPr="00602BFE">
        <w:rPr>
          <w:b/>
          <w:bCs/>
        </w:rPr>
        <w:t>Iron:</w:t>
      </w:r>
      <w:r w:rsidRPr="00305EA9">
        <w:t xml:space="preserve"> </w:t>
      </w:r>
      <w:r w:rsidR="006948A7">
        <w:t xml:space="preserve">The correlation of Hb status </w:t>
      </w:r>
      <w:r w:rsidR="002611D4">
        <w:t>and</w:t>
      </w:r>
      <w:r w:rsidR="006948A7">
        <w:t xml:space="preserve"> farrowing duration, stillborn, and </w:t>
      </w:r>
      <w:proofErr w:type="spellStart"/>
      <w:r w:rsidR="006948A7">
        <w:t>sow</w:t>
      </w:r>
      <w:proofErr w:type="spellEnd"/>
      <w:r w:rsidR="006948A7">
        <w:t xml:space="preserve"> removal rate suggests further understanding of the connection between these variables is needed. Early investigations suggest Hb may be a potential indicator of sows requiring additional attention during farrowing. </w:t>
      </w:r>
      <w:r w:rsidR="001A5E5D">
        <w:rPr>
          <w:color w:val="EE0000"/>
        </w:rPr>
        <w:t xml:space="preserve">Considering </w:t>
      </w:r>
      <w:proofErr w:type="gramStart"/>
      <w:r w:rsidR="001A5E5D">
        <w:rPr>
          <w:color w:val="EE0000"/>
        </w:rPr>
        <w:t>the  number</w:t>
      </w:r>
      <w:proofErr w:type="gramEnd"/>
      <w:r w:rsidR="001A5E5D">
        <w:rPr>
          <w:color w:val="EE0000"/>
        </w:rPr>
        <w:t xml:space="preserve"> of invited presentations specifically related to sow hemoglobin status demonstrates industry interest in this topic and the respective relevance.</w:t>
      </w:r>
    </w:p>
    <w:p w14:paraId="7F7287AA" w14:textId="77777777" w:rsidR="006948A7" w:rsidRDefault="006948A7" w:rsidP="00266708">
      <w:pPr>
        <w:pStyle w:val="BodyText"/>
        <w:ind w:left="821" w:right="230"/>
        <w:contextualSpacing/>
      </w:pPr>
    </w:p>
    <w:p w14:paraId="4822A1F9" w14:textId="02BA3CA2" w:rsidR="00602BFE" w:rsidRDefault="007A73F3" w:rsidP="00602BFE">
      <w:pPr>
        <w:pStyle w:val="BodyText"/>
        <w:numPr>
          <w:ilvl w:val="0"/>
          <w:numId w:val="6"/>
        </w:numPr>
        <w:spacing w:before="1"/>
        <w:ind w:right="161"/>
      </w:pPr>
      <w:r w:rsidRPr="00602BFE">
        <w:rPr>
          <w:b/>
          <w:bCs/>
        </w:rPr>
        <w:t>Supplemental His</w:t>
      </w:r>
      <w:r w:rsidR="00602BFE" w:rsidRPr="00602BFE">
        <w:rPr>
          <w:b/>
          <w:bCs/>
        </w:rPr>
        <w:t>tidine</w:t>
      </w:r>
      <w:r w:rsidRPr="00602BFE">
        <w:t>:</w:t>
      </w:r>
      <w:r w:rsidRPr="00305EA9">
        <w:t xml:space="preserve"> </w:t>
      </w:r>
      <w:r w:rsidR="000F6646" w:rsidRPr="005D0B10">
        <w:t xml:space="preserve">Lactation study from </w:t>
      </w:r>
      <w:r w:rsidR="00744A1A">
        <w:t xml:space="preserve">d </w:t>
      </w:r>
      <w:r w:rsidR="000F6646" w:rsidRPr="005D0B10">
        <w:t xml:space="preserve">110 to weaning. </w:t>
      </w:r>
      <w:r w:rsidR="00602BFE" w:rsidRPr="00AC058E">
        <w:t>The protocol for His study will be shared with participating stations</w:t>
      </w:r>
      <w:r w:rsidR="00296BBA">
        <w:t xml:space="preserve"> by RD</w:t>
      </w:r>
      <w:r w:rsidR="00602BFE" w:rsidRPr="00AC058E">
        <w:t xml:space="preserve">. Briefly, sows will be allotted to their treatments at d 110 of gestation. </w:t>
      </w:r>
      <w:r w:rsidR="006948A7">
        <w:t>Whole blood (UAK) and serum Hb evaluated at entry and just prior to weaning; milk</w:t>
      </w:r>
      <w:r w:rsidR="00A2044F">
        <w:t xml:space="preserve"> (UKY)</w:t>
      </w:r>
      <w:r w:rsidR="006948A7">
        <w:t xml:space="preserve"> </w:t>
      </w:r>
      <w:r w:rsidR="00602BFE" w:rsidRPr="00AC058E">
        <w:t xml:space="preserve">will be collected </w:t>
      </w:r>
      <w:r w:rsidR="00A2044F">
        <w:t>at farrow, d</w:t>
      </w:r>
      <w:r w:rsidR="007972D8">
        <w:t xml:space="preserve"> </w:t>
      </w:r>
      <w:r w:rsidR="00A2044F">
        <w:t>7, d</w:t>
      </w:r>
      <w:r w:rsidR="007972D8">
        <w:t xml:space="preserve"> </w:t>
      </w:r>
      <w:r w:rsidR="00A2044F">
        <w:t>14, and/or d</w:t>
      </w:r>
      <w:r w:rsidR="007972D8">
        <w:t xml:space="preserve"> </w:t>
      </w:r>
      <w:r w:rsidR="00A2044F">
        <w:t>18-21 as possible for each station</w:t>
      </w:r>
      <w:r w:rsidR="00602BFE" w:rsidRPr="00AC058E">
        <w:t xml:space="preserve">. </w:t>
      </w:r>
      <w:r w:rsidR="006948A7">
        <w:t xml:space="preserve">Water quality (emphasis on mineral content) will be evaluated at trial start and at weaning; general sow and litter reproductive performance will be evaluated. </w:t>
      </w:r>
      <w:r w:rsidR="00E377E2">
        <w:t>Where possible, piglet performance into the nursery and later stages of growth will be collected.</w:t>
      </w:r>
    </w:p>
    <w:p w14:paraId="5407A30B" w14:textId="77777777" w:rsidR="00602BFE" w:rsidRPr="00AC058E" w:rsidRDefault="00602BFE" w:rsidP="00602BFE">
      <w:pPr>
        <w:pStyle w:val="BodyText"/>
        <w:spacing w:before="1"/>
        <w:ind w:left="288" w:right="161"/>
        <w:rPr>
          <w:bCs/>
          <w:spacing w:val="-4"/>
        </w:rPr>
      </w:pPr>
    </w:p>
    <w:p w14:paraId="55756B17" w14:textId="04CC9F49" w:rsidR="000F6646" w:rsidRDefault="00296BBA" w:rsidP="00602BFE">
      <w:pPr>
        <w:pStyle w:val="BodyText"/>
        <w:ind w:left="821" w:right="230"/>
        <w:contextualSpacing/>
      </w:pPr>
      <w:r>
        <w:t xml:space="preserve">Crystalline histidine is secured and will be distributed to each participating station. The study will take place in </w:t>
      </w:r>
      <w:r w:rsidR="002611D4">
        <w:t>F</w:t>
      </w:r>
      <w:r>
        <w:t xml:space="preserve">all of 2026 from committed stations. RD will lead the project and KG and TC will </w:t>
      </w:r>
      <w:proofErr w:type="gramStart"/>
      <w:r>
        <w:t>help</w:t>
      </w:r>
      <w:proofErr w:type="gramEnd"/>
      <w:r>
        <w:t xml:space="preserve"> data summary and analysis. A common vitamin-mineral premix will be secured by BR or EVH and sent to each station as needed; RD will provide a common diet formulation </w:t>
      </w:r>
      <w:r w:rsidR="006948A7">
        <w:t xml:space="preserve">(target SID lysine at 0.90% with SID </w:t>
      </w:r>
      <w:proofErr w:type="spellStart"/>
      <w:r w:rsidR="006948A7">
        <w:t>His:Lys</w:t>
      </w:r>
      <w:proofErr w:type="spellEnd"/>
      <w:r w:rsidR="006948A7">
        <w:t xml:space="preserve"> ratio of 40, 50, and 60%) </w:t>
      </w:r>
      <w:r>
        <w:t>to reduce feed variation between stations. At present</w:t>
      </w:r>
      <w:r w:rsidR="002611D4">
        <w:t>,</w:t>
      </w:r>
      <w:r>
        <w:t xml:space="preserve"> stations with potential to place 30 – 50 sows on test were SDSU, NCSU, Purdue, UAK, and UGA.</w:t>
      </w:r>
    </w:p>
    <w:p w14:paraId="66460AD2" w14:textId="77777777" w:rsidR="00602BFE" w:rsidRPr="005D0B10" w:rsidRDefault="00602BFE" w:rsidP="00602BFE">
      <w:pPr>
        <w:pStyle w:val="BodyText"/>
        <w:ind w:left="821" w:right="230"/>
        <w:contextualSpacing/>
      </w:pPr>
    </w:p>
    <w:p w14:paraId="3F736160" w14:textId="285204F5" w:rsidR="00737857" w:rsidRPr="00737857" w:rsidRDefault="007A73F3" w:rsidP="00EF1199">
      <w:pPr>
        <w:pStyle w:val="BodyText"/>
        <w:numPr>
          <w:ilvl w:val="0"/>
          <w:numId w:val="6"/>
        </w:numPr>
        <w:ind w:right="202"/>
      </w:pPr>
      <w:r w:rsidRPr="002B3FF1">
        <w:rPr>
          <w:b/>
          <w:bCs/>
        </w:rPr>
        <w:t>Sow metabolic status:</w:t>
      </w:r>
      <w:r w:rsidRPr="00D9119D">
        <w:t xml:space="preserve"> </w:t>
      </w:r>
      <w:r w:rsidR="0009778C">
        <w:t>C</w:t>
      </w:r>
      <w:r w:rsidR="00737857" w:rsidRPr="00737857">
        <w:t xml:space="preserve">ytokine levels </w:t>
      </w:r>
      <w:r w:rsidR="0044555A">
        <w:t>were observed higher</w:t>
      </w:r>
      <w:r w:rsidR="00061348">
        <w:t xml:space="preserve"> </w:t>
      </w:r>
      <w:r w:rsidR="0044555A">
        <w:t xml:space="preserve">by </w:t>
      </w:r>
      <w:r w:rsidR="00061348">
        <w:t xml:space="preserve">sow parity </w:t>
      </w:r>
      <w:r w:rsidR="00DC0902">
        <w:t>which may contribute to</w:t>
      </w:r>
      <w:r w:rsidR="00D3626A">
        <w:t xml:space="preserve"> the </w:t>
      </w:r>
      <w:r w:rsidR="007F1A8F">
        <w:t xml:space="preserve">observation of increased </w:t>
      </w:r>
      <w:r w:rsidR="00D3626A">
        <w:t>prevalence of anemia in older</w:t>
      </w:r>
      <w:r w:rsidR="007F1A8F">
        <w:t>, prolific</w:t>
      </w:r>
      <w:r w:rsidR="00D3626A">
        <w:t xml:space="preserve"> sows. </w:t>
      </w:r>
      <w:r w:rsidR="004A6562">
        <w:t>Cytokine l</w:t>
      </w:r>
      <w:r w:rsidR="00D3626A">
        <w:t xml:space="preserve">evels </w:t>
      </w:r>
      <w:r w:rsidR="00DF788C">
        <w:t xml:space="preserve">were </w:t>
      </w:r>
      <w:r w:rsidR="004A6562">
        <w:t xml:space="preserve">also </w:t>
      </w:r>
      <w:r w:rsidR="00DF788C">
        <w:t xml:space="preserve">observed to be </w:t>
      </w:r>
      <w:r w:rsidR="00737857" w:rsidRPr="00737857">
        <w:t xml:space="preserve">lower in sows with higher farrowing difficulty. </w:t>
      </w:r>
      <w:r w:rsidR="008D1E2C">
        <w:t xml:space="preserve">Positive correlations were observed </w:t>
      </w:r>
      <w:r w:rsidR="00487B82">
        <w:t>between t</w:t>
      </w:r>
      <w:r w:rsidR="00737857" w:rsidRPr="00737857">
        <w:t xml:space="preserve">he number of liveborn and total pigs born with INF-α and IL-10 concentrations. </w:t>
      </w:r>
      <w:r w:rsidR="002B3FF1">
        <w:t>F</w:t>
      </w:r>
      <w:r w:rsidR="00737857" w:rsidRPr="00737857">
        <w:t xml:space="preserve">arrowing </w:t>
      </w:r>
      <w:r w:rsidR="008C0D1F">
        <w:t xml:space="preserve">difficulty </w:t>
      </w:r>
      <w:r w:rsidR="00FB2BE7">
        <w:t>continue</w:t>
      </w:r>
      <w:r w:rsidR="00CD6C96">
        <w:t>s</w:t>
      </w:r>
      <w:r w:rsidR="00FB2BE7">
        <w:t xml:space="preserve"> in sows </w:t>
      </w:r>
      <w:r w:rsidR="00CD6C96">
        <w:t>in subsequent</w:t>
      </w:r>
      <w:r w:rsidR="00B53F7A">
        <w:t xml:space="preserve"> parities</w:t>
      </w:r>
      <w:r w:rsidR="00487B82">
        <w:t>.</w:t>
      </w:r>
      <w:r w:rsidR="0000149F">
        <w:t xml:space="preserve"> Understanding the basis for </w:t>
      </w:r>
      <w:r w:rsidR="00737857" w:rsidRPr="00737857">
        <w:t xml:space="preserve">difficult parturitions </w:t>
      </w:r>
      <w:r w:rsidR="00487B82">
        <w:t xml:space="preserve">may </w:t>
      </w:r>
      <w:r w:rsidR="0000149F">
        <w:t xml:space="preserve">improve sow </w:t>
      </w:r>
      <w:r w:rsidR="0000149F">
        <w:lastRenderedPageBreak/>
        <w:t xml:space="preserve">and pig outcomes and </w:t>
      </w:r>
      <w:r w:rsidR="003E73DF">
        <w:t>aid in the</w:t>
      </w:r>
      <w:r w:rsidR="00737857" w:rsidRPr="00737857">
        <w:t xml:space="preserve"> efficient use of labor. </w:t>
      </w:r>
    </w:p>
    <w:p w14:paraId="5B910EDF" w14:textId="77777777" w:rsidR="008C0D1F" w:rsidRDefault="008C0D1F" w:rsidP="008C0D1F">
      <w:pPr>
        <w:pStyle w:val="BodyText"/>
        <w:ind w:left="821" w:right="158"/>
        <w:rPr>
          <w:b/>
        </w:rPr>
      </w:pPr>
    </w:p>
    <w:p w14:paraId="32353D51" w14:textId="5328B413" w:rsidR="00602BFE" w:rsidRDefault="00F577BE" w:rsidP="00602BFE">
      <w:pPr>
        <w:pStyle w:val="BodyText"/>
        <w:numPr>
          <w:ilvl w:val="0"/>
          <w:numId w:val="6"/>
        </w:numPr>
        <w:ind w:right="158"/>
        <w:rPr>
          <w:b/>
        </w:rPr>
      </w:pPr>
      <w:r w:rsidRPr="00305EA9">
        <w:rPr>
          <w:b/>
        </w:rPr>
        <w:t xml:space="preserve">Sensory additives: </w:t>
      </w:r>
      <w:r w:rsidR="00D05DC6" w:rsidRPr="00305EA9">
        <w:rPr>
          <w:bCs/>
        </w:rPr>
        <w:t xml:space="preserve">The preliminary study on </w:t>
      </w:r>
      <w:r w:rsidRPr="00305EA9">
        <w:rPr>
          <w:bCs/>
        </w:rPr>
        <w:t>s</w:t>
      </w:r>
      <w:r w:rsidR="00D05DC6" w:rsidRPr="00305EA9">
        <w:rPr>
          <w:bCs/>
        </w:rPr>
        <w:t>ensory additives</w:t>
      </w:r>
      <w:r w:rsidRPr="00305EA9">
        <w:rPr>
          <w:bCs/>
        </w:rPr>
        <w:t xml:space="preserve"> demonstrated </w:t>
      </w:r>
      <w:r w:rsidR="002859A4" w:rsidRPr="00305EA9">
        <w:rPr>
          <w:bCs/>
        </w:rPr>
        <w:t xml:space="preserve">their benefit on sow </w:t>
      </w:r>
      <w:proofErr w:type="gramStart"/>
      <w:r w:rsidR="002859A4" w:rsidRPr="00305EA9">
        <w:rPr>
          <w:bCs/>
        </w:rPr>
        <w:t>lactation intake</w:t>
      </w:r>
      <w:proofErr w:type="gramEnd"/>
      <w:r w:rsidR="002859A4" w:rsidRPr="00305EA9">
        <w:rPr>
          <w:bCs/>
        </w:rPr>
        <w:t xml:space="preserve"> during summer and promoted nutrient utilization during winter seasons. This effect on intake can help </w:t>
      </w:r>
      <w:proofErr w:type="gramStart"/>
      <w:r w:rsidR="002859A4" w:rsidRPr="00305EA9">
        <w:rPr>
          <w:bCs/>
        </w:rPr>
        <w:t>sows restore</w:t>
      </w:r>
      <w:proofErr w:type="gramEnd"/>
      <w:r w:rsidR="002859A4" w:rsidRPr="00305EA9">
        <w:rPr>
          <w:bCs/>
        </w:rPr>
        <w:t xml:space="preserve"> their body condition for subsequent cycles. </w:t>
      </w:r>
      <w:r w:rsidR="00A2044F">
        <w:rPr>
          <w:bCs/>
        </w:rPr>
        <w:t>Efforts are ongoing to collaborate with a commercial entity to complete an additional study.</w:t>
      </w:r>
    </w:p>
    <w:p w14:paraId="645B3E36" w14:textId="77777777" w:rsidR="00602BFE" w:rsidRPr="00602BFE" w:rsidRDefault="00602BFE" w:rsidP="00602BFE">
      <w:pPr>
        <w:pStyle w:val="BodyText"/>
        <w:ind w:left="821" w:right="158"/>
        <w:rPr>
          <w:b/>
        </w:rPr>
      </w:pPr>
    </w:p>
    <w:p w14:paraId="1450D470" w14:textId="13334B61" w:rsidR="000F6646" w:rsidRPr="00602BFE" w:rsidRDefault="000F6646" w:rsidP="00602BFE">
      <w:pPr>
        <w:pStyle w:val="BodyText"/>
        <w:numPr>
          <w:ilvl w:val="0"/>
          <w:numId w:val="6"/>
        </w:numPr>
        <w:spacing w:before="1"/>
      </w:pPr>
      <w:r w:rsidRPr="00602BFE">
        <w:rPr>
          <w:b/>
          <w:bCs/>
        </w:rPr>
        <w:t xml:space="preserve">Water quality and analysis. </w:t>
      </w:r>
      <w:r w:rsidR="00766DBB">
        <w:t>N</w:t>
      </w:r>
      <w:r w:rsidR="00A2044F">
        <w:t xml:space="preserve">o new outcomes </w:t>
      </w:r>
      <w:proofErr w:type="gramStart"/>
      <w:r w:rsidR="00A2044F">
        <w:t>on</w:t>
      </w:r>
      <w:proofErr w:type="gramEnd"/>
      <w:r w:rsidR="00A2044F">
        <w:t xml:space="preserve"> this objective were accomplished in the previous year.</w:t>
      </w:r>
      <w:r w:rsidR="00602BFE" w:rsidRPr="00AC058E">
        <w:t xml:space="preserve"> </w:t>
      </w:r>
    </w:p>
    <w:p w14:paraId="10E0FD1D" w14:textId="77777777" w:rsidR="0047610B" w:rsidRPr="00305EA9" w:rsidRDefault="0047610B" w:rsidP="005D0B10">
      <w:pPr>
        <w:rPr>
          <w:sz w:val="24"/>
          <w:szCs w:val="24"/>
        </w:rPr>
      </w:pPr>
    </w:p>
    <w:p w14:paraId="65DD6452" w14:textId="36D617B0" w:rsidR="000F6646" w:rsidRPr="007767F7" w:rsidRDefault="000F6646" w:rsidP="000F6646">
      <w:pPr>
        <w:pStyle w:val="BodyText"/>
        <w:ind w:right="158"/>
        <w:rPr>
          <w:b/>
        </w:rPr>
      </w:pPr>
      <w:r w:rsidRPr="007767F7">
        <w:rPr>
          <w:b/>
        </w:rPr>
        <w:t xml:space="preserve">Milestones: </w:t>
      </w:r>
    </w:p>
    <w:p w14:paraId="795E9A51" w14:textId="77777777" w:rsidR="000F6646" w:rsidRDefault="000F6646" w:rsidP="000F6646">
      <w:pPr>
        <w:pStyle w:val="BodyText"/>
        <w:ind w:right="161"/>
        <w:rPr>
          <w:bCs/>
        </w:rPr>
      </w:pPr>
      <w:r>
        <w:rPr>
          <w:bCs/>
        </w:rPr>
        <w:t xml:space="preserve"> </w:t>
      </w:r>
    </w:p>
    <w:p w14:paraId="5FA16B14" w14:textId="77AD2907" w:rsidR="00602BFE" w:rsidRDefault="00887F01" w:rsidP="000F6646">
      <w:pPr>
        <w:pStyle w:val="BodyText"/>
        <w:ind w:right="161"/>
        <w:rPr>
          <w:bCs/>
        </w:rPr>
      </w:pPr>
      <w:r>
        <w:rPr>
          <w:bCs/>
        </w:rPr>
        <w:t xml:space="preserve">To finalize the protocol for the </w:t>
      </w:r>
      <w:proofErr w:type="spellStart"/>
      <w:r>
        <w:rPr>
          <w:bCs/>
        </w:rPr>
        <w:t>histidine:lysine</w:t>
      </w:r>
      <w:proofErr w:type="spellEnd"/>
      <w:r>
        <w:rPr>
          <w:bCs/>
        </w:rPr>
        <w:t xml:space="preserve"> ratio in lactation study and initiate trials at as many stations as </w:t>
      </w:r>
      <w:proofErr w:type="gramStart"/>
      <w:r>
        <w:rPr>
          <w:bCs/>
        </w:rPr>
        <w:t>sows</w:t>
      </w:r>
      <w:proofErr w:type="gramEnd"/>
      <w:r>
        <w:rPr>
          <w:bCs/>
        </w:rPr>
        <w:t xml:space="preserve"> are available in the coming year.</w:t>
      </w:r>
    </w:p>
    <w:p w14:paraId="6638060A" w14:textId="77777777" w:rsidR="00766DBB" w:rsidRDefault="00766DBB" w:rsidP="000F6646">
      <w:pPr>
        <w:pStyle w:val="BodyText"/>
        <w:ind w:right="161"/>
        <w:rPr>
          <w:bCs/>
        </w:rPr>
      </w:pPr>
    </w:p>
    <w:p w14:paraId="3F64B7BF" w14:textId="58F2AEEB" w:rsidR="00A2044F" w:rsidRDefault="00887F01" w:rsidP="000F6646">
      <w:pPr>
        <w:pStyle w:val="BodyText"/>
        <w:ind w:right="161"/>
        <w:rPr>
          <w:bCs/>
        </w:rPr>
      </w:pPr>
      <w:r>
        <w:rPr>
          <w:bCs/>
        </w:rPr>
        <w:t xml:space="preserve">To gain a better </w:t>
      </w:r>
      <w:proofErr w:type="gramStart"/>
      <w:r>
        <w:rPr>
          <w:bCs/>
        </w:rPr>
        <w:t>understand</w:t>
      </w:r>
      <w:proofErr w:type="gramEnd"/>
      <w:r>
        <w:rPr>
          <w:bCs/>
        </w:rPr>
        <w:t xml:space="preserve"> of g</w:t>
      </w:r>
      <w:r w:rsidR="008505FE">
        <w:rPr>
          <w:bCs/>
        </w:rPr>
        <w:t>lobal swine research</w:t>
      </w:r>
      <w:r>
        <w:rPr>
          <w:bCs/>
        </w:rPr>
        <w:t xml:space="preserve"> and commercial production through invited speakers at upcoming annual meetings.</w:t>
      </w:r>
      <w:r w:rsidR="008505FE">
        <w:rPr>
          <w:bCs/>
        </w:rPr>
        <w:t xml:space="preserve"> </w:t>
      </w:r>
    </w:p>
    <w:p w14:paraId="296BD954" w14:textId="77777777" w:rsidR="00766DBB" w:rsidRDefault="00766DBB" w:rsidP="000F6646">
      <w:pPr>
        <w:pStyle w:val="BodyText"/>
        <w:ind w:right="161"/>
        <w:rPr>
          <w:bCs/>
        </w:rPr>
      </w:pPr>
    </w:p>
    <w:p w14:paraId="3A15B25C" w14:textId="00C7EBEA" w:rsidR="00455E78" w:rsidRDefault="00A2044F" w:rsidP="000F6646">
      <w:pPr>
        <w:pStyle w:val="BodyText"/>
        <w:ind w:right="161"/>
        <w:rPr>
          <w:bCs/>
        </w:rPr>
      </w:pPr>
      <w:r>
        <w:rPr>
          <w:bCs/>
        </w:rPr>
        <w:t xml:space="preserve">To </w:t>
      </w:r>
      <w:r w:rsidR="008505FE">
        <w:rPr>
          <w:bCs/>
        </w:rPr>
        <w:t xml:space="preserve">consider </w:t>
      </w:r>
      <w:r>
        <w:rPr>
          <w:bCs/>
        </w:rPr>
        <w:t xml:space="preserve">other investigators conducting work in relevant areas that may be interested </w:t>
      </w:r>
      <w:proofErr w:type="gramStart"/>
      <w:r>
        <w:rPr>
          <w:bCs/>
        </w:rPr>
        <w:t>to increase</w:t>
      </w:r>
      <w:proofErr w:type="gramEnd"/>
      <w:r>
        <w:rPr>
          <w:bCs/>
        </w:rPr>
        <w:t xml:space="preserve"> </w:t>
      </w:r>
      <w:r w:rsidR="008505FE">
        <w:rPr>
          <w:bCs/>
        </w:rPr>
        <w:t xml:space="preserve">the number of participants and </w:t>
      </w:r>
      <w:proofErr w:type="gramStart"/>
      <w:r w:rsidR="008505FE">
        <w:rPr>
          <w:bCs/>
        </w:rPr>
        <w:t>improve</w:t>
      </w:r>
      <w:proofErr w:type="gramEnd"/>
      <w:r w:rsidR="008505FE">
        <w:rPr>
          <w:bCs/>
        </w:rPr>
        <w:t xml:space="preserve"> time management. </w:t>
      </w:r>
    </w:p>
    <w:p w14:paraId="43764147" w14:textId="77777777" w:rsidR="00766DBB" w:rsidRDefault="00766DBB" w:rsidP="000F6646">
      <w:pPr>
        <w:pStyle w:val="BodyText"/>
        <w:ind w:right="161"/>
        <w:rPr>
          <w:bCs/>
        </w:rPr>
      </w:pPr>
    </w:p>
    <w:p w14:paraId="3E877DFA" w14:textId="6D8AFF5A" w:rsidR="00CC7FD0" w:rsidRDefault="00A2044F" w:rsidP="000F6646">
      <w:pPr>
        <w:pStyle w:val="BodyText"/>
        <w:ind w:right="161"/>
        <w:rPr>
          <w:bCs/>
        </w:rPr>
      </w:pPr>
      <w:r>
        <w:rPr>
          <w:bCs/>
        </w:rPr>
        <w:t xml:space="preserve">To </w:t>
      </w:r>
      <w:r w:rsidR="00CB24ED">
        <w:rPr>
          <w:bCs/>
        </w:rPr>
        <w:t>begin</w:t>
      </w:r>
      <w:r>
        <w:rPr>
          <w:bCs/>
        </w:rPr>
        <w:t xml:space="preserve"> the process of developing a new </w:t>
      </w:r>
      <w:r w:rsidR="00AE658D">
        <w:rPr>
          <w:bCs/>
        </w:rPr>
        <w:t>proposal for S1081 regional committee</w:t>
      </w:r>
      <w:r>
        <w:rPr>
          <w:bCs/>
        </w:rPr>
        <w:t xml:space="preserve"> considering </w:t>
      </w:r>
      <w:r w:rsidR="00AE658D">
        <w:rPr>
          <w:bCs/>
        </w:rPr>
        <w:t xml:space="preserve">the current proposal will end in 2028.  </w:t>
      </w:r>
    </w:p>
    <w:p w14:paraId="092497C2" w14:textId="77777777" w:rsidR="00265158" w:rsidRDefault="00265158" w:rsidP="000F6646">
      <w:pPr>
        <w:pStyle w:val="BodyText"/>
        <w:ind w:right="161"/>
        <w:rPr>
          <w:bCs/>
        </w:rPr>
      </w:pPr>
    </w:p>
    <w:p w14:paraId="353C5010" w14:textId="429A1E0B" w:rsidR="000F6646" w:rsidRPr="005D4BB5" w:rsidRDefault="00E708FC" w:rsidP="000F6646">
      <w:pPr>
        <w:pStyle w:val="BodyText"/>
        <w:ind w:right="161"/>
        <w:rPr>
          <w:bCs/>
          <w:color w:val="EE0000"/>
        </w:rPr>
      </w:pPr>
      <w:r w:rsidRPr="007767F7">
        <w:rPr>
          <w:b/>
        </w:rPr>
        <w:t xml:space="preserve">Indicators: </w:t>
      </w:r>
      <w:r w:rsidR="005E2C71">
        <w:rPr>
          <w:b/>
        </w:rPr>
        <w:t xml:space="preserve">Specific to project objectives: </w:t>
      </w:r>
      <w:r w:rsidR="000F6646" w:rsidRPr="0095014D">
        <w:rPr>
          <w:bCs/>
        </w:rPr>
        <w:t>T</w:t>
      </w:r>
      <w:r w:rsidR="007B636B" w:rsidRPr="0095014D">
        <w:rPr>
          <w:bCs/>
        </w:rPr>
        <w:t>he</w:t>
      </w:r>
      <w:r w:rsidR="007F33F1" w:rsidRPr="0095014D">
        <w:rPr>
          <w:bCs/>
        </w:rPr>
        <w:t>re</w:t>
      </w:r>
      <w:r w:rsidR="007F33F1">
        <w:rPr>
          <w:bCs/>
        </w:rPr>
        <w:t xml:space="preserve"> were a total of 3 journal publications and 3 abstract submissions throughout the duration of this reporting period, showing significant </w:t>
      </w:r>
      <w:r w:rsidR="00571D0D">
        <w:rPr>
          <w:bCs/>
        </w:rPr>
        <w:t>advancements</w:t>
      </w:r>
      <w:r w:rsidR="007F33F1">
        <w:rPr>
          <w:bCs/>
        </w:rPr>
        <w:t xml:space="preserve"> on </w:t>
      </w:r>
      <w:r w:rsidR="006418D8">
        <w:rPr>
          <w:bCs/>
        </w:rPr>
        <w:t xml:space="preserve">finalizing previously approved project objectives (2 published journal papers: 1 on </w:t>
      </w:r>
      <w:proofErr w:type="spellStart"/>
      <w:r w:rsidR="00497353">
        <w:rPr>
          <w:bCs/>
        </w:rPr>
        <w:t>phytogenics</w:t>
      </w:r>
      <w:proofErr w:type="spellEnd"/>
      <w:r w:rsidR="00497353">
        <w:rPr>
          <w:bCs/>
        </w:rPr>
        <w:t xml:space="preserve"> and 1 on phase feeding) and </w:t>
      </w:r>
      <w:r w:rsidR="00571D0D">
        <w:rPr>
          <w:bCs/>
        </w:rPr>
        <w:t xml:space="preserve">progress towards generating valuable information on the </w:t>
      </w:r>
      <w:r w:rsidR="00271C39">
        <w:rPr>
          <w:bCs/>
        </w:rPr>
        <w:t xml:space="preserve">current project objectives (1 published journal paper </w:t>
      </w:r>
      <w:r w:rsidR="00C91F42">
        <w:rPr>
          <w:bCs/>
        </w:rPr>
        <w:t xml:space="preserve">and 2 abstracts on </w:t>
      </w:r>
      <w:r w:rsidR="00685A68">
        <w:rPr>
          <w:bCs/>
        </w:rPr>
        <w:t>iron)</w:t>
      </w:r>
      <w:r w:rsidR="00497353">
        <w:rPr>
          <w:bCs/>
        </w:rPr>
        <w:t>.</w:t>
      </w:r>
      <w:r w:rsidR="00685A68">
        <w:rPr>
          <w:bCs/>
        </w:rPr>
        <w:t xml:space="preserve"> Furthermore, there are indicators showing proactive efforts on </w:t>
      </w:r>
      <w:r w:rsidR="00684A8D">
        <w:rPr>
          <w:bCs/>
        </w:rPr>
        <w:t xml:space="preserve">the other project objectives including development of supplemental His protocol and submission of a sensory additive proposal to </w:t>
      </w:r>
      <w:proofErr w:type="spellStart"/>
      <w:r w:rsidR="00684A8D">
        <w:rPr>
          <w:bCs/>
        </w:rPr>
        <w:t>Lucta</w:t>
      </w:r>
      <w:proofErr w:type="spellEnd"/>
      <w:r w:rsidR="00684A8D">
        <w:rPr>
          <w:bCs/>
        </w:rPr>
        <w:t xml:space="preserve">. </w:t>
      </w:r>
      <w:r w:rsidR="005E2C71">
        <w:rPr>
          <w:b/>
          <w:color w:val="EE0000"/>
        </w:rPr>
        <w:t xml:space="preserve">Supplemental to project objectives: </w:t>
      </w:r>
      <w:r w:rsidR="005E2C71" w:rsidRPr="005D4BB5">
        <w:rPr>
          <w:bCs/>
          <w:color w:val="EE0000"/>
        </w:rPr>
        <w:t>over the past 18 months, there were 18 peer reviewed publications, 26 abstracts, 19 technical/Extension reports, and 18 invited talks related to sow nutrition and management.</w:t>
      </w:r>
      <w:r w:rsidR="005D4BB5">
        <w:rPr>
          <w:bCs/>
          <w:color w:val="EE0000"/>
        </w:rPr>
        <w:t xml:space="preserve"> These efforts are both extensions of objectives within this project </w:t>
      </w:r>
      <w:r w:rsidR="00D02525">
        <w:rPr>
          <w:bCs/>
          <w:color w:val="EE0000"/>
        </w:rPr>
        <w:t xml:space="preserve">[i.e., (aspirin)] </w:t>
      </w:r>
      <w:r w:rsidR="005D4BB5">
        <w:rPr>
          <w:bCs/>
          <w:color w:val="EE0000"/>
        </w:rPr>
        <w:t xml:space="preserve">as well as additional efforts related to sow nutrition and management by members and/or groups of members of this committee. A * </w:t>
      </w:r>
      <w:proofErr w:type="gramStart"/>
      <w:r w:rsidR="005D4BB5">
        <w:rPr>
          <w:bCs/>
          <w:color w:val="EE0000"/>
        </w:rPr>
        <w:t>at</w:t>
      </w:r>
      <w:proofErr w:type="gramEnd"/>
      <w:r w:rsidR="005D4BB5">
        <w:rPr>
          <w:bCs/>
          <w:color w:val="EE0000"/>
        </w:rPr>
        <w:t xml:space="preserve"> the end of the reference indicate locations where data from across members is included</w:t>
      </w:r>
      <w:r w:rsidR="00D02525">
        <w:rPr>
          <w:bCs/>
          <w:color w:val="EE0000"/>
        </w:rPr>
        <w:t xml:space="preserve">, members collaborated to complete the work, and/or industry partners were involved in the efforts. </w:t>
      </w:r>
    </w:p>
    <w:p w14:paraId="5299A002" w14:textId="65D83AD2" w:rsidR="00606FC3" w:rsidRPr="007767F7" w:rsidRDefault="00606FC3" w:rsidP="005D0B10">
      <w:pPr>
        <w:pStyle w:val="BodyText"/>
        <w:spacing w:before="1"/>
        <w:ind w:right="156"/>
      </w:pPr>
    </w:p>
    <w:p w14:paraId="40FA0379" w14:textId="77777777" w:rsidR="00887F01" w:rsidRDefault="00E708FC" w:rsidP="00887F01">
      <w:pPr>
        <w:pStyle w:val="ListParagraph"/>
        <w:spacing w:before="67"/>
        <w:ind w:right="161"/>
        <w:rPr>
          <w:b/>
        </w:rPr>
      </w:pPr>
      <w:r w:rsidRPr="007767F7">
        <w:rPr>
          <w:b/>
        </w:rPr>
        <w:t xml:space="preserve">Publications: </w:t>
      </w:r>
    </w:p>
    <w:p w14:paraId="23F8D131" w14:textId="5456CE76" w:rsidR="00887F01" w:rsidRPr="00EB4823" w:rsidRDefault="00AA6AC5" w:rsidP="00887F01">
      <w:pPr>
        <w:pStyle w:val="ListParagraph"/>
        <w:spacing w:before="67"/>
        <w:ind w:left="360" w:right="161" w:hanging="270"/>
        <w:rPr>
          <w:b/>
        </w:rPr>
      </w:pPr>
      <w:r w:rsidRPr="00EB4823">
        <w:t xml:space="preserve">Estienne, M., Lee, J.W., Niblett, R.T., Humphrey, B.D., </w:t>
      </w:r>
      <w:proofErr w:type="spellStart"/>
      <w:r w:rsidRPr="00EB4823">
        <w:t>Monegue</w:t>
      </w:r>
      <w:proofErr w:type="spellEnd"/>
      <w:r w:rsidRPr="00EB4823">
        <w:t xml:space="preserve">, H.J., and Lindemann, M.D. 2025. Reproductive performance and milk composition of sows fed diets </w:t>
      </w:r>
      <w:r w:rsidR="00887F01" w:rsidRPr="00EB4823">
        <w:t>s</w:t>
      </w:r>
      <w:r w:rsidRPr="00EB4823">
        <w:t>upp</w:t>
      </w:r>
      <w:r w:rsidR="00887F01" w:rsidRPr="00EB4823">
        <w:t>l</w:t>
      </w:r>
      <w:r w:rsidRPr="00EB4823">
        <w:t>emented with an immunomodulator.</w:t>
      </w:r>
      <w:r w:rsidR="00887F01" w:rsidRPr="00EB4823">
        <w:t xml:space="preserve"> Animals 15:1427. </w:t>
      </w:r>
      <w:hyperlink r:id="rId6" w:history="1">
        <w:r w:rsidR="00887F01" w:rsidRPr="00EB4823">
          <w:rPr>
            <w:rStyle w:val="Hyperlink"/>
            <w:color w:val="auto"/>
          </w:rPr>
          <w:t>https://doi.org/10.3390/ani15101427</w:t>
        </w:r>
      </w:hyperlink>
    </w:p>
    <w:p w14:paraId="116AE558" w14:textId="0BA8439A" w:rsidR="00AA6AC5" w:rsidRPr="00EB4823" w:rsidRDefault="00AA6AC5" w:rsidP="00AA6AC5">
      <w:pPr>
        <w:pStyle w:val="ListParagraph"/>
        <w:widowControl/>
        <w:tabs>
          <w:tab w:val="left" w:pos="180"/>
        </w:tabs>
        <w:autoSpaceDE/>
        <w:autoSpaceDN/>
        <w:ind w:left="461" w:hanging="371"/>
        <w:contextualSpacing/>
      </w:pPr>
      <w:r w:rsidRPr="00EB4823">
        <w:t xml:space="preserve">McClellan, K., Sheffield, S., and Levesque, C.L. 2024. The impact of hemoglobin concentration on farrowing duration in sows. Trans Anim Sci.  </w:t>
      </w:r>
      <w:hyperlink r:id="rId7" w:history="1">
        <w:r w:rsidRPr="00EB4823">
          <w:rPr>
            <w:rStyle w:val="Hyperlink"/>
            <w:color w:val="auto"/>
          </w:rPr>
          <w:t>https://doi.org/10.1093/tas/txae158</w:t>
        </w:r>
      </w:hyperlink>
    </w:p>
    <w:p w14:paraId="53425583" w14:textId="77777777" w:rsidR="00EB4823" w:rsidRDefault="00EB4823" w:rsidP="00EB4823">
      <w:pPr>
        <w:pStyle w:val="ListParagraph"/>
        <w:widowControl/>
        <w:tabs>
          <w:tab w:val="left" w:pos="180"/>
        </w:tabs>
        <w:autoSpaceDE/>
        <w:autoSpaceDN/>
        <w:ind w:left="461" w:hanging="371"/>
        <w:contextualSpacing/>
        <w:rPr>
          <w:bCs/>
        </w:rPr>
      </w:pPr>
      <w:r w:rsidRPr="00EB4823">
        <w:rPr>
          <w:bCs/>
        </w:rPr>
        <w:t xml:space="preserve">McClellan KA, Acosta J, Lawrence B, Hough S, Bergstrom J, Weaver M, Robbins R, Weaver EM. Feeding a nutrient enriched diet to late gestating sows across consecutive cycles improves micronutrient status, farrowing duration, and prolificacy. </w:t>
      </w:r>
      <w:proofErr w:type="spellStart"/>
      <w:r w:rsidRPr="00EB4823">
        <w:rPr>
          <w:bCs/>
        </w:rPr>
        <w:t>Transl</w:t>
      </w:r>
      <w:proofErr w:type="spellEnd"/>
      <w:r w:rsidRPr="00EB4823">
        <w:rPr>
          <w:bCs/>
        </w:rPr>
        <w:t xml:space="preserve"> Anim Sci. 2025 Nov 24;</w:t>
      </w:r>
      <w:proofErr w:type="gramStart"/>
      <w:r w:rsidRPr="00EB4823">
        <w:rPr>
          <w:bCs/>
        </w:rPr>
        <w:t>9:txaf</w:t>
      </w:r>
      <w:proofErr w:type="gramEnd"/>
      <w:r w:rsidRPr="00EB4823">
        <w:rPr>
          <w:bCs/>
        </w:rPr>
        <w:t>155. https://doi: 10.1093/</w:t>
      </w:r>
      <w:proofErr w:type="spellStart"/>
      <w:r w:rsidRPr="00EB4823">
        <w:rPr>
          <w:bCs/>
        </w:rPr>
        <w:t>tas</w:t>
      </w:r>
      <w:proofErr w:type="spellEnd"/>
      <w:r w:rsidRPr="00EB4823">
        <w:rPr>
          <w:bCs/>
        </w:rPr>
        <w:t xml:space="preserve">/txaf155. </w:t>
      </w:r>
    </w:p>
    <w:p w14:paraId="687755E3" w14:textId="0066E9FF" w:rsidR="00EB4823" w:rsidRDefault="00EB4823" w:rsidP="00EB4823">
      <w:pPr>
        <w:pStyle w:val="ListParagraph"/>
        <w:widowControl/>
        <w:tabs>
          <w:tab w:val="left" w:pos="180"/>
        </w:tabs>
        <w:autoSpaceDE/>
        <w:autoSpaceDN/>
        <w:ind w:left="461" w:hanging="371"/>
        <w:contextualSpacing/>
      </w:pPr>
      <w:r w:rsidRPr="00EB4823">
        <w:rPr>
          <w:bCs/>
        </w:rPr>
        <w:lastRenderedPageBreak/>
        <w:t xml:space="preserve">McClellan K, Aldrich S, Pohlen C, Harrell R, Weaver E. Low sow hemoglobin status is a risk factor for sow removal in commercial herds. J Swine Health Prod. Published online: December 16, 2025. </w:t>
      </w:r>
      <w:r w:rsidRPr="0007162E">
        <w:rPr>
          <w:bCs/>
        </w:rPr>
        <w:t>https://doi.org/10.54846/jshap/1438</w:t>
      </w:r>
      <w:r w:rsidR="009624F7">
        <w:t>.</w:t>
      </w:r>
    </w:p>
    <w:p w14:paraId="466A2AD5" w14:textId="48C0FA36" w:rsidR="009624F7" w:rsidRPr="00EB4823" w:rsidRDefault="009624F7" w:rsidP="009624F7">
      <w:pPr>
        <w:pStyle w:val="ListParagraph"/>
        <w:widowControl/>
        <w:tabs>
          <w:tab w:val="left" w:pos="180"/>
        </w:tabs>
        <w:autoSpaceDE/>
        <w:autoSpaceDN/>
        <w:ind w:left="461" w:hanging="371"/>
        <w:contextualSpacing/>
        <w:rPr>
          <w:color w:val="1B1B1B"/>
          <w:shd w:val="clear" w:color="auto" w:fill="FFFFFF"/>
        </w:rPr>
      </w:pPr>
      <w:r w:rsidRPr="00EB4823">
        <w:rPr>
          <w:color w:val="1B1B1B"/>
          <w:shd w:val="clear" w:color="auto" w:fill="FFFFFF"/>
        </w:rPr>
        <w:t>Olson L, Weaver E. PS-1 An evaluation of sodium salicylate in the periparturient management of the sow. J Anim Sci. 2024 May 4;102(Suppl 2):347. doi:10.1093/</w:t>
      </w:r>
      <w:proofErr w:type="spellStart"/>
      <w:r w:rsidRPr="00EB4823">
        <w:rPr>
          <w:color w:val="1B1B1B"/>
          <w:shd w:val="clear" w:color="auto" w:fill="FFFFFF"/>
        </w:rPr>
        <w:t>jas</w:t>
      </w:r>
      <w:proofErr w:type="spellEnd"/>
      <w:r w:rsidRPr="00EB4823">
        <w:rPr>
          <w:color w:val="1B1B1B"/>
          <w:shd w:val="clear" w:color="auto" w:fill="FFFFFF"/>
        </w:rPr>
        <w:t>/skae102.397.</w:t>
      </w:r>
    </w:p>
    <w:p w14:paraId="08BC99EF" w14:textId="0A8DAE69" w:rsidR="009624F7" w:rsidRDefault="00801075" w:rsidP="00EB4823">
      <w:pPr>
        <w:pStyle w:val="ListParagraph"/>
        <w:widowControl/>
        <w:tabs>
          <w:tab w:val="left" w:pos="180"/>
        </w:tabs>
        <w:autoSpaceDE/>
        <w:autoSpaceDN/>
        <w:ind w:left="461" w:hanging="371"/>
        <w:contextualSpacing/>
        <w:rPr>
          <w:bCs/>
        </w:rPr>
      </w:pPr>
      <w:r w:rsidRPr="00801075">
        <w:rPr>
          <w:bCs/>
        </w:rPr>
        <w:t xml:space="preserve">Soler, F, H. Williams, X. Paz, D. </w:t>
      </w:r>
      <w:proofErr w:type="spellStart"/>
      <w:r w:rsidRPr="00801075">
        <w:rPr>
          <w:bCs/>
        </w:rPr>
        <w:t>McKilligan</w:t>
      </w:r>
      <w:proofErr w:type="spellEnd"/>
      <w:r w:rsidRPr="00801075">
        <w:rPr>
          <w:bCs/>
        </w:rPr>
        <w:t xml:space="preserve">, and E. van </w:t>
      </w:r>
      <w:proofErr w:type="spellStart"/>
      <w:r w:rsidRPr="00801075">
        <w:rPr>
          <w:bCs/>
        </w:rPr>
        <w:t>Heugten</w:t>
      </w:r>
      <w:proofErr w:type="spellEnd"/>
      <w:r w:rsidRPr="00801075">
        <w:rPr>
          <w:bCs/>
        </w:rPr>
        <w:t>. 2026. Effect of late-gestation micronutrient supplementation on sow hemoglobin concentration and farrowing outcomes. Midwest Section Am. Soc. Anim. Sci. Meeting, March 8-11, 2026, Omaha, NE. </w:t>
      </w:r>
    </w:p>
    <w:p w14:paraId="344A9E5D" w14:textId="029B1D66" w:rsidR="0063161E" w:rsidRDefault="009B1F9E" w:rsidP="00123BFC">
      <w:pPr>
        <w:pStyle w:val="BodyText"/>
        <w:spacing w:before="67"/>
        <w:ind w:right="161"/>
        <w:rPr>
          <w:b/>
          <w:color w:val="EE0000"/>
        </w:rPr>
      </w:pPr>
      <w:r>
        <w:rPr>
          <w:b/>
          <w:color w:val="EE0000"/>
        </w:rPr>
        <w:t>Supplemental Publications</w:t>
      </w:r>
      <w:r w:rsidR="005C7C80">
        <w:rPr>
          <w:b/>
          <w:color w:val="EE0000"/>
        </w:rPr>
        <w:t>:</w:t>
      </w:r>
    </w:p>
    <w:p w14:paraId="5A0E6283" w14:textId="77777777" w:rsidR="005C7C80" w:rsidRPr="005E2C71" w:rsidRDefault="005C7C80" w:rsidP="00397CBC">
      <w:pPr>
        <w:pStyle w:val="EndNoteBibliography"/>
        <w:spacing w:after="0"/>
        <w:ind w:left="446" w:hanging="360"/>
        <w:rPr>
          <w:rFonts w:ascii="Times New Roman" w:hAnsi="Times New Roman" w:cs="Times New Roman"/>
          <w:sz w:val="22"/>
          <w:szCs w:val="22"/>
        </w:rPr>
      </w:pPr>
      <w:r w:rsidRPr="005E2C71">
        <w:rPr>
          <w:rFonts w:ascii="Times New Roman" w:hAnsi="Times New Roman" w:cs="Times New Roman"/>
          <w:sz w:val="22"/>
          <w:szCs w:val="22"/>
        </w:rPr>
        <w:t xml:space="preserve">Liu, Z., et al. (2025). "The sow vaginal and gut microbiota associated with longevity and reproductive performance." </w:t>
      </w:r>
      <w:r w:rsidRPr="005E2C71">
        <w:rPr>
          <w:rFonts w:ascii="Times New Roman" w:hAnsi="Times New Roman" w:cs="Times New Roman"/>
          <w:sz w:val="22"/>
          <w:szCs w:val="22"/>
          <w:u w:val="single"/>
        </w:rPr>
        <w:t>J Anim Sci Biotechnol</w:t>
      </w:r>
      <w:r w:rsidRPr="005E2C71">
        <w:rPr>
          <w:rFonts w:ascii="Times New Roman" w:hAnsi="Times New Roman" w:cs="Times New Roman"/>
          <w:sz w:val="22"/>
          <w:szCs w:val="22"/>
        </w:rPr>
        <w:t xml:space="preserve"> </w:t>
      </w:r>
      <w:r w:rsidRPr="005E2C71">
        <w:rPr>
          <w:rFonts w:ascii="Times New Roman" w:hAnsi="Times New Roman" w:cs="Times New Roman"/>
          <w:b/>
          <w:sz w:val="22"/>
          <w:szCs w:val="22"/>
        </w:rPr>
        <w:t>16</w:t>
      </w:r>
      <w:r w:rsidRPr="005E2C71">
        <w:rPr>
          <w:rFonts w:ascii="Times New Roman" w:hAnsi="Times New Roman" w:cs="Times New Roman"/>
          <w:sz w:val="22"/>
          <w:szCs w:val="22"/>
        </w:rPr>
        <w:t>(1): 6.</w:t>
      </w:r>
    </w:p>
    <w:p w14:paraId="74E613B4" w14:textId="106D6562" w:rsidR="005C7C80" w:rsidRPr="005E2C71" w:rsidRDefault="005C7C80" w:rsidP="00397CBC">
      <w:pPr>
        <w:ind w:left="446" w:hanging="360"/>
        <w:rPr>
          <w:noProof/>
        </w:rPr>
      </w:pPr>
      <w:r w:rsidRPr="005E2C71">
        <w:rPr>
          <w:noProof/>
        </w:rPr>
        <w:t xml:space="preserve">Tsai, T. C., et al. (2025). "PSII-2 Longitudinal investigation of reducing growth during gilt development period and 25(OH)D3 on gilt’s complete blood cell counts from 9 weeks of ages through 4 parity cycles." </w:t>
      </w:r>
      <w:r w:rsidRPr="005E2C71">
        <w:rPr>
          <w:noProof/>
          <w:u w:val="single"/>
        </w:rPr>
        <w:t>Journal of Animal Science</w:t>
      </w:r>
      <w:r w:rsidRPr="005E2C71">
        <w:rPr>
          <w:noProof/>
        </w:rPr>
        <w:t xml:space="preserve"> </w:t>
      </w:r>
      <w:r w:rsidRPr="005E2C71">
        <w:rPr>
          <w:b/>
          <w:noProof/>
        </w:rPr>
        <w:t>103</w:t>
      </w:r>
      <w:r w:rsidRPr="005E2C71">
        <w:rPr>
          <w:noProof/>
        </w:rPr>
        <w:t>(Supplement_1): 265-266. (sow metabolic status within gilt development)</w:t>
      </w:r>
    </w:p>
    <w:p w14:paraId="0637B3DA" w14:textId="6AD72BED" w:rsidR="005C7C80" w:rsidRPr="005E2C71" w:rsidRDefault="005C7C80" w:rsidP="00397CBC">
      <w:pPr>
        <w:ind w:left="446" w:hanging="360"/>
      </w:pPr>
      <w:r w:rsidRPr="005E2C71">
        <w:t xml:space="preserve">Fisk, A.E., W.X Dong, T.A. Johnson, K.L. Harlow, T.J. Scaff, A.E. DeDecker, M.J. Hoogland, M.A. Parsley, B.T. Richert, K.R. Stewart.  2026. Evaluation of </w:t>
      </w:r>
      <w:proofErr w:type="spellStart"/>
      <w:r w:rsidRPr="005E2C71">
        <w:t>Agolin</w:t>
      </w:r>
      <w:proofErr w:type="spellEnd"/>
      <w:r w:rsidRPr="005E2C71">
        <w:t>® Pig on sow and piglet performance and sow microbial communities during lactation. </w:t>
      </w:r>
      <w:r w:rsidRPr="00D02525">
        <w:t>Trans. Anim. Sci</w:t>
      </w:r>
      <w:r w:rsidRPr="005E2C71">
        <w:rPr>
          <w:i/>
          <w:iCs/>
        </w:rPr>
        <w:t>. </w:t>
      </w:r>
      <w:r w:rsidRPr="005E2C71">
        <w:t xml:space="preserve">Vol. 10: 1-12. </w:t>
      </w:r>
      <w:proofErr w:type="spellStart"/>
      <w:r w:rsidRPr="005E2C71">
        <w:t>doi</w:t>
      </w:r>
      <w:proofErr w:type="spellEnd"/>
      <w:r w:rsidRPr="005E2C71">
        <w:t>: </w:t>
      </w:r>
      <w:hyperlink r:id="rId8" w:tgtFrame="_blank" w:tooltip="Original URL: https://doi.org/10.1093/tas/txag023. Click or tap if you trust this link." w:history="1">
        <w:r w:rsidRPr="005E2C71">
          <w:rPr>
            <w:rStyle w:val="Hyperlink"/>
            <w:color w:val="auto"/>
          </w:rPr>
          <w:t>10.1093/</w:t>
        </w:r>
        <w:proofErr w:type="spellStart"/>
        <w:r w:rsidRPr="005E2C71">
          <w:rPr>
            <w:rStyle w:val="Hyperlink"/>
            <w:color w:val="auto"/>
          </w:rPr>
          <w:t>tas</w:t>
        </w:r>
        <w:proofErr w:type="spellEnd"/>
        <w:r w:rsidRPr="005E2C71">
          <w:rPr>
            <w:rStyle w:val="Hyperlink"/>
            <w:color w:val="auto"/>
          </w:rPr>
          <w:t>/txag023</w:t>
        </w:r>
      </w:hyperlink>
      <w:r w:rsidRPr="005E2C71">
        <w:t>. (sensory additive)</w:t>
      </w:r>
      <w:r w:rsidR="00D02525">
        <w:t xml:space="preserve"> *</w:t>
      </w:r>
    </w:p>
    <w:p w14:paraId="21FB6752" w14:textId="03C6654C" w:rsidR="005C7C80" w:rsidRPr="005E2C71" w:rsidRDefault="005C7C80" w:rsidP="00397CBC">
      <w:pPr>
        <w:ind w:left="446" w:hanging="360"/>
      </w:pPr>
      <w:r w:rsidRPr="005E2C71">
        <w:t xml:space="preserve">Cecil, M. R., S. M. </w:t>
      </w:r>
      <w:proofErr w:type="spellStart"/>
      <w:r w:rsidRPr="005E2C71">
        <w:t>Neeno</w:t>
      </w:r>
      <w:proofErr w:type="spellEnd"/>
      <w:r w:rsidRPr="005E2C71">
        <w:t xml:space="preserve">, M. H. Byrd, T. Field, B. T. Richert, A. P. Schinckel, J. N. Marchant, J. Ni, R. M. Stwalley III, and J. S. Johnson. 2025, Determining the optimal macroenvironment temperature to house lactating sows and their </w:t>
      </w:r>
      <w:proofErr w:type="gramStart"/>
      <w:r w:rsidRPr="005E2C71">
        <w:t>litters</w:t>
      </w:r>
      <w:proofErr w:type="gramEnd"/>
      <w:r w:rsidRPr="005E2C71">
        <w:t>.</w:t>
      </w:r>
      <w:r w:rsidRPr="005E2C71">
        <w:rPr>
          <w:i/>
          <w:iCs/>
        </w:rPr>
        <w:t> J. Anim. Sci.</w:t>
      </w:r>
      <w:r w:rsidRPr="005E2C71">
        <w:t>, Volume 103:1-14. doi:</w:t>
      </w:r>
      <w:hyperlink r:id="rId9" w:tgtFrame="_blank" w:tooltip="Original URL: http://doi.org/10.1093/jas/skaf255. Click or tap if you trust this link." w:history="1">
        <w:r w:rsidRPr="005E2C71">
          <w:rPr>
            <w:rStyle w:val="Hyperlink"/>
            <w:color w:val="auto"/>
          </w:rPr>
          <w:t>10.1093/</w:t>
        </w:r>
        <w:proofErr w:type="spellStart"/>
        <w:r w:rsidRPr="005E2C71">
          <w:rPr>
            <w:rStyle w:val="Hyperlink"/>
            <w:color w:val="auto"/>
          </w:rPr>
          <w:t>jas</w:t>
        </w:r>
        <w:proofErr w:type="spellEnd"/>
        <w:r w:rsidRPr="005E2C71">
          <w:rPr>
            <w:rStyle w:val="Hyperlink"/>
            <w:color w:val="auto"/>
          </w:rPr>
          <w:t>/skaf255</w:t>
        </w:r>
      </w:hyperlink>
      <w:r w:rsidRPr="005E2C71">
        <w:t>.</w:t>
      </w:r>
      <w:r w:rsidR="00D02525">
        <w:t xml:space="preserve"> </w:t>
      </w:r>
    </w:p>
    <w:p w14:paraId="44B78650" w14:textId="53092936" w:rsidR="005C7C80" w:rsidRPr="005E2C71" w:rsidRDefault="005C7C80" w:rsidP="00397CBC">
      <w:pPr>
        <w:ind w:left="446" w:hanging="360"/>
      </w:pPr>
      <w:r w:rsidRPr="005E2C71">
        <w:t xml:space="preserve">Fisk, A. E.; B. Payne, S. Peters, B. Richert, K. Stewart.  2025. An on-farm study </w:t>
      </w:r>
      <w:proofErr w:type="gramStart"/>
      <w:r w:rsidRPr="005E2C71">
        <w:t>to determine</w:t>
      </w:r>
      <w:proofErr w:type="gramEnd"/>
      <w:r w:rsidRPr="005E2C71">
        <w:t xml:space="preserve"> the effects of oral administration of meloxicam post farrowing on sow body temperature and preweaning piglet performance. </w:t>
      </w:r>
      <w:r w:rsidRPr="00D02525">
        <w:t>J Swine Health Prod.</w:t>
      </w:r>
      <w:r w:rsidRPr="005E2C71">
        <w:t xml:space="preserve"> Published online October 3, 2025; pp1-8. doi:</w:t>
      </w:r>
      <w:hyperlink r:id="rId10" w:tgtFrame="_blank" w:tooltip="Original URL: http://doi.org/10.54846/jshap/1431. Click or tap if you trust this link." w:history="1">
        <w:r w:rsidRPr="005E2C71">
          <w:rPr>
            <w:rStyle w:val="Hyperlink"/>
            <w:color w:val="auto"/>
          </w:rPr>
          <w:t>10.54846/</w:t>
        </w:r>
        <w:proofErr w:type="spellStart"/>
        <w:r w:rsidRPr="005E2C71">
          <w:rPr>
            <w:rStyle w:val="Hyperlink"/>
            <w:color w:val="auto"/>
          </w:rPr>
          <w:t>jshap</w:t>
        </w:r>
        <w:proofErr w:type="spellEnd"/>
        <w:r w:rsidRPr="005E2C71">
          <w:rPr>
            <w:rStyle w:val="Hyperlink"/>
            <w:color w:val="auto"/>
          </w:rPr>
          <w:t>/1431</w:t>
        </w:r>
      </w:hyperlink>
      <w:r w:rsidRPr="005E2C71">
        <w:t>. (aspirin)</w:t>
      </w:r>
      <w:r w:rsidR="00D02525">
        <w:t xml:space="preserve"> *</w:t>
      </w:r>
    </w:p>
    <w:p w14:paraId="4FA87684" w14:textId="0B9C7C7E" w:rsidR="005C7C80" w:rsidRPr="005E2C71" w:rsidRDefault="005C7C80" w:rsidP="00D02525">
      <w:pPr>
        <w:ind w:left="446" w:hanging="360"/>
      </w:pPr>
      <w:r w:rsidRPr="005E2C71">
        <w:t xml:space="preserve">Klassen, K. E., J. A. Pempek, B. T. Richert, K. M. </w:t>
      </w:r>
      <w:proofErr w:type="spellStart"/>
      <w:r w:rsidRPr="005E2C71">
        <w:t>Horback</w:t>
      </w:r>
      <w:proofErr w:type="spellEnd"/>
      <w:r w:rsidRPr="005E2C71">
        <w:t>, K. R. Stewart, J. N. Marchant, and M.</w:t>
      </w:r>
      <w:r w:rsidR="00BC2D28">
        <w:t xml:space="preserve"> </w:t>
      </w:r>
      <w:r w:rsidRPr="005E2C71">
        <w:t>A. Erasmus.  2025. Impact of farrowing crate enrichment strategies on the welfare and performance of sows, suckling piglets, and post-weaned piglets. </w:t>
      </w:r>
      <w:r w:rsidRPr="00D02525">
        <w:t>J. Anim. Sci.,</w:t>
      </w:r>
      <w:r w:rsidRPr="005E2C71">
        <w:t xml:space="preserve"> Volume 103:1</w:t>
      </w:r>
      <w:r w:rsidR="00D02525">
        <w:t>-1</w:t>
      </w:r>
      <w:r w:rsidRPr="005E2C71">
        <w:t>2. doi:</w:t>
      </w:r>
      <w:hyperlink r:id="rId11" w:tgtFrame="_blank" w:tooltip="Original URL: http://doi.org/10.1093/jas/skaf196. Click or tap if you trust this link." w:history="1">
        <w:r w:rsidRPr="005E2C71">
          <w:rPr>
            <w:rStyle w:val="Hyperlink"/>
            <w:color w:val="auto"/>
          </w:rPr>
          <w:t>10.1093/</w:t>
        </w:r>
        <w:proofErr w:type="spellStart"/>
        <w:r w:rsidRPr="005E2C71">
          <w:rPr>
            <w:rStyle w:val="Hyperlink"/>
            <w:color w:val="auto"/>
          </w:rPr>
          <w:t>jas</w:t>
        </w:r>
        <w:proofErr w:type="spellEnd"/>
        <w:r w:rsidRPr="005E2C71">
          <w:rPr>
            <w:rStyle w:val="Hyperlink"/>
            <w:color w:val="auto"/>
          </w:rPr>
          <w:t>/skaf196</w:t>
        </w:r>
      </w:hyperlink>
      <w:r w:rsidRPr="005E2C71">
        <w:t>.</w:t>
      </w:r>
    </w:p>
    <w:p w14:paraId="01CC6C81" w14:textId="7EE9EBEB" w:rsidR="005C7C80" w:rsidRPr="005E2C71" w:rsidRDefault="005C7C80" w:rsidP="00397CBC">
      <w:pPr>
        <w:ind w:left="446" w:hanging="360"/>
      </w:pPr>
      <w:r w:rsidRPr="005E2C71">
        <w:t xml:space="preserve">Crome T.A., K.D. </w:t>
      </w:r>
      <w:proofErr w:type="spellStart"/>
      <w:r w:rsidRPr="005E2C71">
        <w:t>Vahlenkamp</w:t>
      </w:r>
      <w:proofErr w:type="spellEnd"/>
      <w:r w:rsidRPr="005E2C71">
        <w:t xml:space="preserve">., R.M. Self, M.A. Giesemann, and Petry, A.L. (2025). Dietary fiber source and stage of gestation impact water balance, fecal physicochemical properties, serum electrolytes, and markers of gut motility in sows. Frontiers in Animal Science. </w:t>
      </w:r>
      <w:proofErr w:type="spellStart"/>
      <w:r w:rsidRPr="005E2C71">
        <w:t>doi</w:t>
      </w:r>
      <w:proofErr w:type="spellEnd"/>
      <w:r w:rsidRPr="005E2C71">
        <w:t>: 10.3389/fanim.2024.1433187. (sow metabolic status within feeding fiber)</w:t>
      </w:r>
    </w:p>
    <w:p w14:paraId="6F84A007" w14:textId="1FC2D1D0" w:rsidR="00397CBC" w:rsidRPr="005E2C71" w:rsidRDefault="00397CBC" w:rsidP="00397CBC">
      <w:pPr>
        <w:ind w:left="446" w:hanging="360"/>
      </w:pPr>
      <w:r w:rsidRPr="005E2C71">
        <w:t xml:space="preserve">Shipman, G. L., D. Rosero, and E. van </w:t>
      </w:r>
      <w:proofErr w:type="spellStart"/>
      <w:r w:rsidRPr="005E2C71">
        <w:t>Heugten</w:t>
      </w:r>
      <w:proofErr w:type="spellEnd"/>
      <w:r w:rsidRPr="005E2C71">
        <w:t xml:space="preserve">. 2025. Supplementation of high levels of essential fatty acids using soybean oil in lactation diets benefits the subsequent reproduction of sows but can be detrimental to the performance of young sows if provided after weaning. J. Anim. Sci. </w:t>
      </w:r>
      <w:proofErr w:type="spellStart"/>
      <w:r w:rsidRPr="005E2C71">
        <w:t>Biotechnol</w:t>
      </w:r>
      <w:proofErr w:type="spellEnd"/>
      <w:r w:rsidRPr="005E2C71">
        <w:t xml:space="preserve">. 16, 55. </w:t>
      </w:r>
      <w:hyperlink r:id="rId12" w:history="1">
        <w:r w:rsidR="00BC2D28" w:rsidRPr="00531586">
          <w:rPr>
            <w:rStyle w:val="Hyperlink"/>
          </w:rPr>
          <w:t>https://doi.org/10.1186/s40104-025-01192-y</w:t>
        </w:r>
      </w:hyperlink>
      <w:r w:rsidR="00BC2D28">
        <w:t xml:space="preserve"> *</w:t>
      </w:r>
    </w:p>
    <w:p w14:paraId="65BB2FAB" w14:textId="1CDC72C9" w:rsidR="00397CBC" w:rsidRPr="005E2C71" w:rsidRDefault="00397CBC" w:rsidP="00397CBC">
      <w:pPr>
        <w:ind w:left="446" w:right="1152" w:hanging="360"/>
        <w:rPr>
          <w:bCs/>
        </w:rPr>
      </w:pPr>
      <w:r w:rsidRPr="005E2C71">
        <w:rPr>
          <w:bCs/>
        </w:rPr>
        <w:t xml:space="preserve">Spinler, M. S., J. C. Woodworth, M. D. Tokach, R. D. Goodband, J. M. DeRouchey, K. N. Gaffield, A. R. Hartman, A. Cross, B. McNeil, and J. T. Gebhardt. 2026. Does split-suckling influence pre- and postweaning pig growth performance and mortality? Tran. Anim. Sci. </w:t>
      </w:r>
      <w:proofErr w:type="gramStart"/>
      <w:r w:rsidRPr="005E2C71">
        <w:rPr>
          <w:bCs/>
        </w:rPr>
        <w:t>10:txag</w:t>
      </w:r>
      <w:proofErr w:type="gramEnd"/>
      <w:r w:rsidRPr="005E2C71">
        <w:rPr>
          <w:bCs/>
        </w:rPr>
        <w:t>039. doi:10.1093/</w:t>
      </w:r>
      <w:proofErr w:type="spellStart"/>
      <w:r w:rsidRPr="005E2C71">
        <w:rPr>
          <w:bCs/>
        </w:rPr>
        <w:t>tas</w:t>
      </w:r>
      <w:proofErr w:type="spellEnd"/>
      <w:r w:rsidRPr="005E2C71">
        <w:rPr>
          <w:bCs/>
        </w:rPr>
        <w:t>/txag039.</w:t>
      </w:r>
      <w:r w:rsidR="00BC2D28">
        <w:rPr>
          <w:bCs/>
        </w:rPr>
        <w:t xml:space="preserve"> *</w:t>
      </w:r>
    </w:p>
    <w:p w14:paraId="5920A9F5" w14:textId="4D169A6D" w:rsidR="00397CBC" w:rsidRPr="005E2C71" w:rsidRDefault="00397CBC" w:rsidP="00397CBC">
      <w:pPr>
        <w:ind w:left="446" w:hanging="360"/>
      </w:pPr>
      <w:r w:rsidRPr="005E2C71">
        <w:t xml:space="preserve">Jenkins, A.K., S.M. Collier, S. Virdis, O.J. Cataldo, M.D. Tokach, J.M. DeRouchey, J.C. Woodworth, K.N. Gaffield, J.T. Gebhardt, R.D. Goodband, K.F. Coble, </w:t>
      </w:r>
      <w:proofErr w:type="gramStart"/>
      <w:r w:rsidRPr="005E2C71">
        <w:t xml:space="preserve">P.J. Corns, </w:t>
      </w:r>
      <w:proofErr w:type="gramEnd"/>
      <w:r w:rsidRPr="005E2C71">
        <w:t>J. Karl, T. Bradley, J.A. Soto, and A. Bents. 2025. Evaluating peripartum calcium administration strategies to improve sow farrowing performance and piglet livability. Trans. Anim. Sci. txaf142. doi:10.1093/</w:t>
      </w:r>
      <w:proofErr w:type="spellStart"/>
      <w:r w:rsidRPr="005E2C71">
        <w:t>tas</w:t>
      </w:r>
      <w:proofErr w:type="spellEnd"/>
      <w:r w:rsidRPr="005E2C71">
        <w:t>/txaf142.</w:t>
      </w:r>
      <w:r w:rsidR="00BC2D28">
        <w:t xml:space="preserve"> *</w:t>
      </w:r>
    </w:p>
    <w:p w14:paraId="5524F8FD" w14:textId="693633EC" w:rsidR="00397CBC" w:rsidRPr="005E2C71" w:rsidRDefault="00397CBC" w:rsidP="00397CBC">
      <w:pPr>
        <w:ind w:left="446" w:hanging="360"/>
      </w:pPr>
      <w:r w:rsidRPr="005E2C71">
        <w:t xml:space="preserve">Jenkins, A.K., M.S. Spinler, J.C. Woodworth, J.T. Gebhardt, R.D. Goodband, M.D. Tokach, J.M. DeRouchey, K.N. Gaffield, and K.D. Haydon. 2025. The effect of increasing standardized ileal digestible </w:t>
      </w:r>
      <w:proofErr w:type="spellStart"/>
      <w:r w:rsidRPr="005E2C71">
        <w:t>histidine:lysine</w:t>
      </w:r>
      <w:proofErr w:type="spellEnd"/>
      <w:r w:rsidRPr="005E2C71">
        <w:t xml:space="preserve"> ratio during lactation on sow and litter performance. J. Anim. Sci. skaf290. doi:10.1093/</w:t>
      </w:r>
      <w:proofErr w:type="spellStart"/>
      <w:r w:rsidRPr="005E2C71">
        <w:t>jas</w:t>
      </w:r>
      <w:proofErr w:type="spellEnd"/>
      <w:r w:rsidRPr="005E2C71">
        <w:t>/skaf290.</w:t>
      </w:r>
      <w:r w:rsidR="00BC2D28">
        <w:t xml:space="preserve"> *</w:t>
      </w:r>
    </w:p>
    <w:p w14:paraId="72179E9B" w14:textId="73F68957" w:rsidR="002C1974" w:rsidRPr="00D02525" w:rsidRDefault="002C1974" w:rsidP="002C1974">
      <w:pPr>
        <w:widowControl/>
        <w:autoSpaceDE/>
        <w:autoSpaceDN/>
        <w:ind w:left="461" w:hanging="274"/>
        <w:contextualSpacing/>
        <w:rPr>
          <w:bCs/>
        </w:rPr>
      </w:pPr>
      <w:r w:rsidRPr="005E2C71">
        <w:rPr>
          <w:bCs/>
        </w:rPr>
        <w:t xml:space="preserve">Ramirez-Camba, C., Urriola, P.E., </w:t>
      </w:r>
      <w:r w:rsidRPr="00D02525">
        <w:rPr>
          <w:bCs/>
        </w:rPr>
        <w:t xml:space="preserve">and Levesque, C.L. 2025. Characterizing the dynamic protein and amino acid deposition in tissues of pregnant gilts: Implications for stage-specific nutritional strategies. Animals. </w:t>
      </w:r>
      <w:r w:rsidR="00D02525" w:rsidRPr="00D02525">
        <w:rPr>
          <w:bCs/>
          <w:i/>
          <w:iCs/>
        </w:rPr>
        <w:t>5</w:t>
      </w:r>
      <w:r w:rsidR="00D02525" w:rsidRPr="00D02525">
        <w:rPr>
          <w:bCs/>
        </w:rPr>
        <w:t xml:space="preserve">(14), 2126; </w:t>
      </w:r>
      <w:hyperlink r:id="rId13" w:history="1">
        <w:r w:rsidR="00D02525" w:rsidRPr="00D02525">
          <w:rPr>
            <w:rStyle w:val="Hyperlink"/>
            <w:bCs/>
          </w:rPr>
          <w:t>https://doi.org/10.3390/ani15142126</w:t>
        </w:r>
      </w:hyperlink>
    </w:p>
    <w:p w14:paraId="3F793657" w14:textId="53363A58" w:rsidR="002C1974" w:rsidRPr="00D02525" w:rsidRDefault="002C1974" w:rsidP="002C1974">
      <w:pPr>
        <w:widowControl/>
        <w:autoSpaceDE/>
        <w:autoSpaceDN/>
        <w:ind w:left="461" w:hanging="274"/>
        <w:contextualSpacing/>
        <w:rPr>
          <w:bCs/>
        </w:rPr>
      </w:pPr>
      <w:bookmarkStart w:id="0" w:name="_Hlk214022673"/>
      <w:r w:rsidRPr="00D02525">
        <w:rPr>
          <w:bCs/>
        </w:rPr>
        <w:lastRenderedPageBreak/>
        <w:t xml:space="preserve">Shipman, G., Perez-Palencia, J.Y., Hong, J., Niu, Y., Rogiewicz, A., Patterson, R., and Levesque, C.L. 2025. Effects of multienzyme supplementation on energy and nutrient digestibility in </w:t>
      </w:r>
      <w:proofErr w:type="gramStart"/>
      <w:r w:rsidRPr="00D02525">
        <w:rPr>
          <w:bCs/>
        </w:rPr>
        <w:t>various feed</w:t>
      </w:r>
      <w:proofErr w:type="gramEnd"/>
      <w:r w:rsidRPr="00D02525">
        <w:rPr>
          <w:bCs/>
        </w:rPr>
        <w:t xml:space="preserve"> ingredients for pregnant gilts. </w:t>
      </w:r>
      <w:bookmarkStart w:id="1" w:name="_Hlk204927048"/>
      <w:r w:rsidRPr="00D02525">
        <w:rPr>
          <w:bCs/>
        </w:rPr>
        <w:t>J Anim Sci.</w:t>
      </w:r>
      <w:proofErr w:type="gramStart"/>
      <w:r w:rsidRPr="00D02525">
        <w:rPr>
          <w:bCs/>
        </w:rPr>
        <w:t>103:skaf</w:t>
      </w:r>
      <w:proofErr w:type="gramEnd"/>
      <w:r w:rsidRPr="00D02525">
        <w:rPr>
          <w:bCs/>
        </w:rPr>
        <w:t>017. https://</w:t>
      </w:r>
      <w:proofErr w:type="spellStart"/>
      <w:r w:rsidRPr="00D02525">
        <w:rPr>
          <w:bCs/>
          <w:lang w:val="en-CA"/>
        </w:rPr>
        <w:t>doi</w:t>
      </w:r>
      <w:proofErr w:type="spellEnd"/>
      <w:r w:rsidRPr="00D02525">
        <w:rPr>
          <w:bCs/>
          <w:lang w:val="en-CA"/>
        </w:rPr>
        <w:t>: 10.1093/</w:t>
      </w:r>
      <w:proofErr w:type="spellStart"/>
      <w:r w:rsidRPr="00D02525">
        <w:rPr>
          <w:bCs/>
          <w:lang w:val="en-CA"/>
        </w:rPr>
        <w:t>jas</w:t>
      </w:r>
      <w:proofErr w:type="spellEnd"/>
      <w:r w:rsidRPr="00D02525">
        <w:rPr>
          <w:bCs/>
          <w:lang w:val="en-CA"/>
        </w:rPr>
        <w:t>/skaf017</w:t>
      </w:r>
      <w:bookmarkEnd w:id="1"/>
      <w:r w:rsidRPr="00D02525">
        <w:rPr>
          <w:bCs/>
          <w:lang w:val="en-CA"/>
        </w:rPr>
        <w:t>.</w:t>
      </w:r>
      <w:r w:rsidR="00BC2D28">
        <w:rPr>
          <w:bCs/>
          <w:lang w:val="en-CA"/>
        </w:rPr>
        <w:t xml:space="preserve"> *</w:t>
      </w:r>
    </w:p>
    <w:bookmarkEnd w:id="0"/>
    <w:p w14:paraId="28266EDD" w14:textId="781FC60E" w:rsidR="002C1974" w:rsidRPr="005E2C71" w:rsidRDefault="002C1974" w:rsidP="002C1974">
      <w:pPr>
        <w:widowControl/>
        <w:tabs>
          <w:tab w:val="left" w:pos="720"/>
        </w:tabs>
        <w:autoSpaceDE/>
        <w:autoSpaceDN/>
        <w:ind w:left="461" w:hanging="274"/>
        <w:contextualSpacing/>
      </w:pPr>
      <w:r w:rsidRPr="00D02525">
        <w:rPr>
          <w:bCs/>
        </w:rPr>
        <w:t>Munoz-Alfonso, C.J., Huber, L., and Levesque, C.L. 2025. Effect</w:t>
      </w:r>
      <w:r w:rsidRPr="005E2C71">
        <w:t xml:space="preserve"> of low and high sulfur containing amino acid inclusion in diets fed to </w:t>
      </w:r>
      <w:proofErr w:type="spellStart"/>
      <w:r w:rsidRPr="005E2C71">
        <w:t>primparous</w:t>
      </w:r>
      <w:proofErr w:type="spellEnd"/>
      <w:r w:rsidRPr="005E2C71">
        <w:t xml:space="preserve"> sows in late gestation on pre-partum nitrogen retention and offspring pre- and post-weaning growth performance. </w:t>
      </w:r>
      <w:bookmarkStart w:id="2" w:name="_Hlk204927011"/>
      <w:r w:rsidRPr="005E2C71">
        <w:t xml:space="preserve">Animals. 14:3681 </w:t>
      </w:r>
      <w:proofErr w:type="spellStart"/>
      <w:r w:rsidRPr="005E2C71">
        <w:rPr>
          <w:lang w:val="en-CA"/>
        </w:rPr>
        <w:t>doi</w:t>
      </w:r>
      <w:proofErr w:type="spellEnd"/>
      <w:r w:rsidRPr="005E2C71">
        <w:rPr>
          <w:lang w:val="en-CA"/>
        </w:rPr>
        <w:t>: 10.3390/ani14243681</w:t>
      </w:r>
      <w:r w:rsidRPr="005E2C71">
        <w:t>.</w:t>
      </w:r>
      <w:bookmarkEnd w:id="2"/>
      <w:r w:rsidR="00BC2D28">
        <w:t xml:space="preserve"> *</w:t>
      </w:r>
    </w:p>
    <w:p w14:paraId="0E013F30" w14:textId="77777777" w:rsidR="002C1974" w:rsidRPr="005E2C71" w:rsidRDefault="002C1974" w:rsidP="002C1974">
      <w:pPr>
        <w:widowControl/>
        <w:tabs>
          <w:tab w:val="left" w:pos="720"/>
        </w:tabs>
        <w:autoSpaceDE/>
        <w:autoSpaceDN/>
        <w:ind w:left="461" w:hanging="274"/>
        <w:contextualSpacing/>
      </w:pPr>
      <w:r w:rsidRPr="005E2C71">
        <w:t>McClellan, K., Levesque, C.L. and Weaver, E. 2024. Evaluating point-of-care testing for anemia diagnosis in pigs: blood collection location disparities, repeatability, and variability. Swine Health Prod.</w:t>
      </w:r>
      <w:bookmarkStart w:id="3" w:name="_Hlk204926962"/>
      <w:r w:rsidRPr="005E2C71">
        <w:t xml:space="preserve"> </w:t>
      </w:r>
      <w:hyperlink r:id="rId14" w:history="1">
        <w:r w:rsidRPr="005E2C71">
          <w:rPr>
            <w:rStyle w:val="Hyperlink"/>
            <w:rFonts w:eastAsiaTheme="minorHAnsi"/>
            <w:color w:val="auto"/>
          </w:rPr>
          <w:t>https://doi.org/10.54846/jshap/1402</w:t>
        </w:r>
      </w:hyperlink>
      <w:bookmarkEnd w:id="3"/>
    </w:p>
    <w:p w14:paraId="281CAF7A" w14:textId="1F564C64" w:rsidR="00397CBC" w:rsidRPr="005E2C71" w:rsidRDefault="002C1974" w:rsidP="002C1974">
      <w:pPr>
        <w:widowControl/>
        <w:tabs>
          <w:tab w:val="left" w:pos="720"/>
        </w:tabs>
        <w:autoSpaceDE/>
        <w:autoSpaceDN/>
        <w:ind w:left="461" w:hanging="274"/>
        <w:contextualSpacing/>
      </w:pPr>
      <w:r w:rsidRPr="005E2C71">
        <w:t xml:space="preserve">Dierking, S., Morton, J.M., Clapper, J.A., Gonda, M.G., Pinilla, J.C., and </w:t>
      </w:r>
      <w:r w:rsidRPr="00D02525">
        <w:t>Levesque, C.L.</w:t>
      </w:r>
      <w:r w:rsidRPr="005E2C71">
        <w:t xml:space="preserve"> 2024. Changes in vaginal gene expression and anogenital distance during gilt reproductive development. Anim Repro. </w:t>
      </w:r>
      <w:r w:rsidR="00D02525" w:rsidRPr="00D02525">
        <w:t>22(1</w:t>
      </w:r>
      <w:proofErr w:type="gramStart"/>
      <w:r w:rsidR="00D02525" w:rsidRPr="00D02525">
        <w:t>):e</w:t>
      </w:r>
      <w:proofErr w:type="gramEnd"/>
      <w:r w:rsidR="00D02525" w:rsidRPr="00D02525">
        <w:t xml:space="preserve">20240056. </w:t>
      </w:r>
      <w:proofErr w:type="spellStart"/>
      <w:r w:rsidR="00D02525" w:rsidRPr="00D02525">
        <w:t>doi</w:t>
      </w:r>
      <w:proofErr w:type="spellEnd"/>
      <w:r w:rsidR="00D02525" w:rsidRPr="00D02525">
        <w:t xml:space="preserve">: </w:t>
      </w:r>
      <w:hyperlink r:id="rId15" w:tgtFrame="_blank" w:history="1">
        <w:r w:rsidR="00D02525" w:rsidRPr="00D02525">
          <w:rPr>
            <w:rStyle w:val="Hyperlink"/>
          </w:rPr>
          <w:t>10.1590/1984-3143-AR2024-0056</w:t>
        </w:r>
      </w:hyperlink>
      <w:r w:rsidR="00BC2D28">
        <w:t xml:space="preserve"> *</w:t>
      </w:r>
    </w:p>
    <w:p w14:paraId="76E540FB" w14:textId="2AE6909A" w:rsidR="002C1974" w:rsidRPr="005E2C71" w:rsidRDefault="002C1974" w:rsidP="002C1974">
      <w:pPr>
        <w:widowControl/>
        <w:autoSpaceDE/>
        <w:autoSpaceDN/>
        <w:ind w:left="461" w:hanging="274"/>
        <w:contextualSpacing/>
        <w:rPr>
          <w:bCs/>
        </w:rPr>
      </w:pPr>
      <w:r w:rsidRPr="005E2C71">
        <w:rPr>
          <w:bCs/>
        </w:rPr>
        <w:t>Bardales-Castellanos, A. S., Bradley, C. L., Bolivar-Sierra, A., Frobose, H., and Levesque, C.L. 2026. Impact of feed delivery to sows the first five days after farrowing on piglet performance and survivability. Trans. Anim. Sci. DOI: 10.1093/</w:t>
      </w:r>
      <w:proofErr w:type="spellStart"/>
      <w:r w:rsidRPr="005E2C71">
        <w:rPr>
          <w:bCs/>
        </w:rPr>
        <w:t>tas</w:t>
      </w:r>
      <w:proofErr w:type="spellEnd"/>
      <w:r w:rsidRPr="005E2C71">
        <w:rPr>
          <w:bCs/>
        </w:rPr>
        <w:t>/txag058.</w:t>
      </w:r>
      <w:r w:rsidR="00BC2D28">
        <w:rPr>
          <w:bCs/>
        </w:rPr>
        <w:t xml:space="preserve"> *</w:t>
      </w:r>
    </w:p>
    <w:p w14:paraId="53FAD392" w14:textId="0DF6CFF7" w:rsidR="002C1974" w:rsidRPr="005E2C71" w:rsidRDefault="002C1974" w:rsidP="002C1974">
      <w:pPr>
        <w:widowControl/>
        <w:autoSpaceDE/>
        <w:autoSpaceDN/>
        <w:ind w:left="461" w:hanging="274"/>
        <w:contextualSpacing/>
        <w:rPr>
          <w:bCs/>
        </w:rPr>
      </w:pPr>
      <w:r w:rsidRPr="005E2C71">
        <w:t xml:space="preserve">Everding, T., Seddon, Y., Perez-Palencia, J.Y., and, Levesque, C.L. Quantifying cortisol in hair as a chronic stress biomarker in group-housed and stall-housed sows during gestation. Anim Welf. </w:t>
      </w:r>
      <w:r w:rsidRPr="005E2C71">
        <w:rPr>
          <w:lang w:val="en-CA"/>
        </w:rPr>
        <w:t> </w:t>
      </w:r>
      <w:hyperlink r:id="rId16" w:tgtFrame="_blank" w:tooltip="Original URL: https://doi.org/10.1017/awf.2026.10059. Click or tap if you trust this link." w:history="1">
        <w:r w:rsidRPr="005E2C71">
          <w:rPr>
            <w:rStyle w:val="Hyperlink"/>
            <w:color w:val="auto"/>
            <w:lang w:val="en-CA"/>
          </w:rPr>
          <w:t>https://doi.org/10.1017/awf.2026.10059</w:t>
        </w:r>
      </w:hyperlink>
      <w:r w:rsidRPr="005E2C71">
        <w:rPr>
          <w:lang w:val="en-CA"/>
        </w:rPr>
        <w:t>.</w:t>
      </w:r>
    </w:p>
    <w:p w14:paraId="383B44F8" w14:textId="77777777" w:rsidR="002C1974" w:rsidRPr="002C1974" w:rsidRDefault="002C1974" w:rsidP="002C1974">
      <w:pPr>
        <w:widowControl/>
        <w:tabs>
          <w:tab w:val="left" w:pos="720"/>
        </w:tabs>
        <w:autoSpaceDE/>
        <w:autoSpaceDN/>
        <w:ind w:left="461" w:hanging="274"/>
        <w:contextualSpacing/>
      </w:pPr>
    </w:p>
    <w:p w14:paraId="3A7347C8" w14:textId="77777777" w:rsidR="005C7C80" w:rsidRPr="002C1974" w:rsidRDefault="005C7C80" w:rsidP="002C1974">
      <w:pPr>
        <w:pStyle w:val="BodyText"/>
        <w:ind w:left="461" w:right="161" w:hanging="274"/>
        <w:rPr>
          <w:b/>
          <w:color w:val="EE0000"/>
          <w:sz w:val="22"/>
          <w:szCs w:val="22"/>
        </w:rPr>
      </w:pPr>
    </w:p>
    <w:p w14:paraId="1DF0E65F" w14:textId="7068C72D" w:rsidR="005C7C80" w:rsidRDefault="005C7C80" w:rsidP="00123BFC">
      <w:pPr>
        <w:pStyle w:val="BodyText"/>
        <w:spacing w:before="67"/>
        <w:ind w:right="161"/>
        <w:rPr>
          <w:b/>
          <w:color w:val="EE0000"/>
        </w:rPr>
      </w:pPr>
      <w:r>
        <w:rPr>
          <w:b/>
          <w:color w:val="EE0000"/>
        </w:rPr>
        <w:t>Supplemental abstracts</w:t>
      </w:r>
    </w:p>
    <w:p w14:paraId="6F7E07E1" w14:textId="15A1A90B" w:rsidR="005C7C80" w:rsidRPr="00BC2D28" w:rsidRDefault="005C7C80" w:rsidP="00D02525">
      <w:pPr>
        <w:pStyle w:val="p1"/>
        <w:spacing w:before="0" w:beforeAutospacing="0" w:after="0" w:afterAutospacing="0"/>
        <w:ind w:left="461" w:hanging="274"/>
        <w:jc w:val="both"/>
        <w:rPr>
          <w:sz w:val="22"/>
          <w:szCs w:val="22"/>
        </w:rPr>
      </w:pPr>
      <w:r w:rsidRPr="005E2C71">
        <w:rPr>
          <w:sz w:val="22"/>
          <w:szCs w:val="22"/>
        </w:rPr>
        <w:t>Self, R., Waller, A., Merriman, L. A., Wilcock</w:t>
      </w:r>
      <w:r w:rsidRPr="00BC2D28">
        <w:rPr>
          <w:sz w:val="22"/>
          <w:szCs w:val="22"/>
        </w:rPr>
        <w:t xml:space="preserve">, P., Becker, S. L., Schmitt, R., Williams, B., Flohr, J., &amp; </w:t>
      </w:r>
      <w:r w:rsidRPr="00BC2D28">
        <w:rPr>
          <w:rStyle w:val="s1"/>
          <w:rFonts w:eastAsiaTheme="majorEastAsia"/>
          <w:sz w:val="22"/>
          <w:szCs w:val="22"/>
        </w:rPr>
        <w:t>Petry, A. L.</w:t>
      </w:r>
      <w:r w:rsidRPr="00BC2D28">
        <w:rPr>
          <w:sz w:val="22"/>
          <w:szCs w:val="22"/>
        </w:rPr>
        <w:t xml:space="preserve"> (2025). Increasing fiber intake with a soyhull and wheat </w:t>
      </w:r>
      <w:proofErr w:type="spellStart"/>
      <w:r w:rsidRPr="00BC2D28">
        <w:rPr>
          <w:sz w:val="22"/>
          <w:szCs w:val="22"/>
        </w:rPr>
        <w:t>middlings</w:t>
      </w:r>
      <w:proofErr w:type="spellEnd"/>
      <w:r w:rsidRPr="00BC2D28">
        <w:rPr>
          <w:sz w:val="22"/>
          <w:szCs w:val="22"/>
        </w:rPr>
        <w:t xml:space="preserve"> blend in the pre-farrowing and lactation periods reduces constipation severity in sows and impacts fecal dry matter. J. Anim. Sci., 103(Suppl. 1), 106–107. Presented as an oral presentation at the 2025 ASAS Midwest Meeting.</w:t>
      </w:r>
      <w:r w:rsidR="00BC2D28">
        <w:rPr>
          <w:sz w:val="22"/>
          <w:szCs w:val="22"/>
        </w:rPr>
        <w:t xml:space="preserve"> *</w:t>
      </w:r>
    </w:p>
    <w:p w14:paraId="5101438A" w14:textId="00CA50C4" w:rsidR="005C7C80" w:rsidRPr="00BC2D28" w:rsidRDefault="005C7C80" w:rsidP="00D02525">
      <w:pPr>
        <w:pStyle w:val="p1"/>
        <w:spacing w:before="0" w:beforeAutospacing="0" w:after="0" w:afterAutospacing="0"/>
        <w:ind w:left="461" w:hanging="274"/>
        <w:jc w:val="both"/>
        <w:rPr>
          <w:sz w:val="22"/>
          <w:szCs w:val="22"/>
        </w:rPr>
      </w:pPr>
      <w:r w:rsidRPr="00BC2D28">
        <w:rPr>
          <w:sz w:val="22"/>
          <w:szCs w:val="22"/>
        </w:rPr>
        <w:t xml:space="preserve"> Self, R., Waller, A., Merriman, L. A., Wilcock, P., Becker, S. L., Schmitt, R., Williams, B., Flohr, J., &amp; </w:t>
      </w:r>
      <w:r w:rsidRPr="00BC2D28">
        <w:rPr>
          <w:rStyle w:val="s1"/>
          <w:rFonts w:eastAsiaTheme="majorEastAsia"/>
          <w:sz w:val="22"/>
          <w:szCs w:val="22"/>
        </w:rPr>
        <w:t>Petry, A. L.</w:t>
      </w:r>
      <w:r w:rsidRPr="00BC2D28">
        <w:rPr>
          <w:sz w:val="22"/>
          <w:szCs w:val="22"/>
        </w:rPr>
        <w:t xml:space="preserve"> (2025). Fiber or </w:t>
      </w:r>
      <w:proofErr w:type="spellStart"/>
      <w:r w:rsidRPr="00BC2D28">
        <w:rPr>
          <w:sz w:val="22"/>
          <w:szCs w:val="22"/>
        </w:rPr>
        <w:t>stimbiotic</w:t>
      </w:r>
      <w:proofErr w:type="spellEnd"/>
      <w:r w:rsidRPr="00BC2D28">
        <w:rPr>
          <w:sz w:val="22"/>
          <w:szCs w:val="22"/>
        </w:rPr>
        <w:t xml:space="preserve"> supplementation during the periparturient period and through lactation enhances sow farrowing and litter performance with parity-dependent benefits for weaning outcomes. J. Anim. Sci., 103(Suppl. 1), 108–109. Presented as an oral presentation at the 2025 ASAS Midwest Meeting.</w:t>
      </w:r>
      <w:r w:rsidR="00BC2D28">
        <w:rPr>
          <w:sz w:val="22"/>
          <w:szCs w:val="22"/>
        </w:rPr>
        <w:t xml:space="preserve"> *</w:t>
      </w:r>
    </w:p>
    <w:p w14:paraId="3888E844" w14:textId="64493BC7" w:rsidR="005C7C80" w:rsidRPr="00BC2D28" w:rsidRDefault="005C7C80" w:rsidP="00D02525">
      <w:pPr>
        <w:pStyle w:val="p1"/>
        <w:spacing w:before="0" w:beforeAutospacing="0" w:after="0" w:afterAutospacing="0"/>
        <w:ind w:left="461" w:hanging="274"/>
        <w:jc w:val="both"/>
        <w:rPr>
          <w:sz w:val="22"/>
          <w:szCs w:val="22"/>
        </w:rPr>
      </w:pPr>
      <w:r w:rsidRPr="00BC2D28">
        <w:rPr>
          <w:sz w:val="22"/>
          <w:szCs w:val="22"/>
        </w:rPr>
        <w:t xml:space="preserve">Self, R., Waller, A., </w:t>
      </w:r>
      <w:r w:rsidRPr="00BC2D28">
        <w:rPr>
          <w:rStyle w:val="s1"/>
          <w:rFonts w:eastAsiaTheme="majorEastAsia"/>
          <w:sz w:val="22"/>
          <w:szCs w:val="22"/>
        </w:rPr>
        <w:t>Petry, A. L.</w:t>
      </w:r>
      <w:r w:rsidRPr="00BC2D28">
        <w:rPr>
          <w:sz w:val="22"/>
          <w:szCs w:val="22"/>
        </w:rPr>
        <w:t xml:space="preserve">, Merriman, L., Wilcock, P., Becker, S., Schmitt, R., Williams, H., Flohr, J., &amp; Moreno, R. (2025). Supplementing sows during lactation with fiber or a </w:t>
      </w:r>
      <w:proofErr w:type="spellStart"/>
      <w:r w:rsidRPr="00BC2D28">
        <w:rPr>
          <w:sz w:val="22"/>
          <w:szCs w:val="22"/>
        </w:rPr>
        <w:t>stimbiotic</w:t>
      </w:r>
      <w:proofErr w:type="spellEnd"/>
      <w:r w:rsidRPr="00BC2D28">
        <w:rPr>
          <w:sz w:val="22"/>
          <w:szCs w:val="22"/>
        </w:rPr>
        <w:t xml:space="preserve"> modulates fecal volatile fatty acid profile and calprotectin. Anim. Sci. Proc., 16(2), 393–394. Presented as a poster at the Digestive Physiology of Pigs Conference.</w:t>
      </w:r>
      <w:r w:rsidR="00BC2D28">
        <w:rPr>
          <w:sz w:val="22"/>
          <w:szCs w:val="22"/>
        </w:rPr>
        <w:t xml:space="preserve"> *</w:t>
      </w:r>
    </w:p>
    <w:p w14:paraId="7755A2D0" w14:textId="263F09F3" w:rsidR="00397CBC" w:rsidRPr="005E2C71" w:rsidRDefault="00397CBC" w:rsidP="00D02525">
      <w:pPr>
        <w:ind w:left="461" w:hanging="274"/>
      </w:pPr>
      <w:r w:rsidRPr="00BC2D28">
        <w:t xml:space="preserve">Soler, F, H. Williams, X. Paz, D. </w:t>
      </w:r>
      <w:proofErr w:type="spellStart"/>
      <w:r w:rsidRPr="00BC2D28">
        <w:t>McKilligan</w:t>
      </w:r>
      <w:proofErr w:type="spellEnd"/>
      <w:r w:rsidRPr="00BC2D28">
        <w:t xml:space="preserve">, and E. van </w:t>
      </w:r>
      <w:proofErr w:type="spellStart"/>
      <w:r w:rsidRPr="00BC2D28">
        <w:t>Heugte</w:t>
      </w:r>
      <w:r w:rsidRPr="005E2C71">
        <w:t>n</w:t>
      </w:r>
      <w:proofErr w:type="spellEnd"/>
      <w:r w:rsidRPr="005E2C71">
        <w:t>. 2026. Effect of late-gestation micronutrient supplementation on sow hemoglobin concentration and farrowing outcomes. Midwest Section Am. Soc. Anim. Sci. Meeting, March 8-11, 2026, Omaha, NE. (sow hemoglobin)</w:t>
      </w:r>
      <w:r w:rsidR="00BC2D28">
        <w:t xml:space="preserve"> *</w:t>
      </w:r>
    </w:p>
    <w:p w14:paraId="2B53EE9D" w14:textId="59DECD76" w:rsidR="00397CBC" w:rsidRPr="005E2C71" w:rsidRDefault="00397CBC" w:rsidP="00D02525">
      <w:pPr>
        <w:ind w:left="461" w:hanging="274"/>
      </w:pPr>
      <w:r w:rsidRPr="005E2C71">
        <w:t>Mark Knauer, Eduardo Beltranena, Sara Hough, Mike Rahe, Jazz Stephens, Ramon Diniz Malheiros, Eric van Heugten, and Jon R. Bergstrom. 2026. Dietary calcium-to-phosphorus ratio and vitamin 25-OH-D₃ effects on growth and bone health in developing gilts. Midwest Section Am. Soc. Anim. Sci. Meeting, March 8-11, 2026, Omaha, NE. (sow metabolic status within gilt development)</w:t>
      </w:r>
    </w:p>
    <w:p w14:paraId="2F2D7077" w14:textId="77777777" w:rsidR="002C1974" w:rsidRPr="005E2C71" w:rsidRDefault="002C1974" w:rsidP="00D02525">
      <w:pPr>
        <w:adjustRightInd w:val="0"/>
        <w:ind w:left="461" w:hanging="274"/>
      </w:pPr>
      <w:r w:rsidRPr="005E2C71">
        <w:t>Atoo, A., Samuel, R.S., Rodrigues, L.A., and Levesque, C.L. Characterizing whole body protein deposition and blood amino acid profiles of gestation sows in the first three weeks after breeding with or without recovery from previous lactation. International Symposium on Energy and Protein, EAAP. September 15-18, 2025</w:t>
      </w:r>
    </w:p>
    <w:p w14:paraId="7D4060F0" w14:textId="5B6D84C5" w:rsidR="002C1974" w:rsidRPr="005E2C71" w:rsidRDefault="002C1974" w:rsidP="00D02525">
      <w:pPr>
        <w:adjustRightInd w:val="0"/>
        <w:ind w:left="461" w:hanging="274"/>
      </w:pPr>
      <w:r w:rsidRPr="005E2C71">
        <w:t xml:space="preserve">Perez-Palencia, J.Y., Bardales-Castellanos, A.S., Haydon, K., and Levesque, C.L. Dietary arginine supplementation during lactation improved suckling pig survivability independent of season. Midwest ASAS Annual Meeting, Omaha, NE, March 10-12, 2025 </w:t>
      </w:r>
      <w:r w:rsidR="00BC2D28">
        <w:t>*</w:t>
      </w:r>
    </w:p>
    <w:p w14:paraId="29D3E3FB" w14:textId="647E5DC5" w:rsidR="002C1974" w:rsidRPr="005E2C71" w:rsidRDefault="002C1974" w:rsidP="00D02525">
      <w:pPr>
        <w:adjustRightInd w:val="0"/>
        <w:ind w:left="461" w:hanging="274"/>
      </w:pPr>
      <w:r w:rsidRPr="005E2C71">
        <w:t>Bardales-Castellanos, A.S., Bolivar-Sierra, A., Patterson, R., and Levesque, C.L. Effects of yeast carbohydrate products fed to gestating and lactating sows on sow and offspring performance. Midwest ASAS Annual Meeting, Omaha, NE, March 10-12, 2025</w:t>
      </w:r>
      <w:r w:rsidR="00BC2D28">
        <w:t xml:space="preserve"> *</w:t>
      </w:r>
    </w:p>
    <w:p w14:paraId="40DDD359" w14:textId="095526D8" w:rsidR="002C1974" w:rsidRPr="005E2C71" w:rsidRDefault="002C1974" w:rsidP="00D02525">
      <w:pPr>
        <w:adjustRightInd w:val="0"/>
        <w:ind w:left="461" w:hanging="274"/>
      </w:pPr>
      <w:r w:rsidRPr="005E2C71">
        <w:t>McClellan, K., and Levesque, C.L. E</w:t>
      </w:r>
      <w:r w:rsidRPr="005E2C71">
        <w:rPr>
          <w:color w:val="000000"/>
        </w:rPr>
        <w:t>valuating the use of blood hemoglobin concentration (</w:t>
      </w:r>
      <w:proofErr w:type="spellStart"/>
      <w:r w:rsidRPr="005E2C71">
        <w:rPr>
          <w:color w:val="000000"/>
        </w:rPr>
        <w:t>HbC</w:t>
      </w:r>
      <w:proofErr w:type="spellEnd"/>
      <w:r w:rsidRPr="005E2C71">
        <w:rPr>
          <w:color w:val="000000"/>
        </w:rPr>
        <w:t>) as a potential biomarker for locating at risk sows near parturition. Leman Swine Conference, September 21 – 24, 2024, St. Paul, MN</w:t>
      </w:r>
      <w:r w:rsidR="00BC2D28">
        <w:rPr>
          <w:color w:val="000000"/>
        </w:rPr>
        <w:t xml:space="preserve"> (sow hemoglobin) *</w:t>
      </w:r>
    </w:p>
    <w:p w14:paraId="67824DDF" w14:textId="37F06237" w:rsidR="002C1974" w:rsidRPr="005E2C71" w:rsidRDefault="002C1974" w:rsidP="00D02525">
      <w:pPr>
        <w:adjustRightInd w:val="0"/>
        <w:ind w:left="461" w:hanging="274"/>
      </w:pPr>
      <w:r w:rsidRPr="005E2C71">
        <w:lastRenderedPageBreak/>
        <w:t>Goelz, B., Bardales-Castellano, A., Bolivar-Sierra, A., Patterson, R., and Levesque, C.L. Effects of yeast carbohydrate (YC) products fed to gestating and lactating sows on sow and suckling pig immunological responses and performance. Midwest ASAS Annual Meeting, March 9 – 12, 2026, Omaha, NE.</w:t>
      </w:r>
      <w:r w:rsidR="00BC2D28">
        <w:t xml:space="preserve"> *</w:t>
      </w:r>
    </w:p>
    <w:p w14:paraId="0CF26138" w14:textId="77777777" w:rsidR="002C1974" w:rsidRPr="005E2C71" w:rsidRDefault="002C1974" w:rsidP="00D02525">
      <w:pPr>
        <w:adjustRightInd w:val="0"/>
        <w:ind w:left="461" w:hanging="274"/>
      </w:pPr>
      <w:r w:rsidRPr="005E2C71">
        <w:t>Ashir, A.F., Samuel, R., Rodrigues, L.A., and Levesque, C.L. Characterizing whole body protein deposition and blood amino acid profiles of gestating sows in the first 3 weeks after breeding with or without recovery from previous lactation. Midwest ASAS Annual Meeting, March 9 – 12, 2026, Omaha, NE.</w:t>
      </w:r>
    </w:p>
    <w:p w14:paraId="498868D3" w14:textId="77777777" w:rsidR="002C1974" w:rsidRPr="005E2C71" w:rsidRDefault="002C1974" w:rsidP="00D02525">
      <w:pPr>
        <w:adjustRightInd w:val="0"/>
        <w:ind w:left="461" w:hanging="274"/>
      </w:pPr>
      <w:r w:rsidRPr="005E2C71">
        <w:t>Ramirez-Camba, C.R., Urriola, P., and Levesque, C.L. Metabolic adaptation induced by experimental design lowers protein and amino acid requirement estimates. Modelling Nutrient Digestion and Utilization in Farm Animals (</w:t>
      </w:r>
      <w:proofErr w:type="spellStart"/>
      <w:r w:rsidRPr="005E2C71">
        <w:t>ModNut</w:t>
      </w:r>
      <w:proofErr w:type="spellEnd"/>
      <w:r w:rsidRPr="005E2C71">
        <w:t xml:space="preserve"> 2025), Engelberg, Switzerland, September 9 to 12, 2025.</w:t>
      </w:r>
    </w:p>
    <w:p w14:paraId="112A4B6F" w14:textId="77777777" w:rsidR="002C1974" w:rsidRPr="005E2C71" w:rsidRDefault="002C1974" w:rsidP="00D02525">
      <w:pPr>
        <w:adjustRightInd w:val="0"/>
        <w:ind w:left="461" w:hanging="274"/>
      </w:pPr>
      <w:r w:rsidRPr="005E2C71">
        <w:t>Ramirez-Camba, C.R., Urriola, P., and Levesque, C.L. Adaptation period length influences protein and amino acid requirement estimates: a reanalysis of human and swine data. International Symposium on Energy and Protein, EAAP. September 15-18, 2025</w:t>
      </w:r>
    </w:p>
    <w:p w14:paraId="1E9CA091" w14:textId="11E9DE69" w:rsidR="002C1974" w:rsidRPr="005E2C71" w:rsidRDefault="002C1974" w:rsidP="00D02525">
      <w:pPr>
        <w:adjustRightInd w:val="0"/>
        <w:ind w:left="461" w:hanging="274"/>
      </w:pPr>
      <w:r w:rsidRPr="005E2C71">
        <w:t>Atoo, A., Samuel, R.S., Rodrigues, L.A., and Levesque, C.L. Characterizing whole body protein deposition and blood amino acid profiles of gestation sows in the first three weeks after breeding with or without recovery from previous lactation. International Symposium on Energy and Protein, EAAP. September 15-18, 2025</w:t>
      </w:r>
      <w:r w:rsidR="00BC2D28">
        <w:t xml:space="preserve"> *</w:t>
      </w:r>
    </w:p>
    <w:p w14:paraId="437E6028" w14:textId="070B36DD" w:rsidR="005E2C71" w:rsidRPr="008A2004" w:rsidRDefault="005E2C71" w:rsidP="00D02525">
      <w:pPr>
        <w:ind w:left="374" w:right="1152" w:hanging="187"/>
        <w:rPr>
          <w:bCs/>
          <w:color w:val="000000" w:themeColor="text1"/>
          <w:szCs w:val="21"/>
        </w:rPr>
      </w:pPr>
      <w:r w:rsidRPr="008A2004">
        <w:rPr>
          <w:bCs/>
          <w:color w:val="000000" w:themeColor="text1"/>
          <w:szCs w:val="21"/>
        </w:rPr>
        <w:t>Hopkins, C. R., C. T. McAuley, K. N. Gaffield, J. C. Woodworth, C. S. Chastain, J. M. DeRouchey, S. L. Galvin, J. T. Gebhardt, R. D. Goodband, E. Parr, J. Perez, N. J. Prosek, C. R. Sullivan, M. D. Tokach, and J. S. Johnson. 2026. Supplementing tryptophan in late gestation diets to group-housed sows under commercial conditions: Effects on aggressive interactions and sow and litter performance. J. Anim. Sci. 104 (Suppl. 3):33. doi:</w:t>
      </w:r>
      <w:r w:rsidRPr="00482D73">
        <w:rPr>
          <w:bCs/>
          <w:color w:val="000000" w:themeColor="text1"/>
          <w:szCs w:val="21"/>
        </w:rPr>
        <w:t>10.1093/</w:t>
      </w:r>
      <w:proofErr w:type="spellStart"/>
      <w:r w:rsidRPr="00482D73">
        <w:rPr>
          <w:bCs/>
          <w:color w:val="000000" w:themeColor="text1"/>
          <w:szCs w:val="21"/>
        </w:rPr>
        <w:t>jas</w:t>
      </w:r>
      <w:proofErr w:type="spellEnd"/>
      <w:r w:rsidRPr="00482D73">
        <w:rPr>
          <w:bCs/>
          <w:color w:val="000000" w:themeColor="text1"/>
          <w:szCs w:val="21"/>
        </w:rPr>
        <w:t>/skag107.040</w:t>
      </w:r>
      <w:r w:rsidRPr="008A2004">
        <w:rPr>
          <w:bCs/>
          <w:color w:val="000000" w:themeColor="text1"/>
          <w:szCs w:val="21"/>
        </w:rPr>
        <w:t>.</w:t>
      </w:r>
      <w:r w:rsidR="00BC2D28">
        <w:rPr>
          <w:bCs/>
          <w:color w:val="000000" w:themeColor="text1"/>
          <w:szCs w:val="21"/>
        </w:rPr>
        <w:t xml:space="preserve"> *</w:t>
      </w:r>
    </w:p>
    <w:p w14:paraId="25AA4261" w14:textId="5E6115F4" w:rsidR="005E2C71" w:rsidRPr="008A2004" w:rsidRDefault="005E2C71" w:rsidP="00D02525">
      <w:pPr>
        <w:ind w:left="374" w:right="1152" w:hanging="187"/>
        <w:rPr>
          <w:bCs/>
          <w:color w:val="000000" w:themeColor="text1"/>
          <w:szCs w:val="21"/>
        </w:rPr>
      </w:pPr>
      <w:r w:rsidRPr="008A2004">
        <w:rPr>
          <w:bCs/>
          <w:color w:val="000000" w:themeColor="text1"/>
          <w:szCs w:val="21"/>
        </w:rPr>
        <w:t>McAuley, C. T., C. R. Hopkins, J. I. Knoy, J. C. Woodworth, R. D. Goodband, J. T. Gebhardt, M. D. Tokach, J. M. DeRouchey, J. S. Johnson, C. S. Chastain, E. Parr, M. Frizzo, and K. N. Gaffield. 2026. Effect of increasing feed allocation or soluble fiber inclusion in late gestation on the performance and behavior of late gestation sows. J. Anim. Sci. 104 (Suppl. 3):111. doi:</w:t>
      </w:r>
      <w:r w:rsidRPr="00482D73">
        <w:rPr>
          <w:bCs/>
          <w:color w:val="000000" w:themeColor="text1"/>
          <w:szCs w:val="21"/>
        </w:rPr>
        <w:t>10.1093/</w:t>
      </w:r>
      <w:proofErr w:type="spellStart"/>
      <w:r w:rsidRPr="00482D73">
        <w:rPr>
          <w:bCs/>
          <w:color w:val="000000" w:themeColor="text1"/>
          <w:szCs w:val="21"/>
        </w:rPr>
        <w:t>jas</w:t>
      </w:r>
      <w:proofErr w:type="spellEnd"/>
      <w:r w:rsidRPr="00482D73">
        <w:rPr>
          <w:bCs/>
          <w:color w:val="000000" w:themeColor="text1"/>
          <w:szCs w:val="21"/>
        </w:rPr>
        <w:t>/skag107.128</w:t>
      </w:r>
      <w:r w:rsidRPr="008A2004">
        <w:rPr>
          <w:bCs/>
          <w:color w:val="000000" w:themeColor="text1"/>
          <w:szCs w:val="21"/>
        </w:rPr>
        <w:t>.</w:t>
      </w:r>
      <w:r w:rsidR="00BC2D28">
        <w:rPr>
          <w:bCs/>
          <w:color w:val="000000" w:themeColor="text1"/>
          <w:szCs w:val="21"/>
        </w:rPr>
        <w:t xml:space="preserve"> *</w:t>
      </w:r>
    </w:p>
    <w:p w14:paraId="04B2C142" w14:textId="77777777" w:rsidR="005E2C71" w:rsidRPr="008A2004" w:rsidRDefault="005E2C71" w:rsidP="00D02525">
      <w:pPr>
        <w:ind w:left="374" w:right="1152" w:hanging="187"/>
        <w:rPr>
          <w:bCs/>
          <w:color w:val="000000" w:themeColor="text1"/>
          <w:szCs w:val="21"/>
        </w:rPr>
      </w:pPr>
      <w:r w:rsidRPr="008A2004">
        <w:rPr>
          <w:bCs/>
          <w:color w:val="000000" w:themeColor="text1"/>
          <w:szCs w:val="21"/>
        </w:rPr>
        <w:t>Navales, R. A. S., W. A. Orlando, J. Guo, L. Kociemba, C. Vier, J. M. DeRouchey, K. N. Gaffield, J. T. Gebhardt, R. D. Goodband, M. D. Tokach, and J. C. Woodworth. 2026. The effect of sow body weight change during gestation on sow body weight change and litter average daily gain during lactation. J. Anim. Sci. 104 (Suppl. 3):78-79. doi:</w:t>
      </w:r>
      <w:r w:rsidRPr="00864C73">
        <w:rPr>
          <w:bCs/>
          <w:color w:val="000000" w:themeColor="text1"/>
          <w:szCs w:val="21"/>
        </w:rPr>
        <w:t>10.1093/</w:t>
      </w:r>
      <w:proofErr w:type="spellStart"/>
      <w:r w:rsidRPr="00864C73">
        <w:rPr>
          <w:bCs/>
          <w:color w:val="000000" w:themeColor="text1"/>
          <w:szCs w:val="21"/>
        </w:rPr>
        <w:t>jas</w:t>
      </w:r>
      <w:proofErr w:type="spellEnd"/>
      <w:r w:rsidRPr="00864C73">
        <w:rPr>
          <w:bCs/>
          <w:color w:val="000000" w:themeColor="text1"/>
          <w:szCs w:val="21"/>
        </w:rPr>
        <w:t>/skag107.094</w:t>
      </w:r>
      <w:r w:rsidRPr="008A2004">
        <w:rPr>
          <w:bCs/>
          <w:color w:val="000000" w:themeColor="text1"/>
          <w:szCs w:val="21"/>
        </w:rPr>
        <w:t>.</w:t>
      </w:r>
    </w:p>
    <w:p w14:paraId="72886F59" w14:textId="45358C16" w:rsidR="005E2C71" w:rsidRDefault="005E2C71" w:rsidP="00D02525">
      <w:pPr>
        <w:ind w:left="374" w:right="1152" w:hanging="187"/>
        <w:rPr>
          <w:bCs/>
          <w:color w:val="000000" w:themeColor="text1"/>
          <w:szCs w:val="21"/>
        </w:rPr>
      </w:pPr>
      <w:r w:rsidRPr="008A2004">
        <w:rPr>
          <w:bCs/>
          <w:color w:val="000000" w:themeColor="text1"/>
          <w:szCs w:val="21"/>
        </w:rPr>
        <w:t>Privett, G., D. Lopez, J. M. DeRouchey, J. C. Woodworth, K. N. Gaffield, R. D. Goodband, M. D. Tokach, and J. T. Gebhardt. 2026. The effect of a cheese co-product in swine lactation diets on sow and litter performance. J. Anim. Sci. 104. (Suppl. 3):310. doi:</w:t>
      </w:r>
      <w:r w:rsidRPr="00864C73">
        <w:rPr>
          <w:bCs/>
          <w:color w:val="000000" w:themeColor="text1"/>
          <w:szCs w:val="21"/>
        </w:rPr>
        <w:t>10.1093/</w:t>
      </w:r>
      <w:proofErr w:type="spellStart"/>
      <w:r w:rsidRPr="00864C73">
        <w:rPr>
          <w:bCs/>
          <w:color w:val="000000" w:themeColor="text1"/>
          <w:szCs w:val="21"/>
        </w:rPr>
        <w:t>jas</w:t>
      </w:r>
      <w:proofErr w:type="spellEnd"/>
      <w:r w:rsidRPr="00864C73">
        <w:rPr>
          <w:bCs/>
          <w:color w:val="000000" w:themeColor="text1"/>
          <w:szCs w:val="21"/>
        </w:rPr>
        <w:t>/skag107.338</w:t>
      </w:r>
      <w:r w:rsidRPr="008A2004">
        <w:rPr>
          <w:bCs/>
          <w:color w:val="000000" w:themeColor="text1"/>
          <w:szCs w:val="21"/>
        </w:rPr>
        <w:t>.</w:t>
      </w:r>
      <w:r w:rsidR="00BC2D28">
        <w:rPr>
          <w:bCs/>
          <w:color w:val="000000" w:themeColor="text1"/>
          <w:szCs w:val="21"/>
        </w:rPr>
        <w:t xml:space="preserve"> *</w:t>
      </w:r>
    </w:p>
    <w:p w14:paraId="51E25D09" w14:textId="46B8D734" w:rsidR="005E2C71" w:rsidRPr="008A2004" w:rsidRDefault="005E2C71" w:rsidP="00D02525">
      <w:pPr>
        <w:ind w:left="374" w:hanging="187"/>
      </w:pPr>
      <w:r w:rsidRPr="008A2004">
        <w:t>Piazza, G., J. Arroyave, J. C. Woodworth, K. N. Gaffield, M. D. Tokach, R. D. Goodband, J. M. DeRouchey, and J. T. Gebhardt. 2026. Effect of two injectable iron sources and three administration programs on growth performance and hemoglobin levels in nursery pigs. J. Anim. Sci. 104. (Suppl. 3):163-164. doi:</w:t>
      </w:r>
      <w:r w:rsidRPr="00864C73">
        <w:t>10.1093/</w:t>
      </w:r>
      <w:proofErr w:type="spellStart"/>
      <w:r w:rsidRPr="00864C73">
        <w:t>jas</w:t>
      </w:r>
      <w:proofErr w:type="spellEnd"/>
      <w:r w:rsidRPr="00864C73">
        <w:t>/skag107.182</w:t>
      </w:r>
      <w:r w:rsidRPr="008A2004">
        <w:t>.</w:t>
      </w:r>
      <w:r w:rsidR="00BC2D28">
        <w:t xml:space="preserve"> (sow hemoglobin) *</w:t>
      </w:r>
    </w:p>
    <w:p w14:paraId="74181030" w14:textId="6CD09D27" w:rsidR="005E2C71" w:rsidRPr="008A2004" w:rsidRDefault="005E2C71" w:rsidP="00D02525">
      <w:pPr>
        <w:ind w:left="374" w:hanging="187"/>
      </w:pPr>
      <w:r w:rsidRPr="008A2004">
        <w:t xml:space="preserve">McCormack, U. M., G. Privett, J. R. Bergstrom, J. C. Woodworth, J. T. Gebhardt, K. N. Gaffield, R. D. Goodband, M. D. Tokach, and J. M. DeRouchey. 2026. Blood biomarker trends in gilts followed through three </w:t>
      </w:r>
      <w:proofErr w:type="gramStart"/>
      <w:r w:rsidRPr="008A2004">
        <w:t>parities</w:t>
      </w:r>
      <w:proofErr w:type="gramEnd"/>
      <w:r w:rsidRPr="008A2004">
        <w:t>. J. Anim. Sci. 104. (Suppl. 3):252-253. doi:</w:t>
      </w:r>
      <w:r w:rsidRPr="00864C73">
        <w:t>10.1093/</w:t>
      </w:r>
      <w:proofErr w:type="spellStart"/>
      <w:r w:rsidRPr="00864C73">
        <w:t>jas</w:t>
      </w:r>
      <w:proofErr w:type="spellEnd"/>
      <w:r w:rsidRPr="00864C73">
        <w:t>/skag107.276</w:t>
      </w:r>
      <w:r w:rsidRPr="008A2004">
        <w:t>.</w:t>
      </w:r>
      <w:r w:rsidR="00BC2D28">
        <w:t xml:space="preserve"> (sow metabolic status) *</w:t>
      </w:r>
    </w:p>
    <w:p w14:paraId="5A31ED2F" w14:textId="512588F3" w:rsidR="005E2C71" w:rsidRPr="008A2004" w:rsidRDefault="005E2C71" w:rsidP="00D02525">
      <w:pPr>
        <w:ind w:left="374" w:hanging="187"/>
      </w:pPr>
      <w:r w:rsidRPr="008A2004">
        <w:t xml:space="preserve">Privett, G., D. A. Lopez, J. M. DeRouchey, J. C. Woodworth, R. D. Goodband, K. N. Gaffield, M. D. Tokach, and J. T. Gebhardt. 2026. The effect of a cheese co-product included in lactation and/or offspring nursery diets on </w:t>
      </w:r>
      <w:proofErr w:type="gramStart"/>
      <w:r w:rsidRPr="008A2004">
        <w:t>nursery pig</w:t>
      </w:r>
      <w:proofErr w:type="gramEnd"/>
      <w:r w:rsidRPr="008A2004">
        <w:t xml:space="preserve"> performance. J. Anim. Sci. 104. (Suppl. 3):112. doi:</w:t>
      </w:r>
      <w:r w:rsidRPr="00864C73">
        <w:t>10.1093/</w:t>
      </w:r>
      <w:proofErr w:type="spellStart"/>
      <w:r w:rsidRPr="00864C73">
        <w:t>jas</w:t>
      </w:r>
      <w:proofErr w:type="spellEnd"/>
      <w:r w:rsidRPr="00864C73">
        <w:t>/skag107.129</w:t>
      </w:r>
      <w:r w:rsidRPr="008A2004">
        <w:t>.</w:t>
      </w:r>
      <w:r w:rsidR="00BC2D28">
        <w:t xml:space="preserve"> *</w:t>
      </w:r>
    </w:p>
    <w:p w14:paraId="486505B5" w14:textId="66407962" w:rsidR="005E2C71" w:rsidRPr="00864C73" w:rsidRDefault="005E2C71" w:rsidP="00D02525">
      <w:pPr>
        <w:keepLines/>
        <w:ind w:left="374" w:hanging="187"/>
      </w:pPr>
      <w:r w:rsidRPr="00864C73">
        <w:t xml:space="preserve">Jenkins, A.K., M. Spinler, J.C. Woodworth, J.T. Gebhardt, R.D. Goodband, M.D. Tokach, J.M. DeRouchey, K.N. Gaffield, and K.D. Haydon. 2025. Effects of increasing </w:t>
      </w:r>
      <w:proofErr w:type="spellStart"/>
      <w:r w:rsidRPr="00864C73">
        <w:t>Histidine:Lysine</w:t>
      </w:r>
      <w:proofErr w:type="spellEnd"/>
      <w:r w:rsidRPr="00864C73">
        <w:t xml:space="preserve"> ratio during lactation on sow and litter performance. J. Anim. Sci. 103 (Suppl. 1):114-115. doi:10.1093/</w:t>
      </w:r>
      <w:proofErr w:type="spellStart"/>
      <w:r w:rsidRPr="00864C73">
        <w:t>jas</w:t>
      </w:r>
      <w:proofErr w:type="spellEnd"/>
      <w:r w:rsidRPr="00864C73">
        <w:t>/skaf102.123.</w:t>
      </w:r>
      <w:r w:rsidR="00BC2D28">
        <w:t xml:space="preserve"> (histidine) *</w:t>
      </w:r>
    </w:p>
    <w:p w14:paraId="6698BE3A" w14:textId="3642A5E0" w:rsidR="005E2C71" w:rsidRPr="00864C73" w:rsidRDefault="005E2C71" w:rsidP="00D02525">
      <w:pPr>
        <w:keepLines/>
        <w:ind w:left="374" w:hanging="187"/>
      </w:pPr>
      <w:r w:rsidRPr="00864C73">
        <w:lastRenderedPageBreak/>
        <w:t>Spinler, M., S. Swanson, E.M. Due, M. Lashley, J.T. Gebhardt, J.M. DeRouchey, M.D. Tokach, R.D. Goodband, A. Hartman, J.C. Woodworth, and K.N. Gaffield. 2025. Evaluation of split suckling strategies on pre-wean piglet growth and mortality for high-producing sows. J. Anim. Sci. 103 (Suppl. 1):237-238. doi:10.1093/</w:t>
      </w:r>
      <w:proofErr w:type="spellStart"/>
      <w:r w:rsidRPr="00864C73">
        <w:t>jas</w:t>
      </w:r>
      <w:proofErr w:type="spellEnd"/>
      <w:r w:rsidRPr="00864C73">
        <w:t>/skaf102.259.</w:t>
      </w:r>
      <w:r w:rsidR="00BC2D28">
        <w:t xml:space="preserve"> *</w:t>
      </w:r>
    </w:p>
    <w:p w14:paraId="0CC6B03C" w14:textId="46438F4F" w:rsidR="005E2C71" w:rsidRPr="00864C73" w:rsidRDefault="005E2C71" w:rsidP="00D02525">
      <w:pPr>
        <w:keepLines/>
        <w:ind w:left="374" w:hanging="187"/>
      </w:pPr>
      <w:r w:rsidRPr="00864C73">
        <w:t xml:space="preserve">Jenkins, A.K., S.M. Collier, S. Virdis, O. Cataldo, M.D. Tokach, J.M. DeRouchey, J.C. Woodworth, K.N. Gaffield, J.T. Gebhardt, R.D. Goodband, K. Coble, </w:t>
      </w:r>
      <w:proofErr w:type="gramStart"/>
      <w:r w:rsidRPr="00864C73">
        <w:t>P. Corns, J</w:t>
      </w:r>
      <w:proofErr w:type="gramEnd"/>
      <w:r w:rsidRPr="00864C73">
        <w:t>. Karl, T. Bradley, E. Barrera, I. Arteaga, J.A. Soto, and A. Bents. 2025. Evaluating calcium administration protocols around farrowing on sow performance. J. Anim. Sci. 103 (Suppl. 1):297-298. doi:10.1093/</w:t>
      </w:r>
      <w:proofErr w:type="spellStart"/>
      <w:r w:rsidRPr="00864C73">
        <w:t>jas</w:t>
      </w:r>
      <w:proofErr w:type="spellEnd"/>
      <w:r w:rsidRPr="00864C73">
        <w:t>/skaf102.331.</w:t>
      </w:r>
      <w:r w:rsidR="00BC2D28">
        <w:t xml:space="preserve"> *</w:t>
      </w:r>
    </w:p>
    <w:p w14:paraId="3D639642" w14:textId="5BA961DA" w:rsidR="005E2C71" w:rsidRPr="00310CA9" w:rsidRDefault="005E2C71" w:rsidP="00D02525">
      <w:pPr>
        <w:keepLines/>
        <w:ind w:left="374" w:hanging="187"/>
      </w:pPr>
      <w:r w:rsidRPr="00310CA9">
        <w:t xml:space="preserve">Virdis, S., M. Spinler, A.K. Jenkins, K.N. Gaffield, J.C. Woodworth, J.T. Gebhardt, R.D. Goodband, M.D. Tokach, J.M. DeRouchey, and P. </w:t>
      </w:r>
      <w:proofErr w:type="spellStart"/>
      <w:r w:rsidRPr="00310CA9">
        <w:t>Trevisi</w:t>
      </w:r>
      <w:proofErr w:type="spellEnd"/>
      <w:r w:rsidRPr="00310CA9">
        <w:t xml:space="preserve">. 2025. Effect of increasing </w:t>
      </w:r>
      <w:proofErr w:type="spellStart"/>
      <w:r w:rsidRPr="00310CA9">
        <w:t>arginine:lysine</w:t>
      </w:r>
      <w:proofErr w:type="spellEnd"/>
      <w:r w:rsidRPr="00310CA9">
        <w:t xml:space="preserve"> ratio during transition and lactation on farrowing kinetics, milk composition, and sow and litter performance. J. Anim. Sci. 103 (Suppl. 1):283-284. doi:10.1093/</w:t>
      </w:r>
      <w:proofErr w:type="spellStart"/>
      <w:r w:rsidRPr="00310CA9">
        <w:t>jas</w:t>
      </w:r>
      <w:proofErr w:type="spellEnd"/>
      <w:r w:rsidRPr="00310CA9">
        <w:t>/skaf102.315.</w:t>
      </w:r>
      <w:r w:rsidR="00BC2D28">
        <w:t xml:space="preserve"> *</w:t>
      </w:r>
    </w:p>
    <w:p w14:paraId="30883F1D" w14:textId="234DFE25" w:rsidR="005E2C71" w:rsidRPr="00310CA9" w:rsidRDefault="005E2C71" w:rsidP="00D02525">
      <w:pPr>
        <w:keepLines/>
        <w:ind w:left="374" w:hanging="187"/>
      </w:pPr>
      <w:r w:rsidRPr="00310CA9">
        <w:t xml:space="preserve">Jenkins, A.K., S.M. Collier, J.M. DeRouchey, M.D. Tokach, J.C. Woodworth, K.N. Gaffield, J.T. Gebhardt, R.D. Goodband, K. Coble, </w:t>
      </w:r>
      <w:proofErr w:type="gramStart"/>
      <w:r w:rsidRPr="00310CA9">
        <w:t>P. Corns, J</w:t>
      </w:r>
      <w:proofErr w:type="gramEnd"/>
      <w:r w:rsidRPr="00310CA9">
        <w:t xml:space="preserve">. Karl, T. Bradley, E. Barrera, M. Arellanes, </w:t>
      </w:r>
      <w:proofErr w:type="gramStart"/>
      <w:r w:rsidRPr="00310CA9">
        <w:t>E.N</w:t>
      </w:r>
      <w:proofErr w:type="gramEnd"/>
      <w:r w:rsidRPr="00310CA9">
        <w:t xml:space="preserve">. Darrington, and R. Robbins. 2025. The effect of litter size relative to function </w:t>
      </w:r>
      <w:proofErr w:type="gramStart"/>
      <w:r w:rsidRPr="00310CA9">
        <w:t>teat</w:t>
      </w:r>
      <w:proofErr w:type="gramEnd"/>
      <w:r w:rsidRPr="00310CA9">
        <w:t xml:space="preserve"> count on lactating sow and litter performance. J. Anim. Sci. 103 (Suppl. 1):42-43. doi:10.1093/</w:t>
      </w:r>
      <w:proofErr w:type="spellStart"/>
      <w:r w:rsidRPr="00310CA9">
        <w:t>jas</w:t>
      </w:r>
      <w:proofErr w:type="spellEnd"/>
      <w:r w:rsidRPr="00310CA9">
        <w:t>/skaf102.047.</w:t>
      </w:r>
      <w:r w:rsidR="00BC2D28">
        <w:t xml:space="preserve"> *</w:t>
      </w:r>
    </w:p>
    <w:p w14:paraId="27A2F921" w14:textId="77777777" w:rsidR="002C1974" w:rsidRDefault="002C1974" w:rsidP="00397CBC"/>
    <w:p w14:paraId="48885492" w14:textId="77777777" w:rsidR="00397CBC" w:rsidRDefault="00397CBC" w:rsidP="00397CBC"/>
    <w:p w14:paraId="601DEE8E" w14:textId="39A732CD" w:rsidR="00397CBC" w:rsidRPr="005E2C71" w:rsidRDefault="005E2C71" w:rsidP="00397CBC">
      <w:pPr>
        <w:pStyle w:val="p1"/>
        <w:spacing w:before="0" w:beforeAutospacing="0" w:after="60" w:afterAutospacing="0"/>
        <w:jc w:val="both"/>
        <w:rPr>
          <w:b/>
          <w:bCs/>
          <w:color w:val="EE0000"/>
        </w:rPr>
      </w:pPr>
      <w:r>
        <w:rPr>
          <w:b/>
          <w:bCs/>
          <w:color w:val="EE0000"/>
        </w:rPr>
        <w:t xml:space="preserve">Supplemental </w:t>
      </w:r>
      <w:r w:rsidR="00397CBC" w:rsidRPr="005E2C71">
        <w:rPr>
          <w:b/>
          <w:bCs/>
          <w:color w:val="EE0000"/>
        </w:rPr>
        <w:t>Technical reports</w:t>
      </w:r>
    </w:p>
    <w:p w14:paraId="10FF7784" w14:textId="79280A9A" w:rsidR="002C1974" w:rsidRDefault="002C1974" w:rsidP="005E2C71">
      <w:pPr>
        <w:spacing w:after="120"/>
        <w:ind w:left="461" w:hanging="274"/>
      </w:pPr>
      <w:r>
        <w:t xml:space="preserve">Soler, F., and E. van </w:t>
      </w:r>
      <w:proofErr w:type="spellStart"/>
      <w:r>
        <w:t>Heugten</w:t>
      </w:r>
      <w:proofErr w:type="spellEnd"/>
      <w:r>
        <w:t xml:space="preserve">. 2026. Effect of late-gestation micronutrient supplementation on sow hemoglobin concentration and farrowing outcomes. NCSU Swine Newsletter, issue </w:t>
      </w:r>
      <w:proofErr w:type="gramStart"/>
      <w:r>
        <w:t>53,</w:t>
      </w:r>
      <w:proofErr w:type="gramEnd"/>
      <w:r>
        <w:t xml:space="preserve"> </w:t>
      </w:r>
      <w:proofErr w:type="gramStart"/>
      <w:r>
        <w:t>May ,</w:t>
      </w:r>
      <w:proofErr w:type="gramEnd"/>
      <w:r>
        <w:t xml:space="preserve"> 2026.</w:t>
      </w:r>
      <w:r w:rsidR="00BC2D28">
        <w:t xml:space="preserve"> *</w:t>
      </w:r>
    </w:p>
    <w:p w14:paraId="06F150BD" w14:textId="04B9DDB0" w:rsidR="002C1974" w:rsidRDefault="002C1974" w:rsidP="005E2C71">
      <w:pPr>
        <w:spacing w:after="120"/>
        <w:ind w:left="461" w:hanging="274"/>
      </w:pPr>
      <w:r>
        <w:t xml:space="preserve">Soler, F., and E. van </w:t>
      </w:r>
      <w:proofErr w:type="spellStart"/>
      <w:r>
        <w:t>Heugten</w:t>
      </w:r>
      <w:proofErr w:type="spellEnd"/>
      <w:r>
        <w:t>. 2026. Late-gestation micronutrient supplementation: How are sow hemoglobin concentration, farrowing impacted? National Hog Farmer, May 7, 2026.</w:t>
      </w:r>
      <w:r w:rsidR="00BC2D28">
        <w:t xml:space="preserve"> *</w:t>
      </w:r>
      <w:r>
        <w:t xml:space="preserve"> </w:t>
      </w:r>
      <w:hyperlink r:id="rId17" w:history="1">
        <w:r w:rsidRPr="00531586">
          <w:rPr>
            <w:rStyle w:val="Hyperlink"/>
          </w:rPr>
          <w:t>https://www.nationalhogfarmer.com/livestock-management/late-gestation-micronutrient-supplementation</w:t>
        </w:r>
      </w:hyperlink>
      <w:r>
        <w:t>.</w:t>
      </w:r>
    </w:p>
    <w:p w14:paraId="490D54C7" w14:textId="6DD586D6" w:rsidR="00397CBC" w:rsidRPr="008A2004" w:rsidRDefault="00397CBC" w:rsidP="005E2C71">
      <w:pPr>
        <w:spacing w:after="120"/>
        <w:ind w:left="461" w:hanging="274"/>
      </w:pPr>
      <w:r w:rsidRPr="008A2004">
        <w:t xml:space="preserve">Jenkins, A., S. Collier, J. DeRouchey, M. Tokach, J. Woodworth, K. Gaffield, J. Gebhardt, R. Goodband, K. Coble, and P. Corns. 2025. The Effect of Litter Size Relative to Functional Teat Count on Lactating Sow and Litter Performance. Kansas Agricultural Experiment Station Research Reports. Vol. 11: </w:t>
      </w:r>
      <w:proofErr w:type="spellStart"/>
      <w:r w:rsidRPr="008A2004">
        <w:t>Iss</w:t>
      </w:r>
      <w:proofErr w:type="spellEnd"/>
      <w:r w:rsidRPr="008A2004">
        <w:t xml:space="preserve">. 7. </w:t>
      </w:r>
      <w:hyperlink r:id="rId18" w:history="1">
        <w:r w:rsidR="00BC2D28" w:rsidRPr="00531586">
          <w:rPr>
            <w:rStyle w:val="Hyperlink"/>
          </w:rPr>
          <w:t>https://doi.org/10.4148/2378-5977.8736</w:t>
        </w:r>
      </w:hyperlink>
      <w:r w:rsidRPr="008A2004">
        <w:t>.</w:t>
      </w:r>
      <w:r w:rsidR="00BC2D28">
        <w:t xml:space="preserve"> *</w:t>
      </w:r>
    </w:p>
    <w:p w14:paraId="640FDBDE" w14:textId="01074E27" w:rsidR="002C1974" w:rsidRDefault="002C1974" w:rsidP="005E2C71">
      <w:pPr>
        <w:spacing w:after="120"/>
        <w:ind w:left="461" w:hanging="274"/>
      </w:pPr>
      <w:r>
        <w:t xml:space="preserve">“Sow parity more important to pre-wean mortality than feeding </w:t>
      </w:r>
      <w:proofErr w:type="gramStart"/>
      <w:r>
        <w:t>bouts:.</w:t>
      </w:r>
      <w:proofErr w:type="gramEnd"/>
      <w:r>
        <w:t xml:space="preserve"> Levesque, C.L. Soy Excellence Center – Asia, February 4, 2026</w:t>
      </w:r>
      <w:r w:rsidR="00BC2D28">
        <w:t xml:space="preserve"> *</w:t>
      </w:r>
    </w:p>
    <w:p w14:paraId="4F72D13A" w14:textId="15357B5F" w:rsidR="002C1974" w:rsidRPr="00E55A24" w:rsidRDefault="002C1974" w:rsidP="005E2C71">
      <w:pPr>
        <w:spacing w:after="120"/>
        <w:ind w:left="461" w:hanging="274"/>
      </w:pPr>
      <w:r w:rsidRPr="00E55A24">
        <w:t xml:space="preserve">“Feeding bouts and parity: influence on </w:t>
      </w:r>
      <w:proofErr w:type="spellStart"/>
      <w:r w:rsidRPr="00E55A24">
        <w:t>prewean</w:t>
      </w:r>
      <w:proofErr w:type="spellEnd"/>
      <w:r w:rsidRPr="00E55A24">
        <w:t xml:space="preserve"> mortality” Levesque, C.L. National Hog Farmer January 19, 2026.</w:t>
      </w:r>
      <w:r w:rsidR="00BC2D28">
        <w:t xml:space="preserve"> *</w:t>
      </w:r>
    </w:p>
    <w:p w14:paraId="1F7A2B1D" w14:textId="7F4383F2" w:rsidR="00397CBC" w:rsidRPr="008A2004" w:rsidRDefault="00397CBC" w:rsidP="005E2C71">
      <w:pPr>
        <w:keepLines/>
        <w:spacing w:after="120"/>
        <w:ind w:left="461" w:hanging="274"/>
      </w:pPr>
      <w:r w:rsidRPr="008A2004">
        <w:t xml:space="preserve">Jenkins, A., S. Collier, S. Virdis, O. Cataldo, M. Tokach, J. DeRouchey, J. Woodworth, K. Gaffield, J. Gebhardt, R. Goodband, K. Coble, P. Corns, J. Soto, and A. Bents. 2025. Evaluating Calcium Administration Protocols Around Farrowing on Sow Performance. Kansas Agricultural Experiment Station Research Reports. Vol. 11: </w:t>
      </w:r>
      <w:proofErr w:type="spellStart"/>
      <w:r w:rsidRPr="008A2004">
        <w:t>Iss</w:t>
      </w:r>
      <w:proofErr w:type="spellEnd"/>
      <w:r w:rsidRPr="008A2004">
        <w:t xml:space="preserve">. 7. </w:t>
      </w:r>
      <w:hyperlink r:id="rId19" w:history="1">
        <w:r w:rsidR="00BC2D28" w:rsidRPr="00531586">
          <w:rPr>
            <w:rStyle w:val="Hyperlink"/>
          </w:rPr>
          <w:t>https://doi.org/10.4148/2378-5977.8735</w:t>
        </w:r>
      </w:hyperlink>
      <w:r w:rsidRPr="008A2004">
        <w:t>.</w:t>
      </w:r>
      <w:r w:rsidR="00BC2D28">
        <w:t xml:space="preserve"> *</w:t>
      </w:r>
    </w:p>
    <w:p w14:paraId="2CD4C2B1" w14:textId="7C9ABCA3" w:rsidR="00397CBC" w:rsidRPr="008A2004" w:rsidRDefault="00397CBC" w:rsidP="005E2C71">
      <w:pPr>
        <w:keepLines/>
        <w:spacing w:after="120"/>
        <w:ind w:left="461" w:hanging="274"/>
      </w:pPr>
      <w:r w:rsidRPr="008A2004">
        <w:t xml:space="preserve">Navales, R. A., W. Orlando, J. Guo, L. Kociemba, C. Vier, J. DeRouchey, K. Gaffield, J. Gebhardt, M. Tokach, and J. Woodworth. 2025. The Effect of Sow Body Weight Change During Gestation on Sow Body Weight Change and Litter Average Daily Gain During Lactation. Kansas Agricultural Experiment Station Research Reports. Vol. 11: </w:t>
      </w:r>
      <w:proofErr w:type="spellStart"/>
      <w:r w:rsidRPr="008A2004">
        <w:t>Iss</w:t>
      </w:r>
      <w:proofErr w:type="spellEnd"/>
      <w:r w:rsidRPr="008A2004">
        <w:t xml:space="preserve">. 7. </w:t>
      </w:r>
      <w:hyperlink r:id="rId20" w:history="1">
        <w:r w:rsidR="00BC2D28" w:rsidRPr="00531586">
          <w:rPr>
            <w:rStyle w:val="Hyperlink"/>
          </w:rPr>
          <w:t>https://doi.org/10.4148/2378-5977.8740</w:t>
        </w:r>
      </w:hyperlink>
      <w:r w:rsidRPr="008A2004">
        <w:t>.</w:t>
      </w:r>
      <w:r w:rsidR="00BC2D28">
        <w:t xml:space="preserve"> *</w:t>
      </w:r>
    </w:p>
    <w:p w14:paraId="793DBAE4" w14:textId="30D3A4C5" w:rsidR="00397CBC" w:rsidRPr="008A2004" w:rsidRDefault="00397CBC" w:rsidP="005E2C71">
      <w:pPr>
        <w:keepLines/>
        <w:spacing w:after="120"/>
        <w:ind w:left="461" w:hanging="274"/>
      </w:pPr>
      <w:r w:rsidRPr="008A2004">
        <w:t xml:space="preserve">Piazza, G., J. Arroyave, J. Woodworth, K. Gaffield, M. Tokach, R. Goodband, J. DeRouchey, and J. Gebhardt. 2025. Effect of Two Injectable Iron Sources and Three Administration Programs on Growth Performance and Hemoglobin Levels in Suckling Pigs. Kansas Agricultural Experiment Station Research Reports. Vol. 11: </w:t>
      </w:r>
      <w:proofErr w:type="spellStart"/>
      <w:r w:rsidRPr="008A2004">
        <w:t>Iss</w:t>
      </w:r>
      <w:proofErr w:type="spellEnd"/>
      <w:r w:rsidRPr="008A2004">
        <w:t xml:space="preserve">. 7. </w:t>
      </w:r>
      <w:hyperlink r:id="rId21" w:history="1">
        <w:r w:rsidR="00BC2D28" w:rsidRPr="00531586">
          <w:rPr>
            <w:rStyle w:val="Hyperlink"/>
          </w:rPr>
          <w:t>https://doi.org/10.4148/2378-5977.8739</w:t>
        </w:r>
      </w:hyperlink>
      <w:r w:rsidRPr="008A2004">
        <w:t>.</w:t>
      </w:r>
      <w:r w:rsidR="00BC2D28">
        <w:t xml:space="preserve"> (sow hemoglobin) *</w:t>
      </w:r>
    </w:p>
    <w:p w14:paraId="5037BEAE" w14:textId="0F75E1ED" w:rsidR="00397CBC" w:rsidRPr="008A2004" w:rsidRDefault="00397CBC" w:rsidP="005E2C71">
      <w:pPr>
        <w:keepLines/>
        <w:spacing w:after="120"/>
        <w:ind w:left="461" w:hanging="274"/>
      </w:pPr>
      <w:r w:rsidRPr="008A2004">
        <w:t xml:space="preserve">Privett, G., D. Lopez, J. Woodworth, K. Gaffield, J. Gebhardt, R. Goodband, M. Tokach, and J. DeRouchey. 2025. The Effect of a Cheese Co-product in Nursery Pig Diets from Sows Fed with and Without Cheese Co-Product in Lactation. Kansas Agricultural Experiment Station Research Reports. Vol. 11: </w:t>
      </w:r>
      <w:proofErr w:type="spellStart"/>
      <w:r w:rsidRPr="008A2004">
        <w:t>Iss</w:t>
      </w:r>
      <w:proofErr w:type="spellEnd"/>
      <w:r w:rsidRPr="008A2004">
        <w:t xml:space="preserve">. 7. </w:t>
      </w:r>
      <w:hyperlink r:id="rId22" w:history="1">
        <w:r w:rsidR="00BC2D28" w:rsidRPr="00531586">
          <w:rPr>
            <w:rStyle w:val="Hyperlink"/>
          </w:rPr>
          <w:t>https://doi.org/10.4148/2378-5977.8742</w:t>
        </w:r>
      </w:hyperlink>
      <w:r w:rsidRPr="008A2004">
        <w:t>.</w:t>
      </w:r>
      <w:r w:rsidR="00BC2D28">
        <w:t xml:space="preserve"> *</w:t>
      </w:r>
    </w:p>
    <w:p w14:paraId="059AEAD0" w14:textId="48AEFC97" w:rsidR="00397CBC" w:rsidRPr="008A2004" w:rsidRDefault="00397CBC" w:rsidP="005E2C71">
      <w:pPr>
        <w:keepLines/>
        <w:spacing w:after="120"/>
        <w:ind w:left="461" w:hanging="274"/>
      </w:pPr>
      <w:r w:rsidRPr="008A2004">
        <w:lastRenderedPageBreak/>
        <w:t xml:space="preserve">Privett, G., D. Lopez, J. Woodworth, J. Gebhardt, K. Gaffield, R. Goodband, M. Tokach, and J. DeRouchey. 2025. Effect of Lactation Diets Containing a Cheese Co-product on Sow and Litter Performance. Kansas Agricultural Experiment Station Research Reports. Vol. 11: </w:t>
      </w:r>
      <w:proofErr w:type="spellStart"/>
      <w:r w:rsidRPr="008A2004">
        <w:t>Iss</w:t>
      </w:r>
      <w:proofErr w:type="spellEnd"/>
      <w:r w:rsidRPr="008A2004">
        <w:t xml:space="preserve">. 7. </w:t>
      </w:r>
      <w:hyperlink r:id="rId23" w:history="1">
        <w:r w:rsidR="00BC2D28" w:rsidRPr="00531586">
          <w:rPr>
            <w:rStyle w:val="Hyperlink"/>
          </w:rPr>
          <w:t>https://doi.org/10.4148/2378-5977.8741</w:t>
        </w:r>
      </w:hyperlink>
      <w:r w:rsidRPr="008A2004">
        <w:t>.</w:t>
      </w:r>
      <w:r w:rsidR="00BC2D28">
        <w:t xml:space="preserve"> *</w:t>
      </w:r>
    </w:p>
    <w:p w14:paraId="232ED99F" w14:textId="3CF2F3C9" w:rsidR="00397CBC" w:rsidRPr="008A2004" w:rsidRDefault="00397CBC" w:rsidP="005E2C71">
      <w:pPr>
        <w:keepLines/>
        <w:spacing w:after="120"/>
        <w:ind w:left="461" w:hanging="274"/>
      </w:pPr>
      <w:r w:rsidRPr="008A2004">
        <w:t xml:space="preserve">Spinler, M., S. Swanson, E. Due, M. Lashley, A. Hartman, J. Gebhardt, K. Gaffield, J. DeRouchey, M. Tokach, R. Goodband, and J. Woodworth. 2025. Evaluation of Split Suckling Strategies on Pre- and Post-Weaning Piglet Growth and Mortality. Kansas Agricultural Experiment Station Research Reports. Vol. 11: </w:t>
      </w:r>
      <w:proofErr w:type="spellStart"/>
      <w:r w:rsidRPr="008A2004">
        <w:t>Iss</w:t>
      </w:r>
      <w:proofErr w:type="spellEnd"/>
      <w:r w:rsidRPr="008A2004">
        <w:t xml:space="preserve">. 7. </w:t>
      </w:r>
      <w:hyperlink r:id="rId24" w:history="1">
        <w:r w:rsidR="00BC2D28" w:rsidRPr="00531586">
          <w:rPr>
            <w:rStyle w:val="Hyperlink"/>
          </w:rPr>
          <w:t>https://doi.org/10.4148/2378-5977.8737</w:t>
        </w:r>
      </w:hyperlink>
      <w:r w:rsidRPr="008A2004">
        <w:t>.</w:t>
      </w:r>
      <w:r w:rsidR="00BC2D28">
        <w:t xml:space="preserve"> *</w:t>
      </w:r>
    </w:p>
    <w:p w14:paraId="72589E81" w14:textId="5E5A5CC2" w:rsidR="005C7C80" w:rsidRPr="00BC2D28" w:rsidRDefault="00397CBC" w:rsidP="005E2C71">
      <w:pPr>
        <w:pStyle w:val="BodyText"/>
        <w:spacing w:after="120"/>
        <w:ind w:left="461" w:right="161" w:hanging="274"/>
        <w:rPr>
          <w:sz w:val="22"/>
          <w:szCs w:val="22"/>
        </w:rPr>
      </w:pPr>
      <w:r w:rsidRPr="00BC2D28">
        <w:rPr>
          <w:sz w:val="22"/>
          <w:szCs w:val="22"/>
        </w:rPr>
        <w:t>Fernando Soler, Hayden Williams, Ximena Paz, Denny McKilligan, and Eric van Heugten. 2026. Effect of late-gestation micronutrient supplementation on sow hemoglobin concentration and farrowing Outcomes. NCSU Swine Innovation Forum poster presentation. May 5, 2026. Goldsboro, NC. (sow hemoglobin)</w:t>
      </w:r>
      <w:r w:rsidR="00BC2D28">
        <w:rPr>
          <w:sz w:val="22"/>
          <w:szCs w:val="22"/>
        </w:rPr>
        <w:t xml:space="preserve"> *</w:t>
      </w:r>
    </w:p>
    <w:p w14:paraId="4CD87301" w14:textId="77777777" w:rsidR="00397CBC" w:rsidRPr="008A2004" w:rsidRDefault="00397CBC" w:rsidP="005E2C71">
      <w:pPr>
        <w:keepLines/>
        <w:widowControl/>
        <w:autoSpaceDE/>
        <w:autoSpaceDN/>
        <w:spacing w:after="120"/>
        <w:ind w:left="461" w:hanging="274"/>
      </w:pPr>
      <w:r w:rsidRPr="008A2004">
        <w:t xml:space="preserve">New Split Suckling Research Reveals Surprises. </w:t>
      </w:r>
      <w:proofErr w:type="spellStart"/>
      <w:r w:rsidRPr="008A2004">
        <w:t>PigX</w:t>
      </w:r>
      <w:proofErr w:type="spellEnd"/>
      <w:r w:rsidRPr="008A2004">
        <w:t>. May 6, 2025.</w:t>
      </w:r>
    </w:p>
    <w:p w14:paraId="26C0C0AF" w14:textId="239E318E" w:rsidR="00397CBC" w:rsidRPr="008A2004" w:rsidRDefault="00397CBC" w:rsidP="005E2C71">
      <w:pPr>
        <w:keepLines/>
        <w:widowControl/>
        <w:autoSpaceDE/>
        <w:autoSpaceDN/>
        <w:spacing w:after="120"/>
        <w:ind w:left="461" w:hanging="274"/>
      </w:pPr>
      <w:r w:rsidRPr="008A2004">
        <w:t xml:space="preserve">Increasing the </w:t>
      </w:r>
      <w:proofErr w:type="spellStart"/>
      <w:r w:rsidRPr="008A2004">
        <w:t>histidine:lysine</w:t>
      </w:r>
      <w:proofErr w:type="spellEnd"/>
      <w:r w:rsidRPr="008A2004">
        <w:t xml:space="preserve"> ratio during lactation. National Hog Farmer. May 8, 2025.</w:t>
      </w:r>
      <w:r w:rsidR="00BC2D28">
        <w:t xml:space="preserve"> *</w:t>
      </w:r>
    </w:p>
    <w:p w14:paraId="4BACD2D0" w14:textId="52A8F85F" w:rsidR="00397CBC" w:rsidRPr="008A2004" w:rsidRDefault="00397CBC" w:rsidP="005E2C71">
      <w:pPr>
        <w:keepLines/>
        <w:widowControl/>
        <w:autoSpaceDE/>
        <w:autoSpaceDN/>
        <w:spacing w:after="120"/>
        <w:ind w:left="461" w:hanging="274"/>
      </w:pPr>
      <w:r w:rsidRPr="008A2004">
        <w:t xml:space="preserve">Functional Teat Count and Its Impact on Swine Performance. </w:t>
      </w:r>
      <w:proofErr w:type="spellStart"/>
      <w:r w:rsidRPr="008A2004">
        <w:t>PigX</w:t>
      </w:r>
      <w:proofErr w:type="spellEnd"/>
      <w:r w:rsidRPr="008A2004">
        <w:t>. July 7, 2025.</w:t>
      </w:r>
      <w:r w:rsidR="00BC2D28">
        <w:t xml:space="preserve"> *</w:t>
      </w:r>
    </w:p>
    <w:p w14:paraId="2B6F0204" w14:textId="4BFFDA4E" w:rsidR="00397CBC" w:rsidRPr="008A2004" w:rsidRDefault="00397CBC" w:rsidP="005E2C71">
      <w:pPr>
        <w:keepLines/>
        <w:widowControl/>
        <w:autoSpaceDE/>
        <w:autoSpaceDN/>
        <w:spacing w:after="120"/>
        <w:ind w:left="461" w:hanging="274"/>
      </w:pPr>
      <w:r w:rsidRPr="008A2004">
        <w:t xml:space="preserve">Revolutionizing Sow Nutrition: Precision Feeding During Lactation. Pork Business. September 18, </w:t>
      </w:r>
      <w:proofErr w:type="gramStart"/>
      <w:r w:rsidRPr="008A2004">
        <w:t>2025.</w:t>
      </w:r>
      <w:r w:rsidR="00BC2D28">
        <w:t>*</w:t>
      </w:r>
      <w:proofErr w:type="gramEnd"/>
    </w:p>
    <w:p w14:paraId="728DC0A0" w14:textId="4B1A755E" w:rsidR="002C1974" w:rsidRPr="005E2C71" w:rsidRDefault="002C1974" w:rsidP="005E2C71">
      <w:pPr>
        <w:spacing w:after="120"/>
        <w:ind w:left="461" w:hanging="274"/>
      </w:pPr>
      <w:r>
        <w:t xml:space="preserve">“Bending the iron </w:t>
      </w:r>
      <w:r w:rsidRPr="005E2C71">
        <w:t>boundary challenge” Levesque, C.L. Feed Insights 4 Swine. July 18, 2025</w:t>
      </w:r>
      <w:r w:rsidR="00BC2D28">
        <w:t xml:space="preserve"> *</w:t>
      </w:r>
    </w:p>
    <w:p w14:paraId="43239D08" w14:textId="3EDBA8BD" w:rsidR="002C1974" w:rsidRPr="00C41FB7" w:rsidRDefault="002C1974" w:rsidP="005E2C71">
      <w:pPr>
        <w:spacing w:after="120"/>
        <w:ind w:left="461" w:hanging="274"/>
      </w:pPr>
      <w:bookmarkStart w:id="4" w:name="_Hlk214022882"/>
      <w:r w:rsidRPr="005E2C71">
        <w:t>“Energy value of common feeds with or without enzymes fed to gestating sows” Levesque, C.L. National</w:t>
      </w:r>
      <w:r>
        <w:t xml:space="preserve"> Hog Farmer, July 22, 2025</w:t>
      </w:r>
      <w:r w:rsidR="00BC2D28">
        <w:t xml:space="preserve"> *</w:t>
      </w:r>
    </w:p>
    <w:bookmarkEnd w:id="4"/>
    <w:p w14:paraId="3E2C8433" w14:textId="77777777" w:rsidR="00397CBC" w:rsidRDefault="00397CBC" w:rsidP="00123BFC">
      <w:pPr>
        <w:pStyle w:val="BodyText"/>
        <w:spacing w:before="67"/>
        <w:ind w:right="161"/>
        <w:rPr>
          <w:b/>
          <w:color w:val="EE0000"/>
        </w:rPr>
      </w:pPr>
    </w:p>
    <w:p w14:paraId="7395A85B" w14:textId="435C1FBD" w:rsidR="005C7C80" w:rsidRPr="005E2C71" w:rsidRDefault="005C7C80" w:rsidP="005C7C80">
      <w:pPr>
        <w:spacing w:before="240" w:after="120"/>
        <w:rPr>
          <w:b/>
          <w:bCs/>
          <w:color w:val="EE0000"/>
          <w:sz w:val="24"/>
          <w:szCs w:val="24"/>
        </w:rPr>
      </w:pPr>
      <w:r w:rsidRPr="005E2C71">
        <w:rPr>
          <w:b/>
          <w:bCs/>
          <w:color w:val="EE0000"/>
          <w:sz w:val="24"/>
          <w:szCs w:val="24"/>
        </w:rPr>
        <w:t>Invited Research Presentations- Associated with Sows:</w:t>
      </w:r>
    </w:p>
    <w:p w14:paraId="73AE71E3" w14:textId="40DADA8E" w:rsidR="00397CBC" w:rsidRPr="005E2C71" w:rsidRDefault="00397CBC" w:rsidP="005E2C71">
      <w:pPr>
        <w:tabs>
          <w:tab w:val="left" w:pos="360"/>
        </w:tabs>
        <w:spacing w:after="120"/>
        <w:ind w:left="374" w:hanging="187"/>
      </w:pPr>
      <w:r w:rsidRPr="005E2C71">
        <w:t xml:space="preserve">Fernando Soler and E.W. van </w:t>
      </w:r>
      <w:proofErr w:type="spellStart"/>
      <w:r w:rsidRPr="005E2C71">
        <w:t>Heugten</w:t>
      </w:r>
      <w:proofErr w:type="spellEnd"/>
      <w:r w:rsidRPr="005E2C71">
        <w:t>. 2026. Anemia in Gestating Sows and Implications on Farrowing Performance. North Carolina Pork Conference, February 25-26, 2026, Raleigh, NC. (sow hemoglobin)</w:t>
      </w:r>
    </w:p>
    <w:p w14:paraId="0653F8E8" w14:textId="61D37341" w:rsidR="00397CBC" w:rsidRPr="005E2C71" w:rsidRDefault="00397CBC" w:rsidP="005E2C71">
      <w:pPr>
        <w:tabs>
          <w:tab w:val="left" w:pos="360"/>
        </w:tabs>
        <w:spacing w:after="120"/>
        <w:ind w:left="374" w:hanging="187"/>
      </w:pPr>
      <w:r w:rsidRPr="005E2C71">
        <w:t>Eric van Heugten. 2026. Ironing out sow anemia. NCSU Swine Innovation Forum, May 5, 2026. Goldsboro, NC. (sow hemoglobin)</w:t>
      </w:r>
    </w:p>
    <w:p w14:paraId="32066A16" w14:textId="7E3D091C" w:rsidR="00397CBC" w:rsidRPr="005E2C71" w:rsidRDefault="00397CBC" w:rsidP="005E2C71">
      <w:pPr>
        <w:keepLines/>
        <w:widowControl/>
        <w:tabs>
          <w:tab w:val="left" w:pos="360"/>
        </w:tabs>
        <w:autoSpaceDE/>
        <w:autoSpaceDN/>
        <w:spacing w:after="120" w:line="278" w:lineRule="auto"/>
        <w:ind w:left="374" w:hanging="187"/>
        <w:contextualSpacing/>
      </w:pPr>
      <w:r w:rsidRPr="005E2C71">
        <w:t>Sow housing: Nutritional and environmental enrichment strategies to reduce sow aggression and improve welfare during late gestation. National Pork Board Animal Welfare Advisory Group. Virtual. July 21, 2025. Katelyn Gaffield.</w:t>
      </w:r>
      <w:r w:rsidR="001A5E5D">
        <w:t xml:space="preserve"> *</w:t>
      </w:r>
    </w:p>
    <w:p w14:paraId="4BADD55A" w14:textId="77777777" w:rsidR="00397CBC" w:rsidRPr="005E2C71" w:rsidRDefault="00397CBC" w:rsidP="005E2C71">
      <w:pPr>
        <w:widowControl/>
        <w:tabs>
          <w:tab w:val="left" w:pos="360"/>
        </w:tabs>
        <w:autoSpaceDE/>
        <w:autoSpaceDN/>
        <w:spacing w:after="120"/>
        <w:ind w:left="374" w:hanging="187"/>
        <w:contextualSpacing/>
      </w:pPr>
      <w:r w:rsidRPr="005E2C71">
        <w:t>Sow and Litter Care around Farrowing. 4-Star Veterinary Annual Tech Conference. Muncie, IN. September 10, 2025. Jason Woodworth</w:t>
      </w:r>
    </w:p>
    <w:p w14:paraId="66DEAD31" w14:textId="7B0096D2" w:rsidR="00397CBC" w:rsidRPr="005E2C71" w:rsidRDefault="00397CBC" w:rsidP="005E2C71">
      <w:pPr>
        <w:keepLines/>
        <w:widowControl/>
        <w:tabs>
          <w:tab w:val="left" w:pos="360"/>
        </w:tabs>
        <w:autoSpaceDE/>
        <w:autoSpaceDN/>
        <w:spacing w:after="120" w:line="278" w:lineRule="auto"/>
        <w:ind w:left="374" w:hanging="187"/>
        <w:contextualSpacing/>
      </w:pPr>
      <w:r w:rsidRPr="005E2C71">
        <w:t>Feeding the modern gestating and lactating sow. American Association of Swine Veterinarians Annual Meeting. Las Vegas, NV. February 28, 2026. Jason C. Woodworth</w:t>
      </w:r>
      <w:r w:rsidR="001A5E5D">
        <w:t xml:space="preserve"> *</w:t>
      </w:r>
    </w:p>
    <w:p w14:paraId="5959E5EC" w14:textId="3E31658F" w:rsidR="002C1974" w:rsidRDefault="002C1974" w:rsidP="005E2C71">
      <w:pPr>
        <w:widowControl/>
        <w:tabs>
          <w:tab w:val="left" w:pos="360"/>
        </w:tabs>
        <w:autoSpaceDE/>
        <w:autoSpaceDN/>
        <w:spacing w:after="120" w:line="276" w:lineRule="auto"/>
        <w:ind w:left="374" w:hanging="187"/>
        <w:contextualSpacing/>
      </w:pPr>
      <w:bookmarkStart w:id="5" w:name="_Hlk79737856"/>
      <w:r w:rsidRPr="005E2C71">
        <w:t xml:space="preserve"> </w:t>
      </w:r>
      <w:r w:rsidR="001A5E5D">
        <w:t xml:space="preserve">Levesque, C.L. </w:t>
      </w:r>
      <w:r w:rsidRPr="005E2C71">
        <w:t>“Impact of sow iron status on reproductive performance and offspring iron”</w:t>
      </w:r>
      <w:r w:rsidR="001A5E5D" w:rsidRPr="001A5E5D">
        <w:t xml:space="preserve"> </w:t>
      </w:r>
      <w:r w:rsidR="001A5E5D" w:rsidRPr="005E2C71">
        <w:t>Midwest Nutrition Conference, Champaign, IL. September 4 – 5, 2024</w:t>
      </w:r>
      <w:r w:rsidR="001A5E5D">
        <w:t xml:space="preserve"> (sow hemoglobin)</w:t>
      </w:r>
    </w:p>
    <w:p w14:paraId="3237C970" w14:textId="2AC5F845" w:rsidR="001A5E5D" w:rsidRPr="005E2C71" w:rsidRDefault="001A5E5D" w:rsidP="005E2C71">
      <w:pPr>
        <w:widowControl/>
        <w:tabs>
          <w:tab w:val="left" w:pos="360"/>
        </w:tabs>
        <w:autoSpaceDE/>
        <w:autoSpaceDN/>
        <w:spacing w:after="120" w:line="276" w:lineRule="auto"/>
        <w:ind w:left="374" w:hanging="187"/>
        <w:contextualSpacing/>
      </w:pPr>
      <w:r>
        <w:t>Levesque, C.L. “Feeding the Ferrari: nutritional strategies for the modern sow” Ontario Swine Conference, March 2025. *</w:t>
      </w:r>
    </w:p>
    <w:bookmarkEnd w:id="5"/>
    <w:p w14:paraId="4F68B00E" w14:textId="29160A4D" w:rsidR="005C7C80" w:rsidRPr="005E2C71" w:rsidRDefault="005C7C80" w:rsidP="005E2C71">
      <w:pPr>
        <w:tabs>
          <w:tab w:val="left" w:pos="360"/>
        </w:tabs>
        <w:spacing w:after="120"/>
        <w:ind w:left="374" w:hanging="187"/>
        <w:jc w:val="both"/>
      </w:pPr>
      <w:r w:rsidRPr="005E2C71">
        <w:rPr>
          <w:rStyle w:val="s1"/>
          <w:rFonts w:eastAsiaTheme="majorEastAsia"/>
        </w:rPr>
        <w:t>Petry, A. L. 2026. What can the cluck learn from Pigs? Fiber Edition. Virtual- A new focus on fiber series. February 2026.</w:t>
      </w:r>
      <w:r w:rsidR="00BC2D28">
        <w:rPr>
          <w:rStyle w:val="s1"/>
          <w:rFonts w:eastAsiaTheme="majorEastAsia"/>
        </w:rPr>
        <w:t xml:space="preserve"> Central Asia *</w:t>
      </w:r>
      <w:r w:rsidRPr="005E2C71">
        <w:rPr>
          <w:rStyle w:val="s1"/>
          <w:rFonts w:eastAsiaTheme="majorEastAsia"/>
        </w:rPr>
        <w:t xml:space="preserve"> </w:t>
      </w:r>
    </w:p>
    <w:p w14:paraId="7E36F2CE" w14:textId="21BB43F9" w:rsidR="005C7C80" w:rsidRPr="005E2C71" w:rsidRDefault="005C7C80" w:rsidP="005E2C71">
      <w:pPr>
        <w:tabs>
          <w:tab w:val="left" w:pos="360"/>
        </w:tabs>
        <w:spacing w:after="120"/>
        <w:ind w:left="374" w:hanging="187"/>
        <w:jc w:val="both"/>
      </w:pPr>
      <w:r w:rsidRPr="005E2C71">
        <w:t xml:space="preserve">Petry, A. L and D. Rosero.  2025. Recent updates in fiber nutrition for sow diets. Feed Intelligence Academy in Ft Lauderdale, FL. October 2025. </w:t>
      </w:r>
      <w:r w:rsidR="00BC2D28">
        <w:t>International *</w:t>
      </w:r>
    </w:p>
    <w:p w14:paraId="1D0DD45B" w14:textId="6B14D829" w:rsidR="005C7C80" w:rsidRPr="005E2C71" w:rsidRDefault="005C7C80" w:rsidP="005E2C71">
      <w:pPr>
        <w:tabs>
          <w:tab w:val="left" w:pos="360"/>
        </w:tabs>
        <w:spacing w:after="120"/>
        <w:ind w:left="374" w:hanging="187"/>
        <w:jc w:val="both"/>
        <w:rPr>
          <w:rStyle w:val="s1"/>
          <w:rFonts w:eastAsiaTheme="majorEastAsia"/>
          <w:i/>
          <w:iCs/>
        </w:rPr>
      </w:pPr>
      <w:r w:rsidRPr="005E2C71">
        <w:rPr>
          <w:rStyle w:val="s1"/>
          <w:rFonts w:eastAsiaTheme="majorEastAsia"/>
        </w:rPr>
        <w:t>Petry, A. L. and N. Morgan. 2025. What can the cluck learn from Pigs? Fiber Edition. Feed Intelligence Academy in Ft Lauderdale, FL. October 2025</w:t>
      </w:r>
      <w:r w:rsidR="00BC2D28">
        <w:rPr>
          <w:rStyle w:val="s1"/>
          <w:rFonts w:eastAsiaTheme="majorEastAsia"/>
        </w:rPr>
        <w:t>. International *</w:t>
      </w:r>
    </w:p>
    <w:p w14:paraId="369862ED" w14:textId="536F92E2" w:rsidR="005C7C80" w:rsidRPr="005E2C71" w:rsidRDefault="005C7C80" w:rsidP="005E2C71">
      <w:pPr>
        <w:tabs>
          <w:tab w:val="left" w:pos="360"/>
        </w:tabs>
        <w:spacing w:after="120"/>
        <w:ind w:left="374" w:hanging="187"/>
        <w:jc w:val="both"/>
        <w:rPr>
          <w:rStyle w:val="s1"/>
          <w:rFonts w:eastAsiaTheme="majorEastAsia"/>
          <w:i/>
          <w:iCs/>
        </w:rPr>
      </w:pPr>
      <w:r w:rsidRPr="005E2C71">
        <w:rPr>
          <w:rStyle w:val="s1"/>
          <w:rFonts w:eastAsiaTheme="majorEastAsia"/>
        </w:rPr>
        <w:t>Petry, A. L. 2025. Fiber in Monogastric Nutrition-</w:t>
      </w:r>
      <w:r w:rsidRPr="005E2C71">
        <w:t xml:space="preserve"> Recent Findings</w:t>
      </w:r>
      <w:r w:rsidRPr="005E2C71">
        <w:rPr>
          <w:rStyle w:val="s1"/>
          <w:rFonts w:eastAsiaTheme="majorEastAsia"/>
        </w:rPr>
        <w:t>. Virtual- A new focus on fiber series. September 2025</w:t>
      </w:r>
      <w:r w:rsidR="00BC2D28">
        <w:rPr>
          <w:rStyle w:val="s1"/>
          <w:rFonts w:eastAsiaTheme="majorEastAsia"/>
        </w:rPr>
        <w:t>. Singapore and Thailand *</w:t>
      </w:r>
    </w:p>
    <w:p w14:paraId="15873A99" w14:textId="34340013" w:rsidR="005C7C80" w:rsidRPr="005E2C71" w:rsidRDefault="005C7C80" w:rsidP="005E2C71">
      <w:pPr>
        <w:tabs>
          <w:tab w:val="left" w:pos="360"/>
        </w:tabs>
        <w:spacing w:after="120"/>
        <w:ind w:left="374" w:hanging="187"/>
        <w:jc w:val="both"/>
      </w:pPr>
      <w:r w:rsidRPr="005E2C71">
        <w:t xml:space="preserve">Petry, A. L. 2025. Translating Fiber Nutrition into Practical Strategies for U.S. Sow Diets. Presented at the </w:t>
      </w:r>
      <w:r w:rsidRPr="005E2C71">
        <w:lastRenderedPageBreak/>
        <w:t>Midwest Swine Nutrition Conference, Avon, IN, September 2025</w:t>
      </w:r>
      <w:r w:rsidR="00BC2D28">
        <w:t>. *</w:t>
      </w:r>
    </w:p>
    <w:p w14:paraId="73C9F6DF" w14:textId="7BC4F8AA" w:rsidR="005C7C80" w:rsidRPr="005E2C71" w:rsidRDefault="005C7C80" w:rsidP="005E2C71">
      <w:pPr>
        <w:pStyle w:val="p1"/>
        <w:tabs>
          <w:tab w:val="left" w:pos="360"/>
        </w:tabs>
        <w:spacing w:before="0" w:beforeAutospacing="0" w:after="120" w:afterAutospacing="0"/>
        <w:ind w:left="374" w:hanging="187"/>
        <w:rPr>
          <w:rFonts w:eastAsiaTheme="minorHAnsi"/>
          <w:kern w:val="2"/>
          <w:sz w:val="22"/>
          <w:szCs w:val="22"/>
          <w14:ligatures w14:val="standardContextual"/>
        </w:rPr>
      </w:pPr>
      <w:r w:rsidRPr="005E2C71">
        <w:rPr>
          <w:rFonts w:eastAsiaTheme="minorHAnsi"/>
          <w:kern w:val="2"/>
          <w:sz w:val="22"/>
          <w:szCs w:val="22"/>
          <w14:ligatures w14:val="standardContextual"/>
        </w:rPr>
        <w:t xml:space="preserve">Petry, A. L. 2025. What if We Feed the Transition Sow More Like a Fresh Cow? – The Case for a Transition Diet. Presented at the Missouri Pork Swine Institute, Sedalia, MO, October </w:t>
      </w:r>
      <w:proofErr w:type="gramStart"/>
      <w:r w:rsidRPr="005E2C71">
        <w:rPr>
          <w:rFonts w:eastAsiaTheme="minorHAnsi"/>
          <w:kern w:val="2"/>
          <w:sz w:val="22"/>
          <w:szCs w:val="22"/>
          <w14:ligatures w14:val="standardContextual"/>
        </w:rPr>
        <w:t>2025</w:t>
      </w:r>
      <w:r w:rsidR="00BC2D28">
        <w:rPr>
          <w:rFonts w:eastAsiaTheme="minorHAnsi"/>
          <w:kern w:val="2"/>
          <w:sz w:val="22"/>
          <w:szCs w:val="22"/>
          <w14:ligatures w14:val="standardContextual"/>
        </w:rPr>
        <w:t>.*</w:t>
      </w:r>
      <w:proofErr w:type="gramEnd"/>
    </w:p>
    <w:p w14:paraId="2610AE8B" w14:textId="7E9F98D9" w:rsidR="005C7C80" w:rsidRPr="005E2C71" w:rsidRDefault="005C7C80" w:rsidP="005E2C71">
      <w:pPr>
        <w:pStyle w:val="p1"/>
        <w:tabs>
          <w:tab w:val="left" w:pos="360"/>
        </w:tabs>
        <w:spacing w:before="0" w:beforeAutospacing="0" w:after="120" w:afterAutospacing="0"/>
        <w:ind w:left="374" w:hanging="187"/>
        <w:rPr>
          <w:rFonts w:eastAsiaTheme="minorHAnsi"/>
          <w:kern w:val="2"/>
          <w:sz w:val="22"/>
          <w:szCs w:val="22"/>
          <w14:ligatures w14:val="standardContextual"/>
        </w:rPr>
      </w:pPr>
      <w:r w:rsidRPr="005E2C71">
        <w:rPr>
          <w:rFonts w:eastAsiaTheme="minorHAnsi"/>
          <w:kern w:val="2"/>
          <w:sz w:val="22"/>
          <w:szCs w:val="22"/>
          <w14:ligatures w14:val="standardContextual"/>
        </w:rPr>
        <w:t>Petry, A. L. 2025. Updates in Swine Nutrition for Extension Professionals. Presented at MU Extension ISE, Columbia, MO, August 2025.</w:t>
      </w:r>
      <w:r w:rsidR="00BC2D28">
        <w:rPr>
          <w:rStyle w:val="s1"/>
          <w:rFonts w:eastAsiaTheme="majorEastAsia"/>
          <w:sz w:val="22"/>
          <w:szCs w:val="22"/>
        </w:rPr>
        <w:t xml:space="preserve"> *</w:t>
      </w:r>
    </w:p>
    <w:p w14:paraId="44E597F4" w14:textId="24C5E188" w:rsidR="005C7C80" w:rsidRDefault="005C7C80" w:rsidP="009A40C4">
      <w:pPr>
        <w:pStyle w:val="p1"/>
        <w:tabs>
          <w:tab w:val="left" w:pos="360"/>
        </w:tabs>
        <w:spacing w:before="0" w:beforeAutospacing="0" w:after="120" w:afterAutospacing="0"/>
        <w:ind w:left="374" w:hanging="187"/>
        <w:rPr>
          <w:rStyle w:val="s1"/>
          <w:rFonts w:eastAsiaTheme="majorEastAsia"/>
          <w:sz w:val="22"/>
          <w:szCs w:val="22"/>
        </w:rPr>
      </w:pPr>
      <w:r w:rsidRPr="005E2C71">
        <w:rPr>
          <w:rFonts w:eastAsiaTheme="minorHAnsi"/>
          <w:kern w:val="2"/>
          <w:sz w:val="22"/>
          <w:szCs w:val="22"/>
          <w14:ligatures w14:val="standardContextual"/>
        </w:rPr>
        <w:t>Petry, A. L. 2025. Feeding the Hyper-Prolific Sow – Leveraging Dietary Fiber as a Strategy. Presented at the Missouri Pork Association, Columbia, MO, July 2025.</w:t>
      </w:r>
      <w:r w:rsidR="00BC2D28">
        <w:rPr>
          <w:rStyle w:val="s1"/>
          <w:rFonts w:eastAsiaTheme="majorEastAsia"/>
          <w:sz w:val="22"/>
          <w:szCs w:val="22"/>
        </w:rPr>
        <w:t xml:space="preserve"> *</w:t>
      </w:r>
    </w:p>
    <w:p w14:paraId="3734FF4A" w14:textId="77777777" w:rsidR="009A40C4" w:rsidRDefault="009A40C4" w:rsidP="009A40C4">
      <w:pPr>
        <w:pStyle w:val="p1"/>
        <w:tabs>
          <w:tab w:val="left" w:pos="360"/>
        </w:tabs>
        <w:spacing w:before="0" w:beforeAutospacing="0" w:after="120" w:afterAutospacing="0"/>
        <w:rPr>
          <w:rStyle w:val="s1"/>
          <w:rFonts w:eastAsiaTheme="majorEastAsia"/>
          <w:sz w:val="22"/>
          <w:szCs w:val="22"/>
        </w:rPr>
      </w:pPr>
    </w:p>
    <w:p w14:paraId="3774533F" w14:textId="6B408C16" w:rsidR="009A40C4" w:rsidRPr="009A40C4" w:rsidRDefault="009A40C4" w:rsidP="009A40C4">
      <w:pPr>
        <w:pStyle w:val="p1"/>
        <w:tabs>
          <w:tab w:val="left" w:pos="360"/>
        </w:tabs>
        <w:spacing w:before="0" w:beforeAutospacing="0" w:after="120" w:afterAutospacing="0"/>
        <w:rPr>
          <w:rStyle w:val="s1"/>
          <w:rFonts w:eastAsiaTheme="majorEastAsia"/>
          <w:b/>
          <w:bCs/>
          <w:color w:val="EE0000"/>
        </w:rPr>
      </w:pPr>
      <w:r w:rsidRPr="009A40C4">
        <w:rPr>
          <w:rStyle w:val="s1"/>
          <w:rFonts w:eastAsiaTheme="majorEastAsia"/>
          <w:b/>
          <w:bCs/>
          <w:color w:val="EE0000"/>
        </w:rPr>
        <w:t>Grants submitted and/or awarded across institutions</w:t>
      </w:r>
      <w:r w:rsidR="00DC7D7F">
        <w:rPr>
          <w:rStyle w:val="s1"/>
          <w:rFonts w:eastAsiaTheme="majorEastAsia"/>
          <w:b/>
          <w:bCs/>
          <w:color w:val="EE0000"/>
        </w:rPr>
        <w:t xml:space="preserve"> or industry</w:t>
      </w:r>
    </w:p>
    <w:tbl>
      <w:tblPr>
        <w:tblStyle w:val="TableGridLight"/>
        <w:tblpPr w:leftFromText="180" w:rightFromText="180" w:vertAnchor="text" w:horzAnchor="margin" w:tblpY="-15"/>
        <w:tblW w:w="10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0"/>
        <w:gridCol w:w="1402"/>
        <w:gridCol w:w="2688"/>
        <w:gridCol w:w="1313"/>
        <w:gridCol w:w="1473"/>
      </w:tblGrid>
      <w:tr w:rsidR="009A40C4" w:rsidRPr="009A40C4" w14:paraId="06315E32" w14:textId="77777777" w:rsidTr="00DC7D7F">
        <w:tc>
          <w:tcPr>
            <w:tcW w:w="3290" w:type="dxa"/>
            <w:tcBorders>
              <w:bottom w:val="single" w:sz="4" w:space="0" w:color="auto"/>
            </w:tcBorders>
            <w:vAlign w:val="bottom"/>
            <w:hideMark/>
          </w:tcPr>
          <w:p w14:paraId="4598ED1A" w14:textId="2F6C72A7" w:rsidR="009A40C4" w:rsidRPr="009A40C4" w:rsidRDefault="009A40C4" w:rsidP="009A40C4">
            <w:pPr>
              <w:pStyle w:val="p1"/>
              <w:rPr>
                <w:b/>
                <w:bCs/>
                <w:sz w:val="22"/>
                <w:szCs w:val="22"/>
              </w:rPr>
            </w:pPr>
            <w:r w:rsidRPr="009A40C4">
              <w:rPr>
                <w:b/>
                <w:bCs/>
                <w:sz w:val="22"/>
                <w:szCs w:val="22"/>
              </w:rPr>
              <w:t>Awarded</w:t>
            </w:r>
          </w:p>
        </w:tc>
        <w:tc>
          <w:tcPr>
            <w:tcW w:w="1402" w:type="dxa"/>
            <w:tcBorders>
              <w:bottom w:val="single" w:sz="4" w:space="0" w:color="auto"/>
            </w:tcBorders>
            <w:vAlign w:val="bottom"/>
            <w:hideMark/>
          </w:tcPr>
          <w:p w14:paraId="16CCCC00" w14:textId="089199B6" w:rsidR="009A40C4" w:rsidRPr="009A40C4" w:rsidRDefault="009A40C4" w:rsidP="00D46298">
            <w:pPr>
              <w:pStyle w:val="p1"/>
              <w:jc w:val="center"/>
              <w:rPr>
                <w:b/>
                <w:bCs/>
                <w:sz w:val="22"/>
                <w:szCs w:val="22"/>
              </w:rPr>
            </w:pPr>
            <w:r w:rsidRPr="009A40C4">
              <w:rPr>
                <w:b/>
                <w:bCs/>
                <w:sz w:val="22"/>
                <w:szCs w:val="22"/>
              </w:rPr>
              <w:t>Institutions</w:t>
            </w:r>
          </w:p>
        </w:tc>
        <w:tc>
          <w:tcPr>
            <w:tcW w:w="2688" w:type="dxa"/>
            <w:tcBorders>
              <w:bottom w:val="single" w:sz="4" w:space="0" w:color="auto"/>
            </w:tcBorders>
            <w:vAlign w:val="bottom"/>
            <w:hideMark/>
          </w:tcPr>
          <w:p w14:paraId="49BACF67" w14:textId="77777777" w:rsidR="009A40C4" w:rsidRPr="009A40C4" w:rsidRDefault="009A40C4" w:rsidP="00D46298">
            <w:pPr>
              <w:pStyle w:val="p1"/>
              <w:jc w:val="center"/>
              <w:rPr>
                <w:b/>
                <w:bCs/>
                <w:sz w:val="22"/>
                <w:szCs w:val="22"/>
              </w:rPr>
            </w:pPr>
            <w:r w:rsidRPr="009A40C4">
              <w:rPr>
                <w:b/>
                <w:bCs/>
                <w:sz w:val="22"/>
                <w:szCs w:val="22"/>
              </w:rPr>
              <w:t>Sponsor</w:t>
            </w:r>
          </w:p>
        </w:tc>
        <w:tc>
          <w:tcPr>
            <w:tcW w:w="1313" w:type="dxa"/>
            <w:tcBorders>
              <w:bottom w:val="single" w:sz="4" w:space="0" w:color="auto"/>
            </w:tcBorders>
            <w:vAlign w:val="bottom"/>
            <w:hideMark/>
          </w:tcPr>
          <w:p w14:paraId="1EB36D20" w14:textId="77777777" w:rsidR="009A40C4" w:rsidRPr="009A40C4" w:rsidRDefault="009A40C4" w:rsidP="00D46298">
            <w:pPr>
              <w:pStyle w:val="p1"/>
              <w:jc w:val="center"/>
              <w:rPr>
                <w:b/>
                <w:bCs/>
                <w:sz w:val="22"/>
                <w:szCs w:val="22"/>
              </w:rPr>
            </w:pPr>
            <w:r w:rsidRPr="009A40C4">
              <w:rPr>
                <w:b/>
                <w:bCs/>
                <w:sz w:val="22"/>
                <w:szCs w:val="22"/>
              </w:rPr>
              <w:t>Total Value ($)</w:t>
            </w:r>
          </w:p>
        </w:tc>
        <w:tc>
          <w:tcPr>
            <w:tcW w:w="1473" w:type="dxa"/>
            <w:tcBorders>
              <w:bottom w:val="single" w:sz="4" w:space="0" w:color="auto"/>
            </w:tcBorders>
            <w:vAlign w:val="bottom"/>
            <w:hideMark/>
          </w:tcPr>
          <w:p w14:paraId="10F0EFEF" w14:textId="77777777" w:rsidR="009A40C4" w:rsidRPr="009A40C4" w:rsidRDefault="009A40C4" w:rsidP="00D46298">
            <w:pPr>
              <w:pStyle w:val="p1"/>
              <w:jc w:val="center"/>
              <w:rPr>
                <w:b/>
                <w:bCs/>
                <w:sz w:val="22"/>
                <w:szCs w:val="22"/>
              </w:rPr>
            </w:pPr>
            <w:r w:rsidRPr="009A40C4">
              <w:rPr>
                <w:b/>
                <w:bCs/>
                <w:sz w:val="22"/>
                <w:szCs w:val="22"/>
              </w:rPr>
              <w:t>Years</w:t>
            </w:r>
          </w:p>
        </w:tc>
      </w:tr>
      <w:tr w:rsidR="009A40C4" w:rsidRPr="009A40C4" w14:paraId="62E33940" w14:textId="77777777" w:rsidTr="009A40C4">
        <w:tc>
          <w:tcPr>
            <w:tcW w:w="3290" w:type="dxa"/>
            <w:tcBorders>
              <w:top w:val="single" w:sz="4" w:space="0" w:color="auto"/>
            </w:tcBorders>
            <w:vAlign w:val="center"/>
            <w:hideMark/>
          </w:tcPr>
          <w:p w14:paraId="2EF76ABF" w14:textId="552586F7" w:rsidR="009A40C4" w:rsidRPr="009A40C4" w:rsidRDefault="009A40C4" w:rsidP="009A40C4">
            <w:pPr>
              <w:pStyle w:val="p1"/>
              <w:spacing w:after="120" w:afterAutospacing="0"/>
              <w:rPr>
                <w:sz w:val="22"/>
                <w:szCs w:val="22"/>
              </w:rPr>
            </w:pPr>
            <w:r w:rsidRPr="009A40C4">
              <w:rPr>
                <w:color w:val="000000"/>
                <w:sz w:val="22"/>
                <w:szCs w:val="22"/>
              </w:rPr>
              <w:t>Functional Fiber Index for Modern Sows</w:t>
            </w:r>
          </w:p>
        </w:tc>
        <w:tc>
          <w:tcPr>
            <w:tcW w:w="1402" w:type="dxa"/>
            <w:tcBorders>
              <w:top w:val="single" w:sz="4" w:space="0" w:color="auto"/>
            </w:tcBorders>
            <w:vAlign w:val="center"/>
            <w:hideMark/>
          </w:tcPr>
          <w:p w14:paraId="64C6FF45" w14:textId="2684F520" w:rsidR="009A40C4" w:rsidRPr="009A40C4" w:rsidRDefault="009A40C4" w:rsidP="00D46298">
            <w:pPr>
              <w:pStyle w:val="p1"/>
              <w:spacing w:after="120" w:afterAutospacing="0"/>
              <w:jc w:val="center"/>
              <w:rPr>
                <w:sz w:val="22"/>
                <w:szCs w:val="22"/>
              </w:rPr>
            </w:pPr>
            <w:proofErr w:type="spellStart"/>
            <w:r w:rsidRPr="009A40C4">
              <w:rPr>
                <w:color w:val="000000"/>
                <w:sz w:val="22"/>
                <w:szCs w:val="22"/>
              </w:rPr>
              <w:t>UMiss</w:t>
            </w:r>
            <w:proofErr w:type="spellEnd"/>
            <w:r w:rsidRPr="009A40C4">
              <w:rPr>
                <w:color w:val="000000"/>
                <w:sz w:val="22"/>
                <w:szCs w:val="22"/>
              </w:rPr>
              <w:t>, ISU, SDSU</w:t>
            </w:r>
          </w:p>
        </w:tc>
        <w:tc>
          <w:tcPr>
            <w:tcW w:w="2688" w:type="dxa"/>
            <w:tcBorders>
              <w:top w:val="single" w:sz="4" w:space="0" w:color="auto"/>
            </w:tcBorders>
            <w:vAlign w:val="center"/>
            <w:hideMark/>
          </w:tcPr>
          <w:p w14:paraId="413BEAC2" w14:textId="77777777" w:rsidR="009A40C4" w:rsidRPr="009A40C4" w:rsidRDefault="009A40C4" w:rsidP="00D46298">
            <w:pPr>
              <w:pStyle w:val="p1"/>
              <w:spacing w:after="120" w:afterAutospacing="0"/>
              <w:jc w:val="center"/>
              <w:rPr>
                <w:sz w:val="22"/>
                <w:szCs w:val="22"/>
              </w:rPr>
            </w:pPr>
            <w:r w:rsidRPr="009A40C4">
              <w:rPr>
                <w:color w:val="000000"/>
                <w:sz w:val="22"/>
                <w:szCs w:val="22"/>
              </w:rPr>
              <w:t>USDA-NIFA</w:t>
            </w:r>
          </w:p>
        </w:tc>
        <w:tc>
          <w:tcPr>
            <w:tcW w:w="1313" w:type="dxa"/>
            <w:tcBorders>
              <w:top w:val="single" w:sz="4" w:space="0" w:color="auto"/>
            </w:tcBorders>
            <w:vAlign w:val="center"/>
            <w:hideMark/>
          </w:tcPr>
          <w:p w14:paraId="32A9F583" w14:textId="77777777" w:rsidR="009A40C4" w:rsidRPr="009A40C4" w:rsidRDefault="009A40C4" w:rsidP="00D46298">
            <w:pPr>
              <w:pStyle w:val="p1"/>
              <w:spacing w:after="120" w:afterAutospacing="0"/>
              <w:jc w:val="center"/>
              <w:rPr>
                <w:sz w:val="22"/>
                <w:szCs w:val="22"/>
              </w:rPr>
            </w:pPr>
            <w:r w:rsidRPr="009A40C4">
              <w:rPr>
                <w:color w:val="000000"/>
                <w:sz w:val="22"/>
                <w:szCs w:val="22"/>
              </w:rPr>
              <w:t>650,000</w:t>
            </w:r>
          </w:p>
        </w:tc>
        <w:tc>
          <w:tcPr>
            <w:tcW w:w="1473" w:type="dxa"/>
            <w:tcBorders>
              <w:top w:val="single" w:sz="4" w:space="0" w:color="auto"/>
            </w:tcBorders>
            <w:vAlign w:val="center"/>
            <w:hideMark/>
          </w:tcPr>
          <w:p w14:paraId="0B0F3EA7" w14:textId="77777777" w:rsidR="009A40C4" w:rsidRPr="009A40C4" w:rsidRDefault="009A40C4" w:rsidP="00D46298">
            <w:pPr>
              <w:pStyle w:val="p1"/>
              <w:spacing w:after="120" w:afterAutospacing="0"/>
              <w:jc w:val="center"/>
              <w:rPr>
                <w:sz w:val="22"/>
                <w:szCs w:val="22"/>
              </w:rPr>
            </w:pPr>
            <w:r w:rsidRPr="009A40C4">
              <w:rPr>
                <w:color w:val="000000"/>
                <w:sz w:val="22"/>
                <w:szCs w:val="22"/>
              </w:rPr>
              <w:t>2025–2028</w:t>
            </w:r>
          </w:p>
        </w:tc>
      </w:tr>
      <w:tr w:rsidR="00DC7D7F" w:rsidRPr="009A40C4" w14:paraId="2F514523" w14:textId="77777777" w:rsidTr="00DC7D7F">
        <w:tc>
          <w:tcPr>
            <w:tcW w:w="3290" w:type="dxa"/>
            <w:vAlign w:val="center"/>
          </w:tcPr>
          <w:p w14:paraId="7F1A725E" w14:textId="3B5D30A5" w:rsidR="00DC7D7F" w:rsidRPr="009A40C4" w:rsidRDefault="00DC7D7F" w:rsidP="009A40C4">
            <w:pPr>
              <w:pStyle w:val="p1"/>
              <w:spacing w:after="120" w:afterAutospacing="0"/>
              <w:rPr>
                <w:color w:val="000000"/>
                <w:sz w:val="22"/>
                <w:szCs w:val="22"/>
              </w:rPr>
            </w:pPr>
            <w:r>
              <w:rPr>
                <w:color w:val="000000"/>
                <w:sz w:val="22"/>
                <w:szCs w:val="22"/>
              </w:rPr>
              <w:t>Pig Survivability</w:t>
            </w:r>
          </w:p>
        </w:tc>
        <w:tc>
          <w:tcPr>
            <w:tcW w:w="1402" w:type="dxa"/>
            <w:vAlign w:val="center"/>
          </w:tcPr>
          <w:p w14:paraId="34A28359" w14:textId="0188FA19" w:rsidR="00DC7D7F" w:rsidRPr="009A40C4" w:rsidRDefault="00DC7D7F" w:rsidP="00D46298">
            <w:pPr>
              <w:pStyle w:val="p1"/>
              <w:spacing w:after="120" w:afterAutospacing="0"/>
              <w:jc w:val="center"/>
              <w:rPr>
                <w:color w:val="000000"/>
                <w:sz w:val="22"/>
                <w:szCs w:val="22"/>
              </w:rPr>
            </w:pPr>
            <w:r>
              <w:rPr>
                <w:color w:val="000000"/>
                <w:sz w:val="22"/>
                <w:szCs w:val="22"/>
              </w:rPr>
              <w:t>KSU, ISU</w:t>
            </w:r>
            <w:r w:rsidR="00F3500E">
              <w:rPr>
                <w:color w:val="000000"/>
                <w:sz w:val="22"/>
                <w:szCs w:val="22"/>
              </w:rPr>
              <w:t>, Purdue</w:t>
            </w:r>
          </w:p>
        </w:tc>
        <w:tc>
          <w:tcPr>
            <w:tcW w:w="2688" w:type="dxa"/>
            <w:vAlign w:val="center"/>
          </w:tcPr>
          <w:p w14:paraId="5995C945" w14:textId="29167642" w:rsidR="00DC7D7F" w:rsidRPr="009A40C4" w:rsidRDefault="00DC7D7F" w:rsidP="00D46298">
            <w:pPr>
              <w:pStyle w:val="p1"/>
              <w:spacing w:after="120" w:afterAutospacing="0"/>
              <w:jc w:val="center"/>
              <w:rPr>
                <w:color w:val="000000"/>
                <w:sz w:val="22"/>
                <w:szCs w:val="22"/>
              </w:rPr>
            </w:pPr>
            <w:r>
              <w:rPr>
                <w:color w:val="000000"/>
                <w:sz w:val="22"/>
                <w:szCs w:val="22"/>
              </w:rPr>
              <w:t>National Pork Board</w:t>
            </w:r>
          </w:p>
        </w:tc>
        <w:tc>
          <w:tcPr>
            <w:tcW w:w="1313" w:type="dxa"/>
            <w:vAlign w:val="center"/>
          </w:tcPr>
          <w:p w14:paraId="62573109" w14:textId="75BF9482" w:rsidR="00DC7D7F" w:rsidRPr="009A40C4" w:rsidRDefault="00DC7D7F" w:rsidP="00D46298">
            <w:pPr>
              <w:pStyle w:val="p1"/>
              <w:spacing w:after="120" w:afterAutospacing="0"/>
              <w:jc w:val="center"/>
              <w:rPr>
                <w:color w:val="000000"/>
                <w:sz w:val="22"/>
                <w:szCs w:val="22"/>
              </w:rPr>
            </w:pPr>
            <w:r>
              <w:rPr>
                <w:color w:val="000000"/>
                <w:sz w:val="22"/>
                <w:szCs w:val="22"/>
              </w:rPr>
              <w:t>4,000,000</w:t>
            </w:r>
          </w:p>
        </w:tc>
        <w:tc>
          <w:tcPr>
            <w:tcW w:w="1473" w:type="dxa"/>
            <w:vAlign w:val="center"/>
          </w:tcPr>
          <w:p w14:paraId="4600FF5C" w14:textId="4F18C703" w:rsidR="00DC7D7F" w:rsidRPr="009A40C4" w:rsidRDefault="00DC7D7F" w:rsidP="00D46298">
            <w:pPr>
              <w:pStyle w:val="p1"/>
              <w:spacing w:after="120" w:afterAutospacing="0"/>
              <w:jc w:val="center"/>
              <w:rPr>
                <w:color w:val="000000"/>
                <w:sz w:val="22"/>
                <w:szCs w:val="22"/>
              </w:rPr>
            </w:pPr>
            <w:r>
              <w:rPr>
                <w:color w:val="000000"/>
                <w:sz w:val="22"/>
                <w:szCs w:val="22"/>
              </w:rPr>
              <w:t>2021-2027</w:t>
            </w:r>
          </w:p>
        </w:tc>
      </w:tr>
      <w:tr w:rsidR="009A40C4" w:rsidRPr="009A40C4" w14:paraId="0249B95B" w14:textId="77777777" w:rsidTr="009A40C4">
        <w:tc>
          <w:tcPr>
            <w:tcW w:w="3290" w:type="dxa"/>
            <w:vAlign w:val="center"/>
            <w:hideMark/>
          </w:tcPr>
          <w:p w14:paraId="231CC369" w14:textId="1BB78D5F" w:rsidR="009A40C4" w:rsidRPr="009A40C4" w:rsidRDefault="009A40C4" w:rsidP="009A40C4">
            <w:pPr>
              <w:pStyle w:val="p1"/>
              <w:spacing w:after="120" w:afterAutospacing="0"/>
              <w:rPr>
                <w:sz w:val="22"/>
                <w:szCs w:val="22"/>
                <w:vertAlign w:val="superscript"/>
              </w:rPr>
            </w:pPr>
            <w:r w:rsidRPr="009A40C4">
              <w:rPr>
                <w:color w:val="000000"/>
                <w:sz w:val="22"/>
                <w:szCs w:val="22"/>
              </w:rPr>
              <w:t>High Soyhulls in Gestating Sow Diets</w:t>
            </w:r>
          </w:p>
        </w:tc>
        <w:tc>
          <w:tcPr>
            <w:tcW w:w="1402" w:type="dxa"/>
            <w:vAlign w:val="center"/>
            <w:hideMark/>
          </w:tcPr>
          <w:p w14:paraId="21816B30" w14:textId="4BF0CBBF" w:rsidR="009A40C4" w:rsidRPr="009A40C4" w:rsidRDefault="009A40C4" w:rsidP="00D46298">
            <w:pPr>
              <w:pStyle w:val="p1"/>
              <w:spacing w:after="120" w:afterAutospacing="0"/>
              <w:jc w:val="center"/>
              <w:rPr>
                <w:sz w:val="22"/>
                <w:szCs w:val="22"/>
              </w:rPr>
            </w:pPr>
            <w:proofErr w:type="spellStart"/>
            <w:r w:rsidRPr="009A40C4">
              <w:rPr>
                <w:color w:val="000000"/>
                <w:sz w:val="22"/>
                <w:szCs w:val="22"/>
              </w:rPr>
              <w:t>UMiss</w:t>
            </w:r>
            <w:proofErr w:type="spellEnd"/>
            <w:r w:rsidRPr="009A40C4">
              <w:rPr>
                <w:color w:val="000000"/>
                <w:sz w:val="22"/>
                <w:szCs w:val="22"/>
              </w:rPr>
              <w:t>, ISU</w:t>
            </w:r>
          </w:p>
        </w:tc>
        <w:tc>
          <w:tcPr>
            <w:tcW w:w="2688" w:type="dxa"/>
            <w:vAlign w:val="center"/>
            <w:hideMark/>
          </w:tcPr>
          <w:p w14:paraId="7CF9D452" w14:textId="77777777" w:rsidR="009A40C4" w:rsidRPr="009A40C4" w:rsidRDefault="009A40C4" w:rsidP="00D46298">
            <w:pPr>
              <w:pStyle w:val="p1"/>
              <w:spacing w:after="120" w:afterAutospacing="0"/>
              <w:jc w:val="center"/>
              <w:rPr>
                <w:sz w:val="22"/>
                <w:szCs w:val="22"/>
              </w:rPr>
            </w:pPr>
            <w:r w:rsidRPr="009A40C4">
              <w:rPr>
                <w:color w:val="000000"/>
                <w:sz w:val="22"/>
                <w:szCs w:val="22"/>
              </w:rPr>
              <w:t>USB</w:t>
            </w:r>
          </w:p>
        </w:tc>
        <w:tc>
          <w:tcPr>
            <w:tcW w:w="1313" w:type="dxa"/>
            <w:vAlign w:val="center"/>
            <w:hideMark/>
          </w:tcPr>
          <w:p w14:paraId="17533D5C" w14:textId="77777777" w:rsidR="009A40C4" w:rsidRPr="009A40C4" w:rsidRDefault="009A40C4" w:rsidP="00D46298">
            <w:pPr>
              <w:pStyle w:val="p1"/>
              <w:spacing w:after="120" w:afterAutospacing="0"/>
              <w:jc w:val="center"/>
              <w:rPr>
                <w:sz w:val="22"/>
                <w:szCs w:val="22"/>
              </w:rPr>
            </w:pPr>
            <w:r w:rsidRPr="009A40C4">
              <w:rPr>
                <w:color w:val="000000"/>
                <w:sz w:val="22"/>
                <w:szCs w:val="22"/>
              </w:rPr>
              <w:t>92,159</w:t>
            </w:r>
          </w:p>
        </w:tc>
        <w:tc>
          <w:tcPr>
            <w:tcW w:w="1473" w:type="dxa"/>
            <w:vAlign w:val="center"/>
            <w:hideMark/>
          </w:tcPr>
          <w:p w14:paraId="222F0E71" w14:textId="77777777" w:rsidR="009A40C4" w:rsidRPr="009A40C4" w:rsidRDefault="009A40C4" w:rsidP="00D46298">
            <w:pPr>
              <w:pStyle w:val="p1"/>
              <w:spacing w:after="120" w:afterAutospacing="0"/>
              <w:jc w:val="center"/>
              <w:rPr>
                <w:sz w:val="22"/>
                <w:szCs w:val="22"/>
              </w:rPr>
            </w:pPr>
            <w:r w:rsidRPr="009A40C4">
              <w:rPr>
                <w:color w:val="000000"/>
                <w:sz w:val="22"/>
                <w:szCs w:val="22"/>
              </w:rPr>
              <w:t>2024–2026</w:t>
            </w:r>
          </w:p>
        </w:tc>
      </w:tr>
      <w:tr w:rsidR="009A40C4" w:rsidRPr="009A40C4" w14:paraId="70A8D587" w14:textId="77777777" w:rsidTr="009A40C4">
        <w:tc>
          <w:tcPr>
            <w:tcW w:w="3290" w:type="dxa"/>
            <w:vAlign w:val="center"/>
            <w:hideMark/>
          </w:tcPr>
          <w:p w14:paraId="6158834A" w14:textId="4517A0FE" w:rsidR="009A40C4" w:rsidRPr="009A40C4" w:rsidRDefault="009A40C4" w:rsidP="009A40C4">
            <w:pPr>
              <w:pStyle w:val="p1"/>
              <w:spacing w:after="120" w:afterAutospacing="0"/>
              <w:rPr>
                <w:sz w:val="22"/>
                <w:szCs w:val="22"/>
              </w:rPr>
            </w:pPr>
            <w:r w:rsidRPr="009A40C4">
              <w:rPr>
                <w:color w:val="000000"/>
                <w:sz w:val="22"/>
                <w:szCs w:val="22"/>
              </w:rPr>
              <w:t>Soyhulls in Gestation and Lactation</w:t>
            </w:r>
          </w:p>
        </w:tc>
        <w:tc>
          <w:tcPr>
            <w:tcW w:w="1402" w:type="dxa"/>
            <w:vAlign w:val="center"/>
            <w:hideMark/>
          </w:tcPr>
          <w:p w14:paraId="1BB1A6AC" w14:textId="7C650C99" w:rsidR="009A40C4" w:rsidRPr="009A40C4" w:rsidRDefault="009A40C4" w:rsidP="00D46298">
            <w:pPr>
              <w:pStyle w:val="p1"/>
              <w:spacing w:after="120" w:afterAutospacing="0"/>
              <w:jc w:val="center"/>
              <w:rPr>
                <w:sz w:val="22"/>
                <w:szCs w:val="22"/>
              </w:rPr>
            </w:pPr>
            <w:proofErr w:type="spellStart"/>
            <w:r w:rsidRPr="009A40C4">
              <w:rPr>
                <w:color w:val="000000"/>
                <w:sz w:val="22"/>
                <w:szCs w:val="22"/>
              </w:rPr>
              <w:t>UMiss</w:t>
            </w:r>
            <w:proofErr w:type="spellEnd"/>
            <w:r w:rsidRPr="009A40C4">
              <w:rPr>
                <w:color w:val="000000"/>
                <w:sz w:val="22"/>
                <w:szCs w:val="22"/>
              </w:rPr>
              <w:t>, ISU</w:t>
            </w:r>
          </w:p>
        </w:tc>
        <w:tc>
          <w:tcPr>
            <w:tcW w:w="2688" w:type="dxa"/>
            <w:vAlign w:val="center"/>
            <w:hideMark/>
          </w:tcPr>
          <w:p w14:paraId="0953D779" w14:textId="77777777" w:rsidR="009A40C4" w:rsidRPr="009A40C4" w:rsidRDefault="009A40C4" w:rsidP="00D46298">
            <w:pPr>
              <w:pStyle w:val="p1"/>
              <w:spacing w:after="120" w:afterAutospacing="0"/>
              <w:jc w:val="center"/>
              <w:rPr>
                <w:sz w:val="22"/>
                <w:szCs w:val="22"/>
              </w:rPr>
            </w:pPr>
            <w:r w:rsidRPr="009A40C4">
              <w:rPr>
                <w:color w:val="000000"/>
                <w:sz w:val="22"/>
                <w:szCs w:val="22"/>
              </w:rPr>
              <w:t>USB</w:t>
            </w:r>
          </w:p>
        </w:tc>
        <w:tc>
          <w:tcPr>
            <w:tcW w:w="1313" w:type="dxa"/>
            <w:vAlign w:val="center"/>
            <w:hideMark/>
          </w:tcPr>
          <w:p w14:paraId="707DFF44" w14:textId="77777777" w:rsidR="009A40C4" w:rsidRPr="009A40C4" w:rsidRDefault="009A40C4" w:rsidP="00D46298">
            <w:pPr>
              <w:pStyle w:val="p1"/>
              <w:spacing w:after="120" w:afterAutospacing="0"/>
              <w:jc w:val="center"/>
              <w:rPr>
                <w:sz w:val="22"/>
                <w:szCs w:val="22"/>
              </w:rPr>
            </w:pPr>
            <w:r w:rsidRPr="009A40C4">
              <w:rPr>
                <w:color w:val="000000"/>
                <w:sz w:val="22"/>
                <w:szCs w:val="22"/>
              </w:rPr>
              <w:t>155,796</w:t>
            </w:r>
          </w:p>
        </w:tc>
        <w:tc>
          <w:tcPr>
            <w:tcW w:w="1473" w:type="dxa"/>
            <w:vAlign w:val="center"/>
            <w:hideMark/>
          </w:tcPr>
          <w:p w14:paraId="58FCADEA" w14:textId="77777777" w:rsidR="009A40C4" w:rsidRPr="009A40C4" w:rsidRDefault="009A40C4" w:rsidP="00D46298">
            <w:pPr>
              <w:pStyle w:val="p1"/>
              <w:spacing w:after="120" w:afterAutospacing="0"/>
              <w:jc w:val="center"/>
              <w:rPr>
                <w:sz w:val="22"/>
                <w:szCs w:val="22"/>
              </w:rPr>
            </w:pPr>
            <w:r w:rsidRPr="009A40C4">
              <w:rPr>
                <w:color w:val="000000"/>
                <w:sz w:val="22"/>
                <w:szCs w:val="22"/>
              </w:rPr>
              <w:t>2025–2026</w:t>
            </w:r>
          </w:p>
        </w:tc>
      </w:tr>
      <w:tr w:rsidR="009A40C4" w:rsidRPr="009A40C4" w14:paraId="76AB60A4" w14:textId="77777777" w:rsidTr="009A40C4">
        <w:tc>
          <w:tcPr>
            <w:tcW w:w="3290" w:type="dxa"/>
            <w:vAlign w:val="center"/>
            <w:hideMark/>
          </w:tcPr>
          <w:p w14:paraId="18148EFC" w14:textId="6BB72E9B" w:rsidR="009A40C4" w:rsidRPr="009A40C4" w:rsidRDefault="009A40C4" w:rsidP="009A40C4">
            <w:pPr>
              <w:pStyle w:val="p1"/>
              <w:spacing w:after="120" w:afterAutospacing="0"/>
              <w:rPr>
                <w:sz w:val="22"/>
                <w:szCs w:val="22"/>
              </w:rPr>
            </w:pPr>
            <w:r w:rsidRPr="009A40C4">
              <w:rPr>
                <w:color w:val="000000"/>
                <w:sz w:val="22"/>
                <w:szCs w:val="22"/>
              </w:rPr>
              <w:t>Energy Modeling for Heat Stress Sows</w:t>
            </w:r>
          </w:p>
        </w:tc>
        <w:tc>
          <w:tcPr>
            <w:tcW w:w="1402" w:type="dxa"/>
            <w:vAlign w:val="center"/>
            <w:hideMark/>
          </w:tcPr>
          <w:p w14:paraId="67BE2599" w14:textId="12E2CB87" w:rsidR="009A40C4" w:rsidRPr="009A40C4" w:rsidRDefault="009A40C4" w:rsidP="00D46298">
            <w:pPr>
              <w:pStyle w:val="p1"/>
              <w:spacing w:after="120" w:afterAutospacing="0"/>
              <w:jc w:val="center"/>
              <w:rPr>
                <w:sz w:val="22"/>
                <w:szCs w:val="22"/>
              </w:rPr>
            </w:pPr>
            <w:proofErr w:type="spellStart"/>
            <w:r w:rsidRPr="009A40C4">
              <w:rPr>
                <w:color w:val="000000"/>
                <w:sz w:val="22"/>
                <w:szCs w:val="22"/>
              </w:rPr>
              <w:t>UMiss</w:t>
            </w:r>
            <w:proofErr w:type="spellEnd"/>
          </w:p>
        </w:tc>
        <w:tc>
          <w:tcPr>
            <w:tcW w:w="2688" w:type="dxa"/>
            <w:vAlign w:val="center"/>
            <w:hideMark/>
          </w:tcPr>
          <w:p w14:paraId="04B54670" w14:textId="77777777" w:rsidR="009A40C4" w:rsidRPr="009A40C4" w:rsidRDefault="009A40C4" w:rsidP="00D46298">
            <w:pPr>
              <w:pStyle w:val="p1"/>
              <w:spacing w:after="120" w:afterAutospacing="0"/>
              <w:jc w:val="center"/>
              <w:rPr>
                <w:sz w:val="22"/>
                <w:szCs w:val="22"/>
              </w:rPr>
            </w:pPr>
            <w:proofErr w:type="spellStart"/>
            <w:r w:rsidRPr="009A40C4">
              <w:rPr>
                <w:color w:val="000000"/>
                <w:sz w:val="22"/>
                <w:szCs w:val="22"/>
              </w:rPr>
              <w:t>Adisseo</w:t>
            </w:r>
            <w:proofErr w:type="spellEnd"/>
          </w:p>
        </w:tc>
        <w:tc>
          <w:tcPr>
            <w:tcW w:w="1313" w:type="dxa"/>
            <w:vAlign w:val="center"/>
            <w:hideMark/>
          </w:tcPr>
          <w:p w14:paraId="395BE0B9" w14:textId="77777777" w:rsidR="009A40C4" w:rsidRPr="009A40C4" w:rsidRDefault="009A40C4" w:rsidP="00D46298">
            <w:pPr>
              <w:pStyle w:val="p1"/>
              <w:spacing w:after="120" w:afterAutospacing="0"/>
              <w:jc w:val="center"/>
              <w:rPr>
                <w:sz w:val="22"/>
                <w:szCs w:val="22"/>
              </w:rPr>
            </w:pPr>
            <w:r w:rsidRPr="009A40C4">
              <w:rPr>
                <w:color w:val="000000"/>
                <w:sz w:val="22"/>
                <w:szCs w:val="22"/>
              </w:rPr>
              <w:t>373,337</w:t>
            </w:r>
          </w:p>
        </w:tc>
        <w:tc>
          <w:tcPr>
            <w:tcW w:w="1473" w:type="dxa"/>
            <w:vAlign w:val="center"/>
            <w:hideMark/>
          </w:tcPr>
          <w:p w14:paraId="1CF824E0" w14:textId="77777777" w:rsidR="009A40C4" w:rsidRPr="009A40C4" w:rsidRDefault="009A40C4" w:rsidP="00D46298">
            <w:pPr>
              <w:pStyle w:val="p1"/>
              <w:spacing w:after="120" w:afterAutospacing="0"/>
              <w:jc w:val="center"/>
              <w:rPr>
                <w:sz w:val="22"/>
                <w:szCs w:val="22"/>
              </w:rPr>
            </w:pPr>
            <w:r w:rsidRPr="009A40C4">
              <w:rPr>
                <w:color w:val="000000"/>
                <w:sz w:val="22"/>
                <w:szCs w:val="22"/>
              </w:rPr>
              <w:t>2025–2028</w:t>
            </w:r>
          </w:p>
        </w:tc>
      </w:tr>
      <w:tr w:rsidR="009A40C4" w:rsidRPr="009A40C4" w14:paraId="487670CF" w14:textId="77777777" w:rsidTr="009A40C4">
        <w:tc>
          <w:tcPr>
            <w:tcW w:w="3290" w:type="dxa"/>
          </w:tcPr>
          <w:p w14:paraId="27A7676B" w14:textId="6D83D9E1" w:rsidR="009A40C4" w:rsidRPr="009A40C4" w:rsidRDefault="009A40C4" w:rsidP="009A40C4">
            <w:pPr>
              <w:pStyle w:val="p1"/>
              <w:spacing w:after="120" w:afterAutospacing="0"/>
              <w:rPr>
                <w:color w:val="000000"/>
                <w:sz w:val="22"/>
                <w:szCs w:val="22"/>
              </w:rPr>
            </w:pPr>
            <w:r w:rsidRPr="009A40C4">
              <w:rPr>
                <w:sz w:val="22"/>
                <w:szCs w:val="22"/>
              </w:rPr>
              <w:t>SBM Supplementation in Gestating Sows</w:t>
            </w:r>
          </w:p>
        </w:tc>
        <w:tc>
          <w:tcPr>
            <w:tcW w:w="1402" w:type="dxa"/>
          </w:tcPr>
          <w:p w14:paraId="5C3746D1" w14:textId="25561001" w:rsidR="009A40C4" w:rsidRPr="009A40C4" w:rsidRDefault="009A40C4" w:rsidP="00D46298">
            <w:pPr>
              <w:pStyle w:val="p1"/>
              <w:spacing w:after="120" w:afterAutospacing="0"/>
              <w:jc w:val="center"/>
              <w:rPr>
                <w:color w:val="000000"/>
                <w:sz w:val="22"/>
                <w:szCs w:val="22"/>
              </w:rPr>
            </w:pPr>
            <w:proofErr w:type="spellStart"/>
            <w:r w:rsidRPr="009A40C4">
              <w:rPr>
                <w:sz w:val="22"/>
                <w:szCs w:val="22"/>
              </w:rPr>
              <w:t>UMiss</w:t>
            </w:r>
            <w:proofErr w:type="spellEnd"/>
          </w:p>
        </w:tc>
        <w:tc>
          <w:tcPr>
            <w:tcW w:w="2688" w:type="dxa"/>
          </w:tcPr>
          <w:p w14:paraId="4FA49CB0" w14:textId="2B382E74" w:rsidR="009A40C4" w:rsidRPr="009A40C4" w:rsidRDefault="009A40C4" w:rsidP="00D46298">
            <w:pPr>
              <w:pStyle w:val="p1"/>
              <w:spacing w:after="120" w:afterAutospacing="0"/>
              <w:jc w:val="center"/>
              <w:rPr>
                <w:color w:val="000000"/>
                <w:sz w:val="22"/>
                <w:szCs w:val="22"/>
              </w:rPr>
            </w:pPr>
            <w:r w:rsidRPr="009A40C4">
              <w:rPr>
                <w:sz w:val="22"/>
                <w:szCs w:val="22"/>
              </w:rPr>
              <w:t>Missouri Soybean Merchandizing Council</w:t>
            </w:r>
          </w:p>
        </w:tc>
        <w:tc>
          <w:tcPr>
            <w:tcW w:w="1313" w:type="dxa"/>
          </w:tcPr>
          <w:p w14:paraId="791BE0D4" w14:textId="77777777" w:rsidR="009A40C4" w:rsidRPr="009A40C4" w:rsidRDefault="009A40C4" w:rsidP="00D46298">
            <w:pPr>
              <w:pStyle w:val="p1"/>
              <w:spacing w:after="120" w:afterAutospacing="0"/>
              <w:jc w:val="center"/>
              <w:rPr>
                <w:color w:val="000000"/>
                <w:sz w:val="22"/>
                <w:szCs w:val="22"/>
              </w:rPr>
            </w:pPr>
            <w:r w:rsidRPr="009A40C4">
              <w:rPr>
                <w:sz w:val="22"/>
                <w:szCs w:val="22"/>
              </w:rPr>
              <w:t>49,542</w:t>
            </w:r>
          </w:p>
        </w:tc>
        <w:tc>
          <w:tcPr>
            <w:tcW w:w="1473" w:type="dxa"/>
          </w:tcPr>
          <w:p w14:paraId="5C94831A" w14:textId="77777777" w:rsidR="009A40C4" w:rsidRPr="009A40C4" w:rsidRDefault="009A40C4" w:rsidP="00D46298">
            <w:pPr>
              <w:pStyle w:val="p1"/>
              <w:spacing w:after="120" w:afterAutospacing="0"/>
              <w:jc w:val="center"/>
              <w:rPr>
                <w:color w:val="000000"/>
                <w:sz w:val="22"/>
                <w:szCs w:val="22"/>
              </w:rPr>
            </w:pPr>
            <w:r w:rsidRPr="009A40C4">
              <w:rPr>
                <w:sz w:val="22"/>
                <w:szCs w:val="22"/>
              </w:rPr>
              <w:t>2026–2029</w:t>
            </w:r>
          </w:p>
        </w:tc>
      </w:tr>
      <w:tr w:rsidR="008B1975" w:rsidRPr="009A40C4" w14:paraId="481BAA16" w14:textId="77777777" w:rsidTr="009A40C4">
        <w:tc>
          <w:tcPr>
            <w:tcW w:w="3290" w:type="dxa"/>
          </w:tcPr>
          <w:p w14:paraId="2E0EF1F0" w14:textId="15ECB3F8" w:rsidR="008B1975" w:rsidRPr="009A40C4" w:rsidRDefault="008B1975" w:rsidP="008B1975">
            <w:pPr>
              <w:pStyle w:val="p1"/>
              <w:spacing w:after="120" w:afterAutospacing="0"/>
              <w:rPr>
                <w:sz w:val="22"/>
                <w:szCs w:val="22"/>
              </w:rPr>
            </w:pPr>
            <w:r w:rsidRPr="0022084D">
              <w:rPr>
                <w:sz w:val="22"/>
                <w:szCs w:val="22"/>
              </w:rPr>
              <w:t xml:space="preserve">Effect of increasing the SID </w:t>
            </w:r>
            <w:proofErr w:type="spellStart"/>
            <w:r w:rsidRPr="0022084D">
              <w:rPr>
                <w:sz w:val="22"/>
                <w:szCs w:val="22"/>
              </w:rPr>
              <w:t>Arg:Lys</w:t>
            </w:r>
            <w:proofErr w:type="spellEnd"/>
            <w:r w:rsidRPr="0022084D">
              <w:rPr>
                <w:sz w:val="22"/>
                <w:szCs w:val="22"/>
              </w:rPr>
              <w:t xml:space="preserve"> ratio in lactation diets containing elevated </w:t>
            </w:r>
            <w:proofErr w:type="spellStart"/>
            <w:proofErr w:type="gramStart"/>
            <w:r w:rsidRPr="0022084D">
              <w:rPr>
                <w:sz w:val="22"/>
                <w:szCs w:val="22"/>
              </w:rPr>
              <w:t>His:Lys</w:t>
            </w:r>
            <w:proofErr w:type="spellEnd"/>
            <w:proofErr w:type="gramEnd"/>
            <w:r w:rsidRPr="0022084D">
              <w:rPr>
                <w:sz w:val="22"/>
                <w:szCs w:val="22"/>
              </w:rPr>
              <w:t xml:space="preserve"> on sow and litter performance</w:t>
            </w:r>
          </w:p>
        </w:tc>
        <w:tc>
          <w:tcPr>
            <w:tcW w:w="1402" w:type="dxa"/>
          </w:tcPr>
          <w:p w14:paraId="0E6455A3" w14:textId="34C0FBA6" w:rsidR="008B1975" w:rsidRPr="009A40C4" w:rsidRDefault="008B1975" w:rsidP="008B1975">
            <w:pPr>
              <w:pStyle w:val="p1"/>
              <w:spacing w:after="120" w:afterAutospacing="0"/>
              <w:jc w:val="center"/>
              <w:rPr>
                <w:sz w:val="22"/>
                <w:szCs w:val="22"/>
              </w:rPr>
            </w:pPr>
            <w:r w:rsidRPr="0022084D">
              <w:rPr>
                <w:sz w:val="22"/>
                <w:szCs w:val="22"/>
              </w:rPr>
              <w:t>KSU</w:t>
            </w:r>
          </w:p>
        </w:tc>
        <w:tc>
          <w:tcPr>
            <w:tcW w:w="2688" w:type="dxa"/>
          </w:tcPr>
          <w:p w14:paraId="3A3612B3" w14:textId="6A82DEE0" w:rsidR="008B1975" w:rsidRPr="009A40C4" w:rsidRDefault="008B1975" w:rsidP="008B1975">
            <w:pPr>
              <w:pStyle w:val="p1"/>
              <w:spacing w:after="120" w:afterAutospacing="0"/>
              <w:jc w:val="center"/>
              <w:rPr>
                <w:sz w:val="22"/>
                <w:szCs w:val="22"/>
              </w:rPr>
            </w:pPr>
            <w:proofErr w:type="spellStart"/>
            <w:r w:rsidRPr="0022084D">
              <w:rPr>
                <w:sz w:val="22"/>
                <w:szCs w:val="22"/>
              </w:rPr>
              <w:t>CheilJedang</w:t>
            </w:r>
            <w:proofErr w:type="spellEnd"/>
            <w:r w:rsidRPr="0022084D">
              <w:rPr>
                <w:sz w:val="22"/>
                <w:szCs w:val="22"/>
              </w:rPr>
              <w:t xml:space="preserve"> Corporation</w:t>
            </w:r>
          </w:p>
        </w:tc>
        <w:tc>
          <w:tcPr>
            <w:tcW w:w="1313" w:type="dxa"/>
          </w:tcPr>
          <w:p w14:paraId="4778379E" w14:textId="39AD33D5" w:rsidR="008B1975" w:rsidRPr="009A40C4" w:rsidRDefault="008B1975" w:rsidP="008B1975">
            <w:pPr>
              <w:pStyle w:val="p1"/>
              <w:spacing w:after="120" w:afterAutospacing="0"/>
              <w:jc w:val="center"/>
              <w:rPr>
                <w:sz w:val="22"/>
                <w:szCs w:val="22"/>
              </w:rPr>
            </w:pPr>
            <w:r>
              <w:rPr>
                <w:sz w:val="22"/>
                <w:szCs w:val="22"/>
              </w:rPr>
              <w:t>75,000</w:t>
            </w:r>
          </w:p>
        </w:tc>
        <w:tc>
          <w:tcPr>
            <w:tcW w:w="1473" w:type="dxa"/>
          </w:tcPr>
          <w:p w14:paraId="69FA7306" w14:textId="44AA40E7" w:rsidR="008B1975" w:rsidRPr="009A40C4" w:rsidRDefault="008B1975" w:rsidP="008B1975">
            <w:pPr>
              <w:pStyle w:val="p1"/>
              <w:spacing w:after="120" w:afterAutospacing="0"/>
              <w:jc w:val="center"/>
              <w:rPr>
                <w:sz w:val="22"/>
                <w:szCs w:val="22"/>
              </w:rPr>
            </w:pPr>
            <w:r w:rsidRPr="0022084D">
              <w:rPr>
                <w:sz w:val="22"/>
                <w:szCs w:val="22"/>
              </w:rPr>
              <w:t>2025-2026</w:t>
            </w:r>
          </w:p>
        </w:tc>
      </w:tr>
      <w:tr w:rsidR="008B1975" w:rsidRPr="009A40C4" w14:paraId="3825AC20" w14:textId="77777777" w:rsidTr="009A40C4">
        <w:tc>
          <w:tcPr>
            <w:tcW w:w="3290" w:type="dxa"/>
          </w:tcPr>
          <w:p w14:paraId="13EA0820" w14:textId="5288C58B" w:rsidR="008B1975" w:rsidRPr="009A40C4" w:rsidRDefault="008B1975" w:rsidP="008B1975">
            <w:pPr>
              <w:pStyle w:val="p1"/>
              <w:spacing w:after="120" w:afterAutospacing="0"/>
              <w:rPr>
                <w:sz w:val="22"/>
                <w:szCs w:val="22"/>
              </w:rPr>
            </w:pPr>
            <w:r>
              <w:rPr>
                <w:sz w:val="22"/>
                <w:szCs w:val="22"/>
              </w:rPr>
              <w:t xml:space="preserve">Sow Housing: Nutritional and environmental enrichment strategies to reduce sow aggression and improve welfare during late gestation </w:t>
            </w:r>
          </w:p>
        </w:tc>
        <w:tc>
          <w:tcPr>
            <w:tcW w:w="1402" w:type="dxa"/>
          </w:tcPr>
          <w:p w14:paraId="14466C6C" w14:textId="640F475A" w:rsidR="008B1975" w:rsidRPr="009A40C4" w:rsidRDefault="008B1975" w:rsidP="008B1975">
            <w:pPr>
              <w:pStyle w:val="p1"/>
              <w:spacing w:after="120" w:afterAutospacing="0"/>
              <w:jc w:val="center"/>
              <w:rPr>
                <w:sz w:val="22"/>
                <w:szCs w:val="22"/>
              </w:rPr>
            </w:pPr>
            <w:r>
              <w:rPr>
                <w:sz w:val="22"/>
                <w:szCs w:val="22"/>
              </w:rPr>
              <w:t xml:space="preserve">KSU, </w:t>
            </w:r>
            <w:proofErr w:type="spellStart"/>
            <w:r>
              <w:rPr>
                <w:sz w:val="22"/>
                <w:szCs w:val="22"/>
              </w:rPr>
              <w:t>UMiss</w:t>
            </w:r>
            <w:proofErr w:type="spellEnd"/>
            <w:r>
              <w:rPr>
                <w:sz w:val="22"/>
                <w:szCs w:val="22"/>
              </w:rPr>
              <w:t xml:space="preserve">, Carthage </w:t>
            </w:r>
          </w:p>
        </w:tc>
        <w:tc>
          <w:tcPr>
            <w:tcW w:w="2688" w:type="dxa"/>
          </w:tcPr>
          <w:p w14:paraId="6CBA38EF" w14:textId="39312A14" w:rsidR="008B1975" w:rsidRPr="009A40C4" w:rsidRDefault="008B1975" w:rsidP="008B1975">
            <w:pPr>
              <w:pStyle w:val="p1"/>
              <w:spacing w:after="120" w:afterAutospacing="0"/>
              <w:jc w:val="center"/>
              <w:rPr>
                <w:sz w:val="22"/>
                <w:szCs w:val="22"/>
              </w:rPr>
            </w:pPr>
            <w:r>
              <w:rPr>
                <w:sz w:val="22"/>
                <w:szCs w:val="22"/>
              </w:rPr>
              <w:t>National Pork Board</w:t>
            </w:r>
          </w:p>
        </w:tc>
        <w:tc>
          <w:tcPr>
            <w:tcW w:w="1313" w:type="dxa"/>
          </w:tcPr>
          <w:p w14:paraId="3F271086" w14:textId="2E2807B3" w:rsidR="008B1975" w:rsidRPr="009A40C4" w:rsidRDefault="008B1975" w:rsidP="008B1975">
            <w:pPr>
              <w:pStyle w:val="p1"/>
              <w:spacing w:after="120" w:afterAutospacing="0"/>
              <w:jc w:val="center"/>
              <w:rPr>
                <w:sz w:val="22"/>
                <w:szCs w:val="22"/>
              </w:rPr>
            </w:pPr>
            <w:r>
              <w:rPr>
                <w:sz w:val="22"/>
                <w:szCs w:val="22"/>
              </w:rPr>
              <w:t>388,964</w:t>
            </w:r>
          </w:p>
        </w:tc>
        <w:tc>
          <w:tcPr>
            <w:tcW w:w="1473" w:type="dxa"/>
          </w:tcPr>
          <w:p w14:paraId="50BC2DFA" w14:textId="77777777" w:rsidR="008B1975" w:rsidRDefault="008B1975" w:rsidP="008B1975">
            <w:pPr>
              <w:pStyle w:val="p1"/>
              <w:spacing w:after="120" w:afterAutospacing="0"/>
              <w:jc w:val="center"/>
              <w:rPr>
                <w:sz w:val="22"/>
                <w:szCs w:val="22"/>
              </w:rPr>
            </w:pPr>
            <w:r>
              <w:rPr>
                <w:sz w:val="22"/>
                <w:szCs w:val="22"/>
              </w:rPr>
              <w:t>2024-2026</w:t>
            </w:r>
          </w:p>
          <w:p w14:paraId="58B1CD81" w14:textId="77777777" w:rsidR="008B1975" w:rsidRPr="009A40C4" w:rsidRDefault="008B1975" w:rsidP="008B1975">
            <w:pPr>
              <w:pStyle w:val="p1"/>
              <w:spacing w:after="120" w:afterAutospacing="0"/>
              <w:jc w:val="center"/>
              <w:rPr>
                <w:sz w:val="22"/>
                <w:szCs w:val="22"/>
              </w:rPr>
            </w:pPr>
          </w:p>
        </w:tc>
      </w:tr>
      <w:tr w:rsidR="008B1975" w:rsidRPr="009A40C4" w14:paraId="46125DBF" w14:textId="77777777" w:rsidTr="009A40C4">
        <w:tc>
          <w:tcPr>
            <w:tcW w:w="3290" w:type="dxa"/>
          </w:tcPr>
          <w:p w14:paraId="0B3D8971" w14:textId="5E3CA264" w:rsidR="008B1975" w:rsidRPr="009A40C4" w:rsidRDefault="008B1975" w:rsidP="008B1975">
            <w:pPr>
              <w:pStyle w:val="p1"/>
              <w:spacing w:after="120" w:afterAutospacing="0"/>
              <w:rPr>
                <w:sz w:val="22"/>
                <w:szCs w:val="22"/>
              </w:rPr>
            </w:pPr>
            <w:r>
              <w:rPr>
                <w:sz w:val="22"/>
                <w:szCs w:val="22"/>
              </w:rPr>
              <w:t xml:space="preserve">Improving knowledge for increased U.S. grain sorghum use in sow lactation diets. </w:t>
            </w:r>
          </w:p>
        </w:tc>
        <w:tc>
          <w:tcPr>
            <w:tcW w:w="1402" w:type="dxa"/>
          </w:tcPr>
          <w:p w14:paraId="52CE667A" w14:textId="572EB69C" w:rsidR="008B1975" w:rsidRPr="009A40C4" w:rsidRDefault="008B1975" w:rsidP="008B1975">
            <w:pPr>
              <w:pStyle w:val="p1"/>
              <w:spacing w:after="120" w:afterAutospacing="0"/>
              <w:jc w:val="center"/>
              <w:rPr>
                <w:sz w:val="22"/>
                <w:szCs w:val="22"/>
              </w:rPr>
            </w:pPr>
            <w:r>
              <w:rPr>
                <w:sz w:val="22"/>
                <w:szCs w:val="22"/>
              </w:rPr>
              <w:t>KSU, JBS</w:t>
            </w:r>
          </w:p>
        </w:tc>
        <w:tc>
          <w:tcPr>
            <w:tcW w:w="2688" w:type="dxa"/>
          </w:tcPr>
          <w:p w14:paraId="533E3986" w14:textId="3620682C" w:rsidR="008B1975" w:rsidRPr="009A40C4" w:rsidRDefault="008B1975" w:rsidP="008B1975">
            <w:pPr>
              <w:pStyle w:val="p1"/>
              <w:spacing w:after="120" w:afterAutospacing="0"/>
              <w:jc w:val="center"/>
              <w:rPr>
                <w:sz w:val="22"/>
                <w:szCs w:val="22"/>
              </w:rPr>
            </w:pPr>
            <w:r>
              <w:rPr>
                <w:sz w:val="22"/>
                <w:szCs w:val="22"/>
              </w:rPr>
              <w:t xml:space="preserve">United Sorghum Checkoff Program </w:t>
            </w:r>
          </w:p>
        </w:tc>
        <w:tc>
          <w:tcPr>
            <w:tcW w:w="1313" w:type="dxa"/>
          </w:tcPr>
          <w:p w14:paraId="1531B667" w14:textId="1449303C" w:rsidR="008B1975" w:rsidRPr="009A40C4" w:rsidRDefault="008B1975" w:rsidP="008B1975">
            <w:pPr>
              <w:pStyle w:val="p1"/>
              <w:spacing w:after="120" w:afterAutospacing="0"/>
              <w:jc w:val="center"/>
              <w:rPr>
                <w:sz w:val="22"/>
                <w:szCs w:val="22"/>
              </w:rPr>
            </w:pPr>
            <w:r>
              <w:rPr>
                <w:sz w:val="22"/>
                <w:szCs w:val="22"/>
              </w:rPr>
              <w:t>75,000</w:t>
            </w:r>
          </w:p>
        </w:tc>
        <w:tc>
          <w:tcPr>
            <w:tcW w:w="1473" w:type="dxa"/>
          </w:tcPr>
          <w:p w14:paraId="2F2F5666" w14:textId="56CC35E0" w:rsidR="008B1975" w:rsidRPr="009A40C4" w:rsidRDefault="008B1975" w:rsidP="008B1975">
            <w:pPr>
              <w:pStyle w:val="p1"/>
              <w:spacing w:after="120" w:afterAutospacing="0"/>
              <w:jc w:val="center"/>
              <w:rPr>
                <w:sz w:val="22"/>
                <w:szCs w:val="22"/>
              </w:rPr>
            </w:pPr>
            <w:r>
              <w:rPr>
                <w:sz w:val="22"/>
                <w:szCs w:val="22"/>
              </w:rPr>
              <w:t>2024-2025</w:t>
            </w:r>
          </w:p>
        </w:tc>
      </w:tr>
      <w:tr w:rsidR="008B1975" w:rsidRPr="009A40C4" w14:paraId="5BFF05B2" w14:textId="77777777" w:rsidTr="009A40C4">
        <w:tc>
          <w:tcPr>
            <w:tcW w:w="3290" w:type="dxa"/>
          </w:tcPr>
          <w:p w14:paraId="2EABB4FD" w14:textId="63685372" w:rsidR="008B1975" w:rsidRPr="009A40C4" w:rsidRDefault="008B1975" w:rsidP="008B1975">
            <w:pPr>
              <w:pStyle w:val="p1"/>
              <w:spacing w:after="120" w:afterAutospacing="0"/>
              <w:rPr>
                <w:sz w:val="22"/>
                <w:szCs w:val="22"/>
              </w:rPr>
            </w:pPr>
            <w:r w:rsidRPr="009A40C4">
              <w:rPr>
                <w:b/>
                <w:bCs/>
                <w:sz w:val="22"/>
                <w:szCs w:val="22"/>
              </w:rPr>
              <w:t>Submitted</w:t>
            </w:r>
          </w:p>
        </w:tc>
        <w:tc>
          <w:tcPr>
            <w:tcW w:w="1402" w:type="dxa"/>
          </w:tcPr>
          <w:p w14:paraId="0C4B182B" w14:textId="77777777" w:rsidR="008B1975" w:rsidRPr="009A40C4" w:rsidRDefault="008B1975" w:rsidP="008B1975">
            <w:pPr>
              <w:pStyle w:val="p1"/>
              <w:spacing w:after="120" w:afterAutospacing="0"/>
              <w:jc w:val="center"/>
              <w:rPr>
                <w:sz w:val="22"/>
                <w:szCs w:val="22"/>
              </w:rPr>
            </w:pPr>
          </w:p>
        </w:tc>
        <w:tc>
          <w:tcPr>
            <w:tcW w:w="2688" w:type="dxa"/>
          </w:tcPr>
          <w:p w14:paraId="37EADD53" w14:textId="77777777" w:rsidR="008B1975" w:rsidRPr="009A40C4" w:rsidRDefault="008B1975" w:rsidP="008B1975">
            <w:pPr>
              <w:pStyle w:val="p1"/>
              <w:spacing w:after="120" w:afterAutospacing="0"/>
              <w:jc w:val="center"/>
              <w:rPr>
                <w:sz w:val="22"/>
                <w:szCs w:val="22"/>
              </w:rPr>
            </w:pPr>
          </w:p>
        </w:tc>
        <w:tc>
          <w:tcPr>
            <w:tcW w:w="1313" w:type="dxa"/>
          </w:tcPr>
          <w:p w14:paraId="4839795E" w14:textId="77777777" w:rsidR="008B1975" w:rsidRPr="009A40C4" w:rsidRDefault="008B1975" w:rsidP="008B1975">
            <w:pPr>
              <w:pStyle w:val="p1"/>
              <w:spacing w:after="120" w:afterAutospacing="0"/>
              <w:jc w:val="center"/>
              <w:rPr>
                <w:sz w:val="22"/>
                <w:szCs w:val="22"/>
              </w:rPr>
            </w:pPr>
          </w:p>
        </w:tc>
        <w:tc>
          <w:tcPr>
            <w:tcW w:w="1473" w:type="dxa"/>
          </w:tcPr>
          <w:p w14:paraId="5FF1D82C" w14:textId="77777777" w:rsidR="008B1975" w:rsidRPr="009A40C4" w:rsidRDefault="008B1975" w:rsidP="008B1975">
            <w:pPr>
              <w:pStyle w:val="p1"/>
              <w:spacing w:after="120" w:afterAutospacing="0"/>
              <w:jc w:val="center"/>
              <w:rPr>
                <w:sz w:val="22"/>
                <w:szCs w:val="22"/>
              </w:rPr>
            </w:pPr>
          </w:p>
        </w:tc>
      </w:tr>
      <w:tr w:rsidR="008B1975" w:rsidRPr="009A40C4" w14:paraId="13D09CAF" w14:textId="77777777" w:rsidTr="009A40C4">
        <w:tc>
          <w:tcPr>
            <w:tcW w:w="3290" w:type="dxa"/>
            <w:tcBorders>
              <w:bottom w:val="single" w:sz="4" w:space="0" w:color="auto"/>
            </w:tcBorders>
          </w:tcPr>
          <w:p w14:paraId="007ECDAF" w14:textId="5F2163E2" w:rsidR="008B1975" w:rsidRPr="009A40C4" w:rsidRDefault="008B1975" w:rsidP="008B1975">
            <w:pPr>
              <w:pStyle w:val="p1"/>
              <w:spacing w:after="120" w:afterAutospacing="0"/>
              <w:rPr>
                <w:sz w:val="22"/>
                <w:szCs w:val="22"/>
              </w:rPr>
            </w:pPr>
            <w:r w:rsidRPr="009A40C4">
              <w:rPr>
                <w:sz w:val="22"/>
                <w:szCs w:val="22"/>
              </w:rPr>
              <w:t>Defining amino acid and mineral demands in the first trimester</w:t>
            </w:r>
          </w:p>
        </w:tc>
        <w:tc>
          <w:tcPr>
            <w:tcW w:w="1402" w:type="dxa"/>
            <w:tcBorders>
              <w:bottom w:val="single" w:sz="4" w:space="0" w:color="auto"/>
            </w:tcBorders>
          </w:tcPr>
          <w:p w14:paraId="1BA56A31" w14:textId="28019BFF" w:rsidR="008B1975" w:rsidRPr="009A40C4" w:rsidRDefault="008B1975" w:rsidP="008B1975">
            <w:pPr>
              <w:pStyle w:val="p1"/>
              <w:spacing w:after="120" w:afterAutospacing="0"/>
              <w:jc w:val="center"/>
              <w:rPr>
                <w:sz w:val="22"/>
                <w:szCs w:val="22"/>
              </w:rPr>
            </w:pPr>
            <w:r>
              <w:rPr>
                <w:sz w:val="22"/>
                <w:szCs w:val="22"/>
              </w:rPr>
              <w:t xml:space="preserve">SDSU, </w:t>
            </w:r>
            <w:proofErr w:type="spellStart"/>
            <w:r>
              <w:rPr>
                <w:sz w:val="22"/>
                <w:szCs w:val="22"/>
              </w:rPr>
              <w:t>Zinpro</w:t>
            </w:r>
            <w:proofErr w:type="spellEnd"/>
          </w:p>
        </w:tc>
        <w:tc>
          <w:tcPr>
            <w:tcW w:w="2688" w:type="dxa"/>
            <w:tcBorders>
              <w:bottom w:val="single" w:sz="4" w:space="0" w:color="auto"/>
            </w:tcBorders>
          </w:tcPr>
          <w:p w14:paraId="33E797C1" w14:textId="052CA113" w:rsidR="008B1975" w:rsidRPr="009A40C4" w:rsidRDefault="008B1975" w:rsidP="008B1975">
            <w:pPr>
              <w:pStyle w:val="p1"/>
              <w:spacing w:after="120" w:afterAutospacing="0"/>
              <w:jc w:val="center"/>
              <w:rPr>
                <w:sz w:val="22"/>
                <w:szCs w:val="22"/>
              </w:rPr>
            </w:pPr>
            <w:r>
              <w:rPr>
                <w:sz w:val="22"/>
                <w:szCs w:val="22"/>
              </w:rPr>
              <w:t>USDA-NIFA</w:t>
            </w:r>
          </w:p>
        </w:tc>
        <w:tc>
          <w:tcPr>
            <w:tcW w:w="1313" w:type="dxa"/>
            <w:tcBorders>
              <w:bottom w:val="single" w:sz="4" w:space="0" w:color="auto"/>
            </w:tcBorders>
          </w:tcPr>
          <w:p w14:paraId="56B59261" w14:textId="4B08B346" w:rsidR="008B1975" w:rsidRPr="009A40C4" w:rsidRDefault="008B1975" w:rsidP="008B1975">
            <w:pPr>
              <w:pStyle w:val="p1"/>
              <w:spacing w:after="120" w:afterAutospacing="0"/>
              <w:jc w:val="center"/>
              <w:rPr>
                <w:sz w:val="22"/>
                <w:szCs w:val="22"/>
              </w:rPr>
            </w:pPr>
            <w:r>
              <w:rPr>
                <w:sz w:val="22"/>
                <w:szCs w:val="22"/>
              </w:rPr>
              <w:t>650,000</w:t>
            </w:r>
          </w:p>
        </w:tc>
        <w:tc>
          <w:tcPr>
            <w:tcW w:w="1473" w:type="dxa"/>
            <w:tcBorders>
              <w:bottom w:val="single" w:sz="4" w:space="0" w:color="auto"/>
            </w:tcBorders>
          </w:tcPr>
          <w:p w14:paraId="0EBD6B78" w14:textId="4598EFBB" w:rsidR="008B1975" w:rsidRPr="009A40C4" w:rsidRDefault="008B1975" w:rsidP="008B1975">
            <w:pPr>
              <w:pStyle w:val="p1"/>
              <w:spacing w:after="120" w:afterAutospacing="0"/>
              <w:jc w:val="center"/>
              <w:rPr>
                <w:sz w:val="22"/>
                <w:szCs w:val="22"/>
              </w:rPr>
            </w:pPr>
            <w:r>
              <w:rPr>
                <w:sz w:val="22"/>
                <w:szCs w:val="22"/>
              </w:rPr>
              <w:t>2026-2029</w:t>
            </w:r>
          </w:p>
        </w:tc>
      </w:tr>
    </w:tbl>
    <w:p w14:paraId="61AAAC82" w14:textId="77777777" w:rsidR="009A40C4" w:rsidRPr="009A40C4" w:rsidRDefault="009A40C4" w:rsidP="009A40C4">
      <w:pPr>
        <w:pStyle w:val="p1"/>
        <w:tabs>
          <w:tab w:val="left" w:pos="360"/>
        </w:tabs>
        <w:spacing w:before="0" w:beforeAutospacing="0" w:after="120" w:afterAutospacing="0"/>
        <w:rPr>
          <w:rStyle w:val="s1"/>
          <w:rFonts w:eastAsiaTheme="minorHAnsi"/>
          <w:color w:val="EE0000"/>
          <w:kern w:val="2"/>
          <w:sz w:val="22"/>
          <w:szCs w:val="22"/>
          <w14:ligatures w14:val="standardContextual"/>
        </w:rPr>
      </w:pPr>
    </w:p>
    <w:p w14:paraId="505B8B75" w14:textId="77777777" w:rsidR="009A40C4" w:rsidRDefault="009A40C4" w:rsidP="00123BFC">
      <w:pPr>
        <w:pStyle w:val="BodyText"/>
        <w:spacing w:before="67"/>
        <w:ind w:right="161"/>
        <w:rPr>
          <w:b/>
          <w:bCs/>
          <w:u w:val="single"/>
        </w:rPr>
      </w:pPr>
    </w:p>
    <w:p w14:paraId="5971072D" w14:textId="77777777" w:rsidR="009A40C4" w:rsidRDefault="009A40C4" w:rsidP="00123BFC">
      <w:pPr>
        <w:pStyle w:val="BodyText"/>
        <w:spacing w:before="67"/>
        <w:ind w:right="161"/>
        <w:rPr>
          <w:b/>
          <w:bCs/>
          <w:u w:val="single"/>
        </w:rPr>
      </w:pPr>
    </w:p>
    <w:p w14:paraId="3F1EB4F0" w14:textId="77777777" w:rsidR="009A40C4" w:rsidRDefault="009A40C4" w:rsidP="00123BFC">
      <w:pPr>
        <w:pStyle w:val="BodyText"/>
        <w:spacing w:before="67"/>
        <w:ind w:right="161"/>
        <w:rPr>
          <w:b/>
          <w:bCs/>
          <w:u w:val="single"/>
        </w:rPr>
      </w:pPr>
    </w:p>
    <w:p w14:paraId="3F08F3A6" w14:textId="77777777" w:rsidR="009A40C4" w:rsidRDefault="009A40C4" w:rsidP="00123BFC">
      <w:pPr>
        <w:pStyle w:val="BodyText"/>
        <w:spacing w:before="67"/>
        <w:ind w:right="161"/>
        <w:rPr>
          <w:b/>
          <w:bCs/>
          <w:u w:val="single"/>
        </w:rPr>
      </w:pPr>
    </w:p>
    <w:p w14:paraId="77973CB2" w14:textId="77777777" w:rsidR="009A40C4" w:rsidRDefault="009A40C4" w:rsidP="00123BFC">
      <w:pPr>
        <w:pStyle w:val="BodyText"/>
        <w:spacing w:before="67"/>
        <w:ind w:right="161"/>
        <w:rPr>
          <w:b/>
          <w:bCs/>
          <w:u w:val="single"/>
        </w:rPr>
      </w:pPr>
    </w:p>
    <w:p w14:paraId="2DF2E558" w14:textId="77777777" w:rsidR="009A40C4" w:rsidRDefault="009A40C4" w:rsidP="00123BFC">
      <w:pPr>
        <w:pStyle w:val="BodyText"/>
        <w:spacing w:before="67"/>
        <w:ind w:right="161"/>
        <w:rPr>
          <w:b/>
          <w:bCs/>
          <w:u w:val="single"/>
        </w:rPr>
      </w:pPr>
    </w:p>
    <w:p w14:paraId="10BB6DCF" w14:textId="77777777" w:rsidR="009A40C4" w:rsidRDefault="009A40C4" w:rsidP="00123BFC">
      <w:pPr>
        <w:pStyle w:val="BodyText"/>
        <w:spacing w:before="67"/>
        <w:ind w:right="161"/>
        <w:rPr>
          <w:b/>
          <w:bCs/>
          <w:u w:val="single"/>
        </w:rPr>
      </w:pPr>
    </w:p>
    <w:p w14:paraId="50A6213B" w14:textId="77777777" w:rsidR="009A40C4" w:rsidRDefault="009A40C4" w:rsidP="00123BFC">
      <w:pPr>
        <w:pStyle w:val="BodyText"/>
        <w:spacing w:before="67"/>
        <w:ind w:right="161"/>
        <w:rPr>
          <w:b/>
          <w:bCs/>
          <w:u w:val="single"/>
        </w:rPr>
      </w:pPr>
    </w:p>
    <w:p w14:paraId="413F79BF" w14:textId="77777777" w:rsidR="009A40C4" w:rsidRDefault="009A40C4" w:rsidP="00123BFC">
      <w:pPr>
        <w:pStyle w:val="BodyText"/>
        <w:spacing w:before="67"/>
        <w:ind w:right="161"/>
        <w:rPr>
          <w:b/>
          <w:bCs/>
          <w:u w:val="single"/>
        </w:rPr>
      </w:pPr>
    </w:p>
    <w:p w14:paraId="019D5DD9" w14:textId="77777777" w:rsidR="009A40C4" w:rsidRDefault="009A40C4" w:rsidP="00123BFC">
      <w:pPr>
        <w:pStyle w:val="BodyText"/>
        <w:spacing w:before="67"/>
        <w:ind w:right="161"/>
        <w:rPr>
          <w:b/>
          <w:bCs/>
          <w:u w:val="single"/>
        </w:rPr>
      </w:pPr>
    </w:p>
    <w:p w14:paraId="0401DCEA" w14:textId="77777777" w:rsidR="009A40C4" w:rsidRDefault="009A40C4" w:rsidP="00123BFC">
      <w:pPr>
        <w:pStyle w:val="BodyText"/>
        <w:spacing w:before="67"/>
        <w:ind w:right="161"/>
        <w:rPr>
          <w:b/>
          <w:bCs/>
          <w:u w:val="single"/>
        </w:rPr>
      </w:pPr>
    </w:p>
    <w:p w14:paraId="1B5AE618" w14:textId="0D25F3AD" w:rsidR="00606FC3" w:rsidRPr="00123BFC" w:rsidRDefault="00123BFC" w:rsidP="00123BFC">
      <w:pPr>
        <w:pStyle w:val="BodyText"/>
        <w:spacing w:before="67"/>
        <w:ind w:right="161"/>
        <w:rPr>
          <w:b/>
          <w:bCs/>
          <w:u w:val="single"/>
        </w:rPr>
      </w:pPr>
      <w:r w:rsidRPr="00123BFC">
        <w:rPr>
          <w:b/>
          <w:bCs/>
          <w:u w:val="single"/>
        </w:rPr>
        <w:t>Committee Participants:</w:t>
      </w:r>
    </w:p>
    <w:p w14:paraId="04D47866" w14:textId="4DDD8501" w:rsidR="00123BFC" w:rsidRDefault="00202509" w:rsidP="00123BFC">
      <w:pPr>
        <w:pStyle w:val="BodyText"/>
        <w:spacing w:before="67"/>
        <w:ind w:right="161"/>
      </w:pPr>
      <w:r>
        <w:t xml:space="preserve">Efforts will be extended to ensure the current list includes those with interest and active interest in these research areas. </w:t>
      </w:r>
    </w:p>
    <w:p w14:paraId="080352C3" w14:textId="2B3E54E8" w:rsidR="00202509" w:rsidRDefault="00202509" w:rsidP="00123BFC">
      <w:pPr>
        <w:pStyle w:val="BodyText"/>
        <w:spacing w:before="67"/>
        <w:ind w:right="161"/>
      </w:pPr>
      <w:r>
        <w:t>Two members need to be removed from the list</w:t>
      </w:r>
    </w:p>
    <w:p w14:paraId="2A43B795" w14:textId="087445B3" w:rsidR="00202509" w:rsidRDefault="00202509" w:rsidP="00202509">
      <w:pPr>
        <w:pStyle w:val="BodyText"/>
        <w:numPr>
          <w:ilvl w:val="0"/>
          <w:numId w:val="11"/>
        </w:numPr>
        <w:spacing w:before="67"/>
        <w:ind w:right="161"/>
      </w:pPr>
      <w:r>
        <w:t>Maxwell, Charles. Deceased</w:t>
      </w:r>
      <w:r w:rsidR="00243D15">
        <w:t>.</w:t>
      </w:r>
    </w:p>
    <w:p w14:paraId="590D1C9E" w14:textId="6FA2A07E" w:rsidR="00202509" w:rsidRDefault="00202509" w:rsidP="00202509">
      <w:pPr>
        <w:pStyle w:val="BodyText"/>
        <w:numPr>
          <w:ilvl w:val="0"/>
          <w:numId w:val="11"/>
        </w:numPr>
        <w:spacing w:before="67"/>
        <w:ind w:right="161"/>
      </w:pPr>
      <w:r>
        <w:t>Lindemann, Merlin. Retired</w:t>
      </w:r>
      <w:r w:rsidR="00243D15">
        <w:t>.</w:t>
      </w:r>
    </w:p>
    <w:p w14:paraId="28B4844F" w14:textId="3C25C127" w:rsidR="00202509" w:rsidRDefault="00202509" w:rsidP="00202509">
      <w:pPr>
        <w:pStyle w:val="BodyText"/>
        <w:spacing w:before="67"/>
        <w:ind w:right="161"/>
      </w:pPr>
    </w:p>
    <w:p w14:paraId="661BA4B7" w14:textId="77777777" w:rsidR="00123BFC" w:rsidRDefault="00123BFC" w:rsidP="00123BFC">
      <w:pPr>
        <w:pStyle w:val="BodyText"/>
        <w:spacing w:before="67"/>
        <w:ind w:right="161"/>
      </w:pPr>
    </w:p>
    <w:p w14:paraId="4D8ADB25" w14:textId="5775A4B6" w:rsidR="000D4991" w:rsidRPr="000D4991" w:rsidRDefault="000D4991" w:rsidP="00123BFC">
      <w:pPr>
        <w:pStyle w:val="BodyText"/>
        <w:spacing w:before="67"/>
        <w:ind w:right="161"/>
        <w:rPr>
          <w:u w:val="single"/>
        </w:rPr>
      </w:pPr>
      <w:r w:rsidRPr="000D4991">
        <w:rPr>
          <w:u w:val="single"/>
        </w:rPr>
        <w:t>202</w:t>
      </w:r>
      <w:r w:rsidR="00A8503E">
        <w:rPr>
          <w:u w:val="single"/>
        </w:rPr>
        <w:t>7</w:t>
      </w:r>
    </w:p>
    <w:p w14:paraId="6A0305AD" w14:textId="6DF22AEF" w:rsidR="00785B95" w:rsidRDefault="00785B95" w:rsidP="00123BFC">
      <w:pPr>
        <w:pStyle w:val="BodyText"/>
        <w:spacing w:before="67"/>
        <w:ind w:right="161"/>
      </w:pPr>
      <w:r>
        <w:t>Brian Richert – Secretary, 2027</w:t>
      </w:r>
    </w:p>
    <w:p w14:paraId="6305EC09" w14:textId="4AEBE1FD" w:rsidR="00123BFC" w:rsidRDefault="00123BFC" w:rsidP="00123BFC">
      <w:pPr>
        <w:pStyle w:val="BodyText"/>
        <w:spacing w:before="67"/>
        <w:ind w:right="161"/>
      </w:pPr>
      <w:r>
        <w:t>K</w:t>
      </w:r>
      <w:r w:rsidR="005829E2">
        <w:t>atelyn</w:t>
      </w:r>
      <w:r>
        <w:t xml:space="preserve"> Gaffield – </w:t>
      </w:r>
      <w:r w:rsidR="00785B95">
        <w:t>Vice president</w:t>
      </w:r>
      <w:r>
        <w:t>, 202</w:t>
      </w:r>
      <w:r w:rsidR="0056466A">
        <w:t>7</w:t>
      </w:r>
    </w:p>
    <w:p w14:paraId="753D0E0D" w14:textId="043F8690" w:rsidR="00123BFC" w:rsidRDefault="0056466A" w:rsidP="00123BFC">
      <w:pPr>
        <w:pStyle w:val="BodyText"/>
        <w:spacing w:before="67"/>
        <w:ind w:right="161"/>
      </w:pPr>
      <w:r>
        <w:t>Eric Weaver</w:t>
      </w:r>
      <w:r w:rsidR="005829E2">
        <w:t xml:space="preserve"> – </w:t>
      </w:r>
      <w:r w:rsidR="000D4991">
        <w:t>Chair</w:t>
      </w:r>
      <w:r>
        <w:t>, 2027</w:t>
      </w:r>
    </w:p>
    <w:p w14:paraId="4251016F" w14:textId="2B002F0F" w:rsidR="000D4991" w:rsidRDefault="000D4991" w:rsidP="00123BFC">
      <w:pPr>
        <w:pStyle w:val="BodyText"/>
        <w:spacing w:before="67"/>
        <w:ind w:right="161"/>
      </w:pPr>
    </w:p>
    <w:p w14:paraId="38B0CAC7" w14:textId="77777777" w:rsidR="000D4991" w:rsidRDefault="000D4991" w:rsidP="00123BFC">
      <w:pPr>
        <w:pStyle w:val="BodyText"/>
        <w:spacing w:before="67"/>
        <w:ind w:right="161"/>
      </w:pPr>
    </w:p>
    <w:p w14:paraId="71600AC2" w14:textId="77777777" w:rsidR="00123BFC" w:rsidRPr="007767F7" w:rsidRDefault="00123BFC" w:rsidP="00123BFC">
      <w:pPr>
        <w:pStyle w:val="BodyText"/>
        <w:spacing w:before="67"/>
        <w:ind w:right="161"/>
      </w:pPr>
    </w:p>
    <w:sectPr w:rsidR="00123BFC" w:rsidRPr="007767F7">
      <w:pgSz w:w="12240" w:h="15840"/>
      <w:pgMar w:top="160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7D3"/>
    <w:multiLevelType w:val="hybridMultilevel"/>
    <w:tmpl w:val="827AE260"/>
    <w:lvl w:ilvl="0" w:tplc="9D1CCB3E">
      <w:start w:val="1"/>
      <w:numFmt w:val="decimal"/>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15:restartNumberingAfterBreak="0">
    <w:nsid w:val="12D1109C"/>
    <w:multiLevelType w:val="hybridMultilevel"/>
    <w:tmpl w:val="BED46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F729D6"/>
    <w:multiLevelType w:val="hybridMultilevel"/>
    <w:tmpl w:val="EAE4E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60350"/>
    <w:multiLevelType w:val="hybridMultilevel"/>
    <w:tmpl w:val="C98A278C"/>
    <w:lvl w:ilvl="0" w:tplc="BD9EFF40">
      <w:start w:val="1"/>
      <w:numFmt w:val="decimal"/>
      <w:lvlText w:val="%1."/>
      <w:lvlJc w:val="left"/>
      <w:pPr>
        <w:ind w:left="804" w:hanging="4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CD6825"/>
    <w:multiLevelType w:val="hybridMultilevel"/>
    <w:tmpl w:val="E25ECD92"/>
    <w:lvl w:ilvl="0" w:tplc="D77A0A38">
      <w:start w:val="1"/>
      <w:numFmt w:val="decimal"/>
      <w:lvlText w:val="%1."/>
      <w:lvlJc w:val="left"/>
      <w:pPr>
        <w:ind w:left="461" w:hanging="360"/>
      </w:pPr>
      <w:rPr>
        <w:rFonts w:ascii="Times New Roman" w:eastAsia="SimSun" w:hAnsi="Times New Roman" w:cs="Times New Roman" w:hint="default"/>
        <w:b/>
        <w:bCs/>
      </w:rPr>
    </w:lvl>
    <w:lvl w:ilvl="1" w:tplc="04090017">
      <w:start w:val="1"/>
      <w:numFmt w:val="lowerLetter"/>
      <w:lvlText w:val="%2)"/>
      <w:lvlJc w:val="left"/>
      <w:pPr>
        <w:ind w:left="1181" w:hanging="360"/>
      </w:pPr>
    </w:lvl>
    <w:lvl w:ilvl="2" w:tplc="04090005">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5" w15:restartNumberingAfterBreak="0">
    <w:nsid w:val="28016985"/>
    <w:multiLevelType w:val="hybridMultilevel"/>
    <w:tmpl w:val="C58AE28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9764A4"/>
    <w:multiLevelType w:val="hybridMultilevel"/>
    <w:tmpl w:val="5FD020B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CA65C12"/>
    <w:multiLevelType w:val="hybridMultilevel"/>
    <w:tmpl w:val="CE4CF4CC"/>
    <w:lvl w:ilvl="0" w:tplc="E5D8329C">
      <w:start w:val="1"/>
      <w:numFmt w:val="decimal"/>
      <w:lvlText w:val="%1."/>
      <w:lvlJc w:val="left"/>
      <w:pPr>
        <w:ind w:left="1020" w:hanging="360"/>
      </w:pPr>
    </w:lvl>
    <w:lvl w:ilvl="1" w:tplc="182A5A64">
      <w:start w:val="1"/>
      <w:numFmt w:val="decimal"/>
      <w:lvlText w:val="%2."/>
      <w:lvlJc w:val="left"/>
      <w:pPr>
        <w:ind w:left="1020" w:hanging="360"/>
      </w:pPr>
    </w:lvl>
    <w:lvl w:ilvl="2" w:tplc="286AAFF8">
      <w:start w:val="1"/>
      <w:numFmt w:val="decimal"/>
      <w:lvlText w:val="%3."/>
      <w:lvlJc w:val="left"/>
      <w:pPr>
        <w:ind w:left="1020" w:hanging="360"/>
      </w:pPr>
    </w:lvl>
    <w:lvl w:ilvl="3" w:tplc="5F0E3270">
      <w:start w:val="1"/>
      <w:numFmt w:val="decimal"/>
      <w:lvlText w:val="%4."/>
      <w:lvlJc w:val="left"/>
      <w:pPr>
        <w:ind w:left="1020" w:hanging="360"/>
      </w:pPr>
    </w:lvl>
    <w:lvl w:ilvl="4" w:tplc="6A7A4CF8">
      <w:start w:val="1"/>
      <w:numFmt w:val="decimal"/>
      <w:lvlText w:val="%5."/>
      <w:lvlJc w:val="left"/>
      <w:pPr>
        <w:ind w:left="1020" w:hanging="360"/>
      </w:pPr>
    </w:lvl>
    <w:lvl w:ilvl="5" w:tplc="46C8C3B6">
      <w:start w:val="1"/>
      <w:numFmt w:val="decimal"/>
      <w:lvlText w:val="%6."/>
      <w:lvlJc w:val="left"/>
      <w:pPr>
        <w:ind w:left="1020" w:hanging="360"/>
      </w:pPr>
    </w:lvl>
    <w:lvl w:ilvl="6" w:tplc="D280266C">
      <w:start w:val="1"/>
      <w:numFmt w:val="decimal"/>
      <w:lvlText w:val="%7."/>
      <w:lvlJc w:val="left"/>
      <w:pPr>
        <w:ind w:left="1020" w:hanging="360"/>
      </w:pPr>
    </w:lvl>
    <w:lvl w:ilvl="7" w:tplc="6D002386">
      <w:start w:val="1"/>
      <w:numFmt w:val="decimal"/>
      <w:lvlText w:val="%8."/>
      <w:lvlJc w:val="left"/>
      <w:pPr>
        <w:ind w:left="1020" w:hanging="360"/>
      </w:pPr>
    </w:lvl>
    <w:lvl w:ilvl="8" w:tplc="330EFE62">
      <w:start w:val="1"/>
      <w:numFmt w:val="decimal"/>
      <w:lvlText w:val="%9."/>
      <w:lvlJc w:val="left"/>
      <w:pPr>
        <w:ind w:left="1020" w:hanging="360"/>
      </w:pPr>
    </w:lvl>
  </w:abstractNum>
  <w:abstractNum w:abstractNumId="8" w15:restartNumberingAfterBreak="0">
    <w:nsid w:val="3F3476A9"/>
    <w:multiLevelType w:val="hybridMultilevel"/>
    <w:tmpl w:val="070A5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CE3521"/>
    <w:multiLevelType w:val="hybridMultilevel"/>
    <w:tmpl w:val="5C080042"/>
    <w:lvl w:ilvl="0" w:tplc="0B88AD2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D218D7"/>
    <w:multiLevelType w:val="hybridMultilevel"/>
    <w:tmpl w:val="4FD64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585460"/>
    <w:multiLevelType w:val="hybridMultilevel"/>
    <w:tmpl w:val="981AAF52"/>
    <w:lvl w:ilvl="0" w:tplc="C624E64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C66081"/>
    <w:multiLevelType w:val="hybridMultilevel"/>
    <w:tmpl w:val="17DED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196BA9"/>
    <w:multiLevelType w:val="hybridMultilevel"/>
    <w:tmpl w:val="326CB62C"/>
    <w:lvl w:ilvl="0" w:tplc="457863A8">
      <w:start w:val="1"/>
      <w:numFmt w:val="decimal"/>
      <w:lvlText w:val="%1."/>
      <w:lvlJc w:val="left"/>
      <w:pPr>
        <w:ind w:left="821" w:hanging="360"/>
      </w:pPr>
      <w:rPr>
        <w:rFonts w:hint="default"/>
        <w:b/>
      </w:rPr>
    </w:lvl>
    <w:lvl w:ilvl="1" w:tplc="04090019" w:tentative="1">
      <w:start w:val="1"/>
      <w:numFmt w:val="lowerLetter"/>
      <w:lvlText w:val="%2."/>
      <w:lvlJc w:val="left"/>
      <w:pPr>
        <w:ind w:left="1541" w:hanging="360"/>
      </w:pPr>
    </w:lvl>
    <w:lvl w:ilvl="2" w:tplc="4560F16E">
      <w:start w:val="1"/>
      <w:numFmt w:val="lowerRoman"/>
      <w:lvlText w:val="%3."/>
      <w:lvlJc w:val="right"/>
      <w:pPr>
        <w:ind w:left="2261" w:hanging="180"/>
      </w:pPr>
      <w:rPr>
        <w:rFonts w:ascii="Times New Roman" w:eastAsia="Times New Roman" w:hAnsi="Times New Roman" w:cs="Times New Roman"/>
      </w:r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14" w15:restartNumberingAfterBreak="0">
    <w:nsid w:val="508A7F27"/>
    <w:multiLevelType w:val="hybridMultilevel"/>
    <w:tmpl w:val="9668C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D40996"/>
    <w:multiLevelType w:val="hybridMultilevel"/>
    <w:tmpl w:val="B70604E4"/>
    <w:lvl w:ilvl="0" w:tplc="F4DEA938">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1D0B7E"/>
    <w:multiLevelType w:val="hybridMultilevel"/>
    <w:tmpl w:val="9B1039B4"/>
    <w:lvl w:ilvl="0" w:tplc="CB84376C">
      <w:start w:val="1"/>
      <w:numFmt w:val="decimal"/>
      <w:lvlText w:val="%1."/>
      <w:lvlJc w:val="left"/>
      <w:pPr>
        <w:ind w:left="792" w:hanging="360"/>
      </w:pPr>
      <w:rPr>
        <w:rFonts w:hint="default"/>
        <w:b/>
        <w:u w:val="single"/>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5B3951B5"/>
    <w:multiLevelType w:val="hybridMultilevel"/>
    <w:tmpl w:val="82FEDEC6"/>
    <w:lvl w:ilvl="0" w:tplc="1756C5DE">
      <w:start w:val="1"/>
      <w:numFmt w:val="decimal"/>
      <w:lvlText w:val="%1."/>
      <w:lvlJc w:val="left"/>
      <w:pPr>
        <w:ind w:left="1020" w:hanging="360"/>
      </w:pPr>
    </w:lvl>
    <w:lvl w:ilvl="1" w:tplc="4CBC42AA">
      <w:start w:val="1"/>
      <w:numFmt w:val="decimal"/>
      <w:lvlText w:val="%2."/>
      <w:lvlJc w:val="left"/>
      <w:pPr>
        <w:ind w:left="1020" w:hanging="360"/>
      </w:pPr>
    </w:lvl>
    <w:lvl w:ilvl="2" w:tplc="C67ADD56">
      <w:start w:val="1"/>
      <w:numFmt w:val="decimal"/>
      <w:lvlText w:val="%3."/>
      <w:lvlJc w:val="left"/>
      <w:pPr>
        <w:ind w:left="1020" w:hanging="360"/>
      </w:pPr>
    </w:lvl>
    <w:lvl w:ilvl="3" w:tplc="DF26373C">
      <w:start w:val="1"/>
      <w:numFmt w:val="decimal"/>
      <w:lvlText w:val="%4."/>
      <w:lvlJc w:val="left"/>
      <w:pPr>
        <w:ind w:left="1020" w:hanging="360"/>
      </w:pPr>
    </w:lvl>
    <w:lvl w:ilvl="4" w:tplc="6824A47A">
      <w:start w:val="1"/>
      <w:numFmt w:val="decimal"/>
      <w:lvlText w:val="%5."/>
      <w:lvlJc w:val="left"/>
      <w:pPr>
        <w:ind w:left="1020" w:hanging="360"/>
      </w:pPr>
    </w:lvl>
    <w:lvl w:ilvl="5" w:tplc="4DF8A82A">
      <w:start w:val="1"/>
      <w:numFmt w:val="decimal"/>
      <w:lvlText w:val="%6."/>
      <w:lvlJc w:val="left"/>
      <w:pPr>
        <w:ind w:left="1020" w:hanging="360"/>
      </w:pPr>
    </w:lvl>
    <w:lvl w:ilvl="6" w:tplc="D9E85AA2">
      <w:start w:val="1"/>
      <w:numFmt w:val="decimal"/>
      <w:lvlText w:val="%7."/>
      <w:lvlJc w:val="left"/>
      <w:pPr>
        <w:ind w:left="1020" w:hanging="360"/>
      </w:pPr>
    </w:lvl>
    <w:lvl w:ilvl="7" w:tplc="79425624">
      <w:start w:val="1"/>
      <w:numFmt w:val="decimal"/>
      <w:lvlText w:val="%8."/>
      <w:lvlJc w:val="left"/>
      <w:pPr>
        <w:ind w:left="1020" w:hanging="360"/>
      </w:pPr>
    </w:lvl>
    <w:lvl w:ilvl="8" w:tplc="2B7A55AA">
      <w:start w:val="1"/>
      <w:numFmt w:val="decimal"/>
      <w:lvlText w:val="%9."/>
      <w:lvlJc w:val="left"/>
      <w:pPr>
        <w:ind w:left="1020" w:hanging="360"/>
      </w:pPr>
    </w:lvl>
  </w:abstractNum>
  <w:abstractNum w:abstractNumId="18" w15:restartNumberingAfterBreak="0">
    <w:nsid w:val="5D571460"/>
    <w:multiLevelType w:val="hybridMultilevel"/>
    <w:tmpl w:val="8796FC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1BD49BD"/>
    <w:multiLevelType w:val="hybridMultilevel"/>
    <w:tmpl w:val="463A7318"/>
    <w:lvl w:ilvl="0" w:tplc="E0CCB73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326AE1"/>
    <w:multiLevelType w:val="hybridMultilevel"/>
    <w:tmpl w:val="F89AF3FE"/>
    <w:lvl w:ilvl="0" w:tplc="FFFFFFFF">
      <w:start w:val="1"/>
      <w:numFmt w:val="decimal"/>
      <w:lvlText w:val="%1"/>
      <w:lvlJc w:val="left"/>
      <w:pPr>
        <w:ind w:left="607" w:hanging="360"/>
      </w:pPr>
      <w:rPr>
        <w:rFonts w:hint="default"/>
      </w:rPr>
    </w:lvl>
    <w:lvl w:ilvl="1" w:tplc="FFFFFFFF" w:tentative="1">
      <w:start w:val="1"/>
      <w:numFmt w:val="lowerLetter"/>
      <w:lvlText w:val="%2."/>
      <w:lvlJc w:val="left"/>
      <w:pPr>
        <w:ind w:left="1327" w:hanging="360"/>
      </w:pPr>
    </w:lvl>
    <w:lvl w:ilvl="2" w:tplc="FFFFFFFF" w:tentative="1">
      <w:start w:val="1"/>
      <w:numFmt w:val="lowerRoman"/>
      <w:lvlText w:val="%3."/>
      <w:lvlJc w:val="right"/>
      <w:pPr>
        <w:ind w:left="2047" w:hanging="180"/>
      </w:pPr>
    </w:lvl>
    <w:lvl w:ilvl="3" w:tplc="FFFFFFFF" w:tentative="1">
      <w:start w:val="1"/>
      <w:numFmt w:val="decimal"/>
      <w:lvlText w:val="%4."/>
      <w:lvlJc w:val="left"/>
      <w:pPr>
        <w:ind w:left="2767" w:hanging="360"/>
      </w:pPr>
    </w:lvl>
    <w:lvl w:ilvl="4" w:tplc="FFFFFFFF" w:tentative="1">
      <w:start w:val="1"/>
      <w:numFmt w:val="lowerLetter"/>
      <w:lvlText w:val="%5."/>
      <w:lvlJc w:val="left"/>
      <w:pPr>
        <w:ind w:left="3487" w:hanging="360"/>
      </w:pPr>
    </w:lvl>
    <w:lvl w:ilvl="5" w:tplc="FFFFFFFF" w:tentative="1">
      <w:start w:val="1"/>
      <w:numFmt w:val="lowerRoman"/>
      <w:lvlText w:val="%6."/>
      <w:lvlJc w:val="right"/>
      <w:pPr>
        <w:ind w:left="4207" w:hanging="180"/>
      </w:pPr>
    </w:lvl>
    <w:lvl w:ilvl="6" w:tplc="FFFFFFFF" w:tentative="1">
      <w:start w:val="1"/>
      <w:numFmt w:val="decimal"/>
      <w:lvlText w:val="%7."/>
      <w:lvlJc w:val="left"/>
      <w:pPr>
        <w:ind w:left="4927" w:hanging="360"/>
      </w:pPr>
    </w:lvl>
    <w:lvl w:ilvl="7" w:tplc="FFFFFFFF" w:tentative="1">
      <w:start w:val="1"/>
      <w:numFmt w:val="lowerLetter"/>
      <w:lvlText w:val="%8."/>
      <w:lvlJc w:val="left"/>
      <w:pPr>
        <w:ind w:left="5647" w:hanging="360"/>
      </w:pPr>
    </w:lvl>
    <w:lvl w:ilvl="8" w:tplc="FFFFFFFF" w:tentative="1">
      <w:start w:val="1"/>
      <w:numFmt w:val="lowerRoman"/>
      <w:lvlText w:val="%9."/>
      <w:lvlJc w:val="right"/>
      <w:pPr>
        <w:ind w:left="6367" w:hanging="180"/>
      </w:pPr>
    </w:lvl>
  </w:abstractNum>
  <w:abstractNum w:abstractNumId="21" w15:restartNumberingAfterBreak="0">
    <w:nsid w:val="663D119A"/>
    <w:multiLevelType w:val="hybridMultilevel"/>
    <w:tmpl w:val="F89AF3FE"/>
    <w:lvl w:ilvl="0" w:tplc="11C4FC06">
      <w:start w:val="1"/>
      <w:numFmt w:val="decimal"/>
      <w:lvlText w:val="%1"/>
      <w:lvlJc w:val="left"/>
      <w:pPr>
        <w:ind w:left="607" w:hanging="360"/>
      </w:pPr>
      <w:rPr>
        <w:rFonts w:hint="default"/>
      </w:rPr>
    </w:lvl>
    <w:lvl w:ilvl="1" w:tplc="04090019" w:tentative="1">
      <w:start w:val="1"/>
      <w:numFmt w:val="lowerLetter"/>
      <w:lvlText w:val="%2."/>
      <w:lvlJc w:val="left"/>
      <w:pPr>
        <w:ind w:left="1327" w:hanging="360"/>
      </w:pPr>
    </w:lvl>
    <w:lvl w:ilvl="2" w:tplc="0409001B" w:tentative="1">
      <w:start w:val="1"/>
      <w:numFmt w:val="lowerRoman"/>
      <w:lvlText w:val="%3."/>
      <w:lvlJc w:val="right"/>
      <w:pPr>
        <w:ind w:left="2047" w:hanging="180"/>
      </w:pPr>
    </w:lvl>
    <w:lvl w:ilvl="3" w:tplc="0409000F" w:tentative="1">
      <w:start w:val="1"/>
      <w:numFmt w:val="decimal"/>
      <w:lvlText w:val="%4."/>
      <w:lvlJc w:val="left"/>
      <w:pPr>
        <w:ind w:left="2767" w:hanging="360"/>
      </w:pPr>
    </w:lvl>
    <w:lvl w:ilvl="4" w:tplc="04090019" w:tentative="1">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abstractNum w:abstractNumId="22" w15:restartNumberingAfterBreak="0">
    <w:nsid w:val="78EE1C6D"/>
    <w:multiLevelType w:val="hybridMultilevel"/>
    <w:tmpl w:val="8796F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0093526">
    <w:abstractNumId w:val="14"/>
  </w:num>
  <w:num w:numId="2" w16cid:durableId="408503811">
    <w:abstractNumId w:val="19"/>
  </w:num>
  <w:num w:numId="3" w16cid:durableId="1790120641">
    <w:abstractNumId w:val="4"/>
  </w:num>
  <w:num w:numId="4" w16cid:durableId="296574827">
    <w:abstractNumId w:val="15"/>
  </w:num>
  <w:num w:numId="5" w16cid:durableId="572197656">
    <w:abstractNumId w:val="0"/>
  </w:num>
  <w:num w:numId="6" w16cid:durableId="1976527136">
    <w:abstractNumId w:val="13"/>
  </w:num>
  <w:num w:numId="7" w16cid:durableId="920456204">
    <w:abstractNumId w:val="7"/>
  </w:num>
  <w:num w:numId="8" w16cid:durableId="1699499726">
    <w:abstractNumId w:val="2"/>
  </w:num>
  <w:num w:numId="9" w16cid:durableId="165636238">
    <w:abstractNumId w:val="6"/>
  </w:num>
  <w:num w:numId="10" w16cid:durableId="520749583">
    <w:abstractNumId w:val="17"/>
  </w:num>
  <w:num w:numId="11" w16cid:durableId="721057743">
    <w:abstractNumId w:val="8"/>
  </w:num>
  <w:num w:numId="12" w16cid:durableId="767890756">
    <w:abstractNumId w:val="21"/>
  </w:num>
  <w:num w:numId="13" w16cid:durableId="1992634253">
    <w:abstractNumId w:val="20"/>
  </w:num>
  <w:num w:numId="14" w16cid:durableId="764039581">
    <w:abstractNumId w:val="10"/>
  </w:num>
  <w:num w:numId="15" w16cid:durableId="731121813">
    <w:abstractNumId w:val="3"/>
  </w:num>
  <w:num w:numId="16" w16cid:durableId="345330686">
    <w:abstractNumId w:val="22"/>
  </w:num>
  <w:num w:numId="17" w16cid:durableId="1952665695">
    <w:abstractNumId w:val="1"/>
  </w:num>
  <w:num w:numId="18" w16cid:durableId="1246500647">
    <w:abstractNumId w:val="18"/>
  </w:num>
  <w:num w:numId="19" w16cid:durableId="1936329528">
    <w:abstractNumId w:val="5"/>
  </w:num>
  <w:num w:numId="20" w16cid:durableId="116334912">
    <w:abstractNumId w:val="12"/>
  </w:num>
  <w:num w:numId="21" w16cid:durableId="300766803">
    <w:abstractNumId w:val="9"/>
  </w:num>
  <w:num w:numId="22" w16cid:durableId="525140914">
    <w:abstractNumId w:val="16"/>
  </w:num>
  <w:num w:numId="23" w16cid:durableId="9012574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FC3"/>
    <w:rsid w:val="0000149F"/>
    <w:rsid w:val="0001122C"/>
    <w:rsid w:val="000316D5"/>
    <w:rsid w:val="0003616C"/>
    <w:rsid w:val="000379FC"/>
    <w:rsid w:val="0004013D"/>
    <w:rsid w:val="00044B30"/>
    <w:rsid w:val="0005721B"/>
    <w:rsid w:val="00061348"/>
    <w:rsid w:val="00062924"/>
    <w:rsid w:val="00063B6F"/>
    <w:rsid w:val="0007162E"/>
    <w:rsid w:val="0009778C"/>
    <w:rsid w:val="000A4D40"/>
    <w:rsid w:val="000A6BF4"/>
    <w:rsid w:val="000D4991"/>
    <w:rsid w:val="000E3381"/>
    <w:rsid w:val="000F60C4"/>
    <w:rsid w:val="000F6646"/>
    <w:rsid w:val="0011051A"/>
    <w:rsid w:val="00123BFC"/>
    <w:rsid w:val="00161951"/>
    <w:rsid w:val="00164389"/>
    <w:rsid w:val="0017559B"/>
    <w:rsid w:val="001A4A9D"/>
    <w:rsid w:val="001A5E5D"/>
    <w:rsid w:val="001B20B8"/>
    <w:rsid w:val="00202509"/>
    <w:rsid w:val="00202A2A"/>
    <w:rsid w:val="00202C20"/>
    <w:rsid w:val="002034D1"/>
    <w:rsid w:val="00203FF8"/>
    <w:rsid w:val="00227153"/>
    <w:rsid w:val="002323C4"/>
    <w:rsid w:val="00243D15"/>
    <w:rsid w:val="002446C0"/>
    <w:rsid w:val="002466EB"/>
    <w:rsid w:val="002611D4"/>
    <w:rsid w:val="00263FBF"/>
    <w:rsid w:val="00265158"/>
    <w:rsid w:val="00266708"/>
    <w:rsid w:val="00266CCF"/>
    <w:rsid w:val="00271C39"/>
    <w:rsid w:val="00272FF7"/>
    <w:rsid w:val="00276CDC"/>
    <w:rsid w:val="00280263"/>
    <w:rsid w:val="002859A4"/>
    <w:rsid w:val="00296BBA"/>
    <w:rsid w:val="002A4EC9"/>
    <w:rsid w:val="002B09F4"/>
    <w:rsid w:val="002B3FF1"/>
    <w:rsid w:val="002C1974"/>
    <w:rsid w:val="002C3300"/>
    <w:rsid w:val="002E5B82"/>
    <w:rsid w:val="002E74E6"/>
    <w:rsid w:val="003001EF"/>
    <w:rsid w:val="00300E80"/>
    <w:rsid w:val="00302756"/>
    <w:rsid w:val="00305EA9"/>
    <w:rsid w:val="003100AC"/>
    <w:rsid w:val="00315991"/>
    <w:rsid w:val="003340D0"/>
    <w:rsid w:val="00344674"/>
    <w:rsid w:val="003806E3"/>
    <w:rsid w:val="0039349B"/>
    <w:rsid w:val="00393CB9"/>
    <w:rsid w:val="00397CBC"/>
    <w:rsid w:val="003A2A88"/>
    <w:rsid w:val="003B0DD2"/>
    <w:rsid w:val="003B140C"/>
    <w:rsid w:val="003B4192"/>
    <w:rsid w:val="003C700A"/>
    <w:rsid w:val="003D63ED"/>
    <w:rsid w:val="003E73DF"/>
    <w:rsid w:val="00401ED0"/>
    <w:rsid w:val="004047D4"/>
    <w:rsid w:val="00414C30"/>
    <w:rsid w:val="0042137C"/>
    <w:rsid w:val="004223C4"/>
    <w:rsid w:val="0044086A"/>
    <w:rsid w:val="0044197F"/>
    <w:rsid w:val="0044555A"/>
    <w:rsid w:val="00455E78"/>
    <w:rsid w:val="00473C45"/>
    <w:rsid w:val="0047610B"/>
    <w:rsid w:val="00487B82"/>
    <w:rsid w:val="00497353"/>
    <w:rsid w:val="004A6562"/>
    <w:rsid w:val="004B1D91"/>
    <w:rsid w:val="004D3754"/>
    <w:rsid w:val="004E0BB7"/>
    <w:rsid w:val="0051197B"/>
    <w:rsid w:val="00521899"/>
    <w:rsid w:val="005474C5"/>
    <w:rsid w:val="00555049"/>
    <w:rsid w:val="0056466A"/>
    <w:rsid w:val="00570196"/>
    <w:rsid w:val="0057093F"/>
    <w:rsid w:val="00571D0D"/>
    <w:rsid w:val="0057743C"/>
    <w:rsid w:val="005829E2"/>
    <w:rsid w:val="005922FF"/>
    <w:rsid w:val="005B3863"/>
    <w:rsid w:val="005B391A"/>
    <w:rsid w:val="005C7C80"/>
    <w:rsid w:val="005D0B10"/>
    <w:rsid w:val="005D4BB5"/>
    <w:rsid w:val="005E2C71"/>
    <w:rsid w:val="00601203"/>
    <w:rsid w:val="00602BFE"/>
    <w:rsid w:val="00606FC3"/>
    <w:rsid w:val="00623F4F"/>
    <w:rsid w:val="0063161E"/>
    <w:rsid w:val="00633537"/>
    <w:rsid w:val="006418AD"/>
    <w:rsid w:val="006418D8"/>
    <w:rsid w:val="006449C9"/>
    <w:rsid w:val="00655BD0"/>
    <w:rsid w:val="006572D0"/>
    <w:rsid w:val="00683291"/>
    <w:rsid w:val="00684A8D"/>
    <w:rsid w:val="00685179"/>
    <w:rsid w:val="00685A68"/>
    <w:rsid w:val="006948A7"/>
    <w:rsid w:val="006C00F9"/>
    <w:rsid w:val="006D7845"/>
    <w:rsid w:val="006E0594"/>
    <w:rsid w:val="006E70EB"/>
    <w:rsid w:val="006F1089"/>
    <w:rsid w:val="006F2C33"/>
    <w:rsid w:val="00727A13"/>
    <w:rsid w:val="007343D4"/>
    <w:rsid w:val="00737857"/>
    <w:rsid w:val="00744A1A"/>
    <w:rsid w:val="00766DBB"/>
    <w:rsid w:val="007767F7"/>
    <w:rsid w:val="00783950"/>
    <w:rsid w:val="00785B95"/>
    <w:rsid w:val="007972D8"/>
    <w:rsid w:val="007A2C7E"/>
    <w:rsid w:val="007A73F3"/>
    <w:rsid w:val="007B5D9D"/>
    <w:rsid w:val="007B636B"/>
    <w:rsid w:val="007D0FC6"/>
    <w:rsid w:val="007F1A8F"/>
    <w:rsid w:val="007F33F1"/>
    <w:rsid w:val="00801075"/>
    <w:rsid w:val="008505FE"/>
    <w:rsid w:val="008551B4"/>
    <w:rsid w:val="00863A85"/>
    <w:rsid w:val="00877505"/>
    <w:rsid w:val="00887F01"/>
    <w:rsid w:val="008B1975"/>
    <w:rsid w:val="008C0D1F"/>
    <w:rsid w:val="008C2A85"/>
    <w:rsid w:val="008C4B18"/>
    <w:rsid w:val="008D1E2C"/>
    <w:rsid w:val="008E19F2"/>
    <w:rsid w:val="008F1565"/>
    <w:rsid w:val="00915D84"/>
    <w:rsid w:val="00931F98"/>
    <w:rsid w:val="00936221"/>
    <w:rsid w:val="00936CFD"/>
    <w:rsid w:val="0095014D"/>
    <w:rsid w:val="00953EF3"/>
    <w:rsid w:val="009624F7"/>
    <w:rsid w:val="009646B6"/>
    <w:rsid w:val="00971D7C"/>
    <w:rsid w:val="00992E74"/>
    <w:rsid w:val="00996296"/>
    <w:rsid w:val="009A40C4"/>
    <w:rsid w:val="009A72A4"/>
    <w:rsid w:val="009B0542"/>
    <w:rsid w:val="009B1F9E"/>
    <w:rsid w:val="009D08E4"/>
    <w:rsid w:val="009D460C"/>
    <w:rsid w:val="009E3F4E"/>
    <w:rsid w:val="00A15DDA"/>
    <w:rsid w:val="00A2044F"/>
    <w:rsid w:val="00A213AC"/>
    <w:rsid w:val="00A213C4"/>
    <w:rsid w:val="00A22977"/>
    <w:rsid w:val="00A4694E"/>
    <w:rsid w:val="00A67C84"/>
    <w:rsid w:val="00A8503E"/>
    <w:rsid w:val="00AA10D5"/>
    <w:rsid w:val="00AA6AC5"/>
    <w:rsid w:val="00AC058E"/>
    <w:rsid w:val="00AD1F3E"/>
    <w:rsid w:val="00AD3E21"/>
    <w:rsid w:val="00AD6270"/>
    <w:rsid w:val="00AE146E"/>
    <w:rsid w:val="00AE658D"/>
    <w:rsid w:val="00B14039"/>
    <w:rsid w:val="00B53F7A"/>
    <w:rsid w:val="00B649FA"/>
    <w:rsid w:val="00B77661"/>
    <w:rsid w:val="00B964A0"/>
    <w:rsid w:val="00B97637"/>
    <w:rsid w:val="00BA3BF7"/>
    <w:rsid w:val="00BB51E0"/>
    <w:rsid w:val="00BC2D28"/>
    <w:rsid w:val="00C020E7"/>
    <w:rsid w:val="00C0220B"/>
    <w:rsid w:val="00C11985"/>
    <w:rsid w:val="00C147A6"/>
    <w:rsid w:val="00C16BBE"/>
    <w:rsid w:val="00C466D8"/>
    <w:rsid w:val="00C52B38"/>
    <w:rsid w:val="00C52CA5"/>
    <w:rsid w:val="00C63E9E"/>
    <w:rsid w:val="00C91F42"/>
    <w:rsid w:val="00C92490"/>
    <w:rsid w:val="00CB24ED"/>
    <w:rsid w:val="00CC7FD0"/>
    <w:rsid w:val="00CD6C96"/>
    <w:rsid w:val="00CE5033"/>
    <w:rsid w:val="00D02525"/>
    <w:rsid w:val="00D047B1"/>
    <w:rsid w:val="00D05DC6"/>
    <w:rsid w:val="00D12AB4"/>
    <w:rsid w:val="00D3626A"/>
    <w:rsid w:val="00D37AC9"/>
    <w:rsid w:val="00D44ABC"/>
    <w:rsid w:val="00D5205F"/>
    <w:rsid w:val="00D62D6A"/>
    <w:rsid w:val="00D842EF"/>
    <w:rsid w:val="00D873B6"/>
    <w:rsid w:val="00D9119D"/>
    <w:rsid w:val="00DC000F"/>
    <w:rsid w:val="00DC0902"/>
    <w:rsid w:val="00DC1F97"/>
    <w:rsid w:val="00DC7D7F"/>
    <w:rsid w:val="00DD1B4B"/>
    <w:rsid w:val="00DF788C"/>
    <w:rsid w:val="00E25D13"/>
    <w:rsid w:val="00E33289"/>
    <w:rsid w:val="00E377E2"/>
    <w:rsid w:val="00E40B90"/>
    <w:rsid w:val="00E708FC"/>
    <w:rsid w:val="00E71335"/>
    <w:rsid w:val="00E925F7"/>
    <w:rsid w:val="00EB4823"/>
    <w:rsid w:val="00EE4E57"/>
    <w:rsid w:val="00EF1DF8"/>
    <w:rsid w:val="00EF7643"/>
    <w:rsid w:val="00F10B10"/>
    <w:rsid w:val="00F21C66"/>
    <w:rsid w:val="00F2799E"/>
    <w:rsid w:val="00F3500E"/>
    <w:rsid w:val="00F43305"/>
    <w:rsid w:val="00F44ACC"/>
    <w:rsid w:val="00F577BE"/>
    <w:rsid w:val="00F57CEC"/>
    <w:rsid w:val="00F6565F"/>
    <w:rsid w:val="00F7728E"/>
    <w:rsid w:val="00F809D9"/>
    <w:rsid w:val="00FB00CE"/>
    <w:rsid w:val="00FB2BE7"/>
    <w:rsid w:val="00FD36D6"/>
    <w:rsid w:val="00FF5BF7"/>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6D903"/>
  <w15:docId w15:val="{E0187245-5E61-4F24-9A95-4624E62E6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7" w:line="320" w:lineRule="exact"/>
      <w:ind w:left="1879" w:right="1843"/>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8C2A85"/>
    <w:pPr>
      <w:widowControl/>
      <w:adjustRightInd w:val="0"/>
    </w:pPr>
    <w:rPr>
      <w:rFonts w:ascii="Times New Roman" w:eastAsia="SimSun" w:hAnsi="Times New Roman" w:cs="Times New Roman"/>
      <w:color w:val="000000"/>
      <w:sz w:val="24"/>
      <w:szCs w:val="24"/>
    </w:rPr>
  </w:style>
  <w:style w:type="character" w:styleId="Hyperlink">
    <w:name w:val="Hyperlink"/>
    <w:basedOn w:val="DefaultParagraphFont"/>
    <w:uiPriority w:val="99"/>
    <w:unhideWhenUsed/>
    <w:rsid w:val="008C2A85"/>
    <w:rPr>
      <w:color w:val="0000FF" w:themeColor="hyperlink"/>
      <w:u w:val="single"/>
    </w:rPr>
  </w:style>
  <w:style w:type="character" w:styleId="UnresolvedMention">
    <w:name w:val="Unresolved Mention"/>
    <w:basedOn w:val="DefaultParagraphFont"/>
    <w:uiPriority w:val="99"/>
    <w:semiHidden/>
    <w:unhideWhenUsed/>
    <w:rsid w:val="00C147A6"/>
    <w:rPr>
      <w:color w:val="605E5C"/>
      <w:shd w:val="clear" w:color="auto" w:fill="E1DFDD"/>
    </w:rPr>
  </w:style>
  <w:style w:type="paragraph" w:styleId="Revision">
    <w:name w:val="Revision"/>
    <w:hidden/>
    <w:uiPriority w:val="99"/>
    <w:semiHidden/>
    <w:rsid w:val="00877505"/>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767F7"/>
    <w:rPr>
      <w:sz w:val="16"/>
      <w:szCs w:val="16"/>
    </w:rPr>
  </w:style>
  <w:style w:type="paragraph" w:styleId="CommentText">
    <w:name w:val="annotation text"/>
    <w:basedOn w:val="Normal"/>
    <w:link w:val="CommentTextChar"/>
    <w:uiPriority w:val="99"/>
    <w:unhideWhenUsed/>
    <w:rsid w:val="007767F7"/>
    <w:rPr>
      <w:sz w:val="20"/>
      <w:szCs w:val="20"/>
    </w:rPr>
  </w:style>
  <w:style w:type="character" w:customStyle="1" w:styleId="CommentTextChar">
    <w:name w:val="Comment Text Char"/>
    <w:basedOn w:val="DefaultParagraphFont"/>
    <w:link w:val="CommentText"/>
    <w:uiPriority w:val="99"/>
    <w:rsid w:val="007767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767F7"/>
    <w:rPr>
      <w:b/>
      <w:bCs/>
    </w:rPr>
  </w:style>
  <w:style w:type="character" w:customStyle="1" w:styleId="CommentSubjectChar">
    <w:name w:val="Comment Subject Char"/>
    <w:basedOn w:val="CommentTextChar"/>
    <w:link w:val="CommentSubject"/>
    <w:uiPriority w:val="99"/>
    <w:semiHidden/>
    <w:rsid w:val="007767F7"/>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737857"/>
    <w:rPr>
      <w:sz w:val="24"/>
      <w:szCs w:val="24"/>
    </w:rPr>
  </w:style>
  <w:style w:type="paragraph" w:customStyle="1" w:styleId="EndNoteBibliography">
    <w:name w:val="EndNote Bibliography"/>
    <w:basedOn w:val="Normal"/>
    <w:link w:val="EndNoteBibliographyChar"/>
    <w:rsid w:val="005C7C80"/>
    <w:pPr>
      <w:widowControl/>
      <w:autoSpaceDE/>
      <w:autoSpaceDN/>
      <w:spacing w:after="160"/>
    </w:pPr>
    <w:rPr>
      <w:rFonts w:ascii="Aptos" w:eastAsiaTheme="minorHAnsi" w:hAnsi="Aptos" w:cstheme="minorBidi"/>
      <w:noProof/>
      <w:kern w:val="2"/>
      <w:sz w:val="24"/>
      <w:szCs w:val="24"/>
      <w14:ligatures w14:val="standardContextual"/>
    </w:rPr>
  </w:style>
  <w:style w:type="character" w:customStyle="1" w:styleId="EndNoteBibliographyChar">
    <w:name w:val="EndNote Bibliography Char"/>
    <w:basedOn w:val="DefaultParagraphFont"/>
    <w:link w:val="EndNoteBibliography"/>
    <w:rsid w:val="005C7C80"/>
    <w:rPr>
      <w:rFonts w:ascii="Aptos" w:hAnsi="Aptos"/>
      <w:noProof/>
      <w:kern w:val="2"/>
      <w:sz w:val="24"/>
      <w:szCs w:val="24"/>
      <w14:ligatures w14:val="standardContextual"/>
    </w:rPr>
  </w:style>
  <w:style w:type="character" w:customStyle="1" w:styleId="s1">
    <w:name w:val="s1"/>
    <w:basedOn w:val="DefaultParagraphFont"/>
    <w:rsid w:val="005C7C80"/>
  </w:style>
  <w:style w:type="paragraph" w:customStyle="1" w:styleId="p1">
    <w:name w:val="p1"/>
    <w:basedOn w:val="Normal"/>
    <w:rsid w:val="005C7C80"/>
    <w:pPr>
      <w:widowControl/>
      <w:autoSpaceDE/>
      <w:autoSpaceDN/>
      <w:spacing w:before="100" w:beforeAutospacing="1" w:after="100" w:afterAutospacing="1"/>
    </w:pPr>
    <w:rPr>
      <w:sz w:val="24"/>
      <w:szCs w:val="24"/>
    </w:rPr>
  </w:style>
  <w:style w:type="table" w:styleId="TableGridLight">
    <w:name w:val="Grid Table Light"/>
    <w:basedOn w:val="TableNormal"/>
    <w:uiPriority w:val="40"/>
    <w:rsid w:val="009A40C4"/>
    <w:pPr>
      <w:widowControl/>
      <w:autoSpaceDE/>
      <w:autoSpaceDN/>
    </w:pPr>
    <w:rPr>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257973">
      <w:bodyDiv w:val="1"/>
      <w:marLeft w:val="0"/>
      <w:marRight w:val="0"/>
      <w:marTop w:val="0"/>
      <w:marBottom w:val="0"/>
      <w:divBdr>
        <w:top w:val="none" w:sz="0" w:space="0" w:color="auto"/>
        <w:left w:val="none" w:sz="0" w:space="0" w:color="auto"/>
        <w:bottom w:val="none" w:sz="0" w:space="0" w:color="auto"/>
        <w:right w:val="none" w:sz="0" w:space="0" w:color="auto"/>
      </w:divBdr>
    </w:div>
    <w:div w:id="726076718">
      <w:bodyDiv w:val="1"/>
      <w:marLeft w:val="0"/>
      <w:marRight w:val="0"/>
      <w:marTop w:val="0"/>
      <w:marBottom w:val="0"/>
      <w:divBdr>
        <w:top w:val="none" w:sz="0" w:space="0" w:color="auto"/>
        <w:left w:val="none" w:sz="0" w:space="0" w:color="auto"/>
        <w:bottom w:val="none" w:sz="0" w:space="0" w:color="auto"/>
        <w:right w:val="none" w:sz="0" w:space="0" w:color="auto"/>
      </w:divBdr>
    </w:div>
    <w:div w:id="1244267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s%3A%2F%2Fdoi.org%2F10.1093%2Ftas%2Ftxag023&amp;data=05%7C02%7Ccrystal.levesque%40sdstate.edu%7C3fc1b339de8a4c009b5908deb8398baf%7C1bbefbe9cb9e4a62bd10a2a60b1a28c5%7C0%7C0%7C639150754469297098%7CUnknown%7CTWFpbGZsb3d8eyJFbXB0eU1hcGkiOnRydWUsIlYiOiIwLjAuMDAwMCIsIlAiOiJXaW4zMiIsIkFOIjoiTWFpbCIsIldUIjoyfQ%3D%3D%7C0%7C%7C%7C&amp;sdata=89GsXm3Y4k3r3S%2BDqRnkiVTvO%2FEItk4x678xxKLvH4Q%3D&amp;reserved=0" TargetMode="External"/><Relationship Id="rId13" Type="http://schemas.openxmlformats.org/officeDocument/2006/relationships/hyperlink" Target="https://doi.org/10.3390/ani15142126" TargetMode="External"/><Relationship Id="rId18" Type="http://schemas.openxmlformats.org/officeDocument/2006/relationships/hyperlink" Target="https://doi.org/10.4148/2378-5977.873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4148/2378-5977.8739" TargetMode="External"/><Relationship Id="rId7" Type="http://schemas.openxmlformats.org/officeDocument/2006/relationships/hyperlink" Target="https://doi.org/10.1093/tas/txae158" TargetMode="External"/><Relationship Id="rId12" Type="http://schemas.openxmlformats.org/officeDocument/2006/relationships/hyperlink" Target="https://doi.org/10.1186/s40104-025-01192-y" TargetMode="External"/><Relationship Id="rId17" Type="http://schemas.openxmlformats.org/officeDocument/2006/relationships/hyperlink" Target="https://www.nationalhogfarmer.com/livestock-management/late-gestation-micronutrient-supplementatio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am12.safelinks.protection.outlook.com/?url=https%3A%2F%2Fdoi.org%2F10.1017%2Fawf.2026.10059&amp;data=05%7C02%7Ccrystal.levesque%40sdstate.edu%7C31a7a40747d740d977b708deb192b535%7C1bbefbe9cb9e4a62bd10a2a60b1a28c5%7C0%7C0%7C639143440846163394%7CUnknown%7CTWFpbGZsb3d8eyJFbXB0eU1hcGkiOnRydWUsIlYiOiIwLjAuMDAwMCIsIlAiOiJXaW4zMiIsIkFOIjoiTWFpbCIsIldUIjoyfQ%3D%3D%7C0%7C%7C%7C&amp;sdata=ajE7%2B6KnZ%2FAL46cOEe%2BqgnH9sYixmX2mElWOTDVxkvs%3D&amp;reserved=0" TargetMode="External"/><Relationship Id="rId20" Type="http://schemas.openxmlformats.org/officeDocument/2006/relationships/hyperlink" Target="https://doi.org/10.4148/2378-5977.8740" TargetMode="External"/><Relationship Id="rId1" Type="http://schemas.openxmlformats.org/officeDocument/2006/relationships/customXml" Target="../customXml/item1.xml"/><Relationship Id="rId6" Type="http://schemas.openxmlformats.org/officeDocument/2006/relationships/hyperlink" Target="https://doi.org/10.3390/ani15101427" TargetMode="External"/><Relationship Id="rId11" Type="http://schemas.openxmlformats.org/officeDocument/2006/relationships/hyperlink" Target="https://nam12.safelinks.protection.outlook.com/?url=http%3A%2F%2Fdoi.org%2F10.1093%2Fjas%2Fskaf196&amp;data=05%7C02%7Ccrystal.levesque%40sdstate.edu%7C3fc1b339de8a4c009b5908deb8398baf%7C1bbefbe9cb9e4a62bd10a2a60b1a28c5%7C0%7C0%7C639150754469365438%7CUnknown%7CTWFpbGZsb3d8eyJFbXB0eU1hcGkiOnRydWUsIlYiOiIwLjAuMDAwMCIsIlAiOiJXaW4zMiIsIkFOIjoiTWFpbCIsIldUIjoyfQ%3D%3D%7C0%7C%7C%7C&amp;sdata=gOMvu%2FBU1JH4GDxUNmDG4by2UWnunNlNLgQ2cI4akQc%3D&amp;reserved=0" TargetMode="External"/><Relationship Id="rId24" Type="http://schemas.openxmlformats.org/officeDocument/2006/relationships/hyperlink" Target="https://doi.org/10.4148/2378-5977.8737" TargetMode="External"/><Relationship Id="rId5" Type="http://schemas.openxmlformats.org/officeDocument/2006/relationships/webSettings" Target="webSettings.xml"/><Relationship Id="rId15" Type="http://schemas.openxmlformats.org/officeDocument/2006/relationships/hyperlink" Target="https://doi.org/10.1590/1984-3143-AR2024-0056" TargetMode="External"/><Relationship Id="rId23" Type="http://schemas.openxmlformats.org/officeDocument/2006/relationships/hyperlink" Target="https://doi.org/10.4148/2378-5977.8741" TargetMode="External"/><Relationship Id="rId10" Type="http://schemas.openxmlformats.org/officeDocument/2006/relationships/hyperlink" Target="https://nam12.safelinks.protection.outlook.com/?url=http%3A%2F%2Fdoi.org%2F10.54846%2Fjshap%2F1431&amp;data=05%7C02%7Ccrystal.levesque%40sdstate.edu%7C3fc1b339de8a4c009b5908deb8398baf%7C1bbefbe9cb9e4a62bd10a2a60b1a28c5%7C0%7C0%7C639150754469345051%7CUnknown%7CTWFpbGZsb3d8eyJFbXB0eU1hcGkiOnRydWUsIlYiOiIwLjAuMDAwMCIsIlAiOiJXaW4zMiIsIkFOIjoiTWFpbCIsIldUIjoyfQ%3D%3D%7C0%7C%7C%7C&amp;sdata=A%2B1s0uHxE0yMI8WJk9FCI4K6FNibknSR1ch6%2BNTd7cI%3D&amp;reserved=0" TargetMode="External"/><Relationship Id="rId19" Type="http://schemas.openxmlformats.org/officeDocument/2006/relationships/hyperlink" Target="https://doi.org/10.4148/2378-5977.8735" TargetMode="External"/><Relationship Id="rId4" Type="http://schemas.openxmlformats.org/officeDocument/2006/relationships/settings" Target="settings.xml"/><Relationship Id="rId9" Type="http://schemas.openxmlformats.org/officeDocument/2006/relationships/hyperlink" Target="https://nam12.safelinks.protection.outlook.com/?url=http%3A%2F%2Fdoi.org%2F10.1093%2Fjas%2Fskaf255&amp;data=05%7C02%7Ccrystal.levesque%40sdstate.edu%7C3fc1b339de8a4c009b5908deb8398baf%7C1bbefbe9cb9e4a62bd10a2a60b1a28c5%7C0%7C0%7C639150754469324460%7CUnknown%7CTWFpbGZsb3d8eyJFbXB0eU1hcGkiOnRydWUsIlYiOiIwLjAuMDAwMCIsIlAiOiJXaW4zMiIsIkFOIjoiTWFpbCIsIldUIjoyfQ%3D%3D%7C0%7C%7C%7C&amp;sdata=TD5Jw1oUMt0lbkxXNr6TCzAlmhoPgRFCrqIihnCIhFI%3D&amp;reserved=0" TargetMode="External"/><Relationship Id="rId14" Type="http://schemas.openxmlformats.org/officeDocument/2006/relationships/hyperlink" Target="https://doi.org/10.54846/jshap/1402" TargetMode="External"/><Relationship Id="rId22" Type="http://schemas.openxmlformats.org/officeDocument/2006/relationships/hyperlink" Target="https://doi.org/10.4148/2378-5977.8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B35A8-9E97-4855-AF01-F6204A937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5932</Words>
  <Characters>33816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appendix_d.pdf</vt:lpstr>
    </vt:vector>
  </TitlesOfParts>
  <Company/>
  <LinksUpToDate>false</LinksUpToDate>
  <CharactersWithSpaces>39669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appendix_d.pdf</dc:title>
  <dc:creator>Levesque, Crystal</dc:creator>
  <cp:lastModifiedBy>Levesque, Crystal</cp:lastModifiedBy>
  <cp:revision>2</cp:revision>
  <dcterms:created xsi:type="dcterms:W3CDTF">2026-05-29T19:26:00Z</dcterms:created>
  <dcterms:modified xsi:type="dcterms:W3CDTF">2026-05-29T19:26:00Z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2024-09-12T00:00:00Z</vt:filetime>
  </property>
  <property fmtid="{D5CDD505-2E9C-101B-9397-08002B2CF9AE}" pid="3" name="LastSaved">
    <vt:filetime>2024-09-12T00:00:00Z</vt:filetime>
  </property>
  <property fmtid="{D5CDD505-2E9C-101B-9397-08002B2CF9AE}" pid="4" name="Producer">
    <vt:lpwstr>Microsoft: Print To PDF</vt:lpwstr>
  </property>
  <property fmtid="{D5CDD505-2E9C-101B-9397-08002B2CF9AE}" pid="5" name="GrammarlyDocumentId">
    <vt:lpwstr>7abb9c2060b6ba5d551587fe89986adcc426ceb8795f96cb23d1483c185e58a5</vt:lpwstr>
  </property>
</Properties>
</file>