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C2DF9" w:rsidRDefault="00000000">
      <w:pPr>
        <w:spacing w:after="240"/>
        <w:jc w:val="center"/>
        <w:rPr>
          <w:b/>
        </w:rPr>
      </w:pPr>
      <w:r>
        <w:rPr>
          <w:b/>
        </w:rPr>
        <w:t>NC1189 Multistate Project Annual Meeting:  Understanding and Managing Scale and Connectivity in Inland and Marine Fisheries and Coupled Human and Natural Systems</w:t>
      </w:r>
    </w:p>
    <w:p w14:paraId="00000002" w14:textId="77777777" w:rsidR="000C2DF9" w:rsidRDefault="00000000">
      <w:pPr>
        <w:spacing w:after="0"/>
        <w:jc w:val="center"/>
        <w:rPr>
          <w:b/>
        </w:rPr>
      </w:pPr>
      <w:r>
        <w:rPr>
          <w:b/>
        </w:rPr>
        <w:t>Friday, October 17, 2025</w:t>
      </w:r>
    </w:p>
    <w:p w14:paraId="00000003" w14:textId="77777777" w:rsidR="000C2DF9" w:rsidRDefault="00000000">
      <w:pPr>
        <w:spacing w:after="240"/>
        <w:jc w:val="center"/>
        <w:rPr>
          <w:b/>
        </w:rPr>
      </w:pPr>
      <w:r>
        <w:rPr>
          <w:b/>
        </w:rPr>
        <w:t>Zoom will be available, link to be sent separately</w:t>
      </w:r>
    </w:p>
    <w:p w14:paraId="00000004" w14:textId="77777777" w:rsidR="000C2DF9" w:rsidRDefault="00000000">
      <w:pPr>
        <w:spacing w:after="240"/>
        <w:jc w:val="center"/>
        <w:rPr>
          <w:b/>
        </w:rPr>
      </w:pPr>
      <w:r>
        <w:rPr>
          <w:b/>
        </w:rPr>
        <w:t>RSVP to Kyle Brumm (</w:t>
      </w:r>
      <w:hyperlink r:id="rId8">
        <w:r>
          <w:rPr>
            <w:b/>
            <w:color w:val="1155CC"/>
            <w:u w:val="single"/>
          </w:rPr>
          <w:t>brumm@iiasa.ac.at</w:t>
        </w:r>
      </w:hyperlink>
      <w:r>
        <w:rPr>
          <w:b/>
        </w:rPr>
        <w:t>) or Mike Kinnison (</w:t>
      </w:r>
      <w:hyperlink r:id="rId9">
        <w:r>
          <w:rPr>
            <w:b/>
            <w:color w:val="1155CC"/>
            <w:u w:val="single"/>
          </w:rPr>
          <w:t>mkinnison@maine.edu</w:t>
        </w:r>
      </w:hyperlink>
      <w:r>
        <w:rPr>
          <w:b/>
        </w:rPr>
        <w:t>)</w:t>
      </w:r>
    </w:p>
    <w:p w14:paraId="00000005" w14:textId="77777777" w:rsidR="000C2DF9" w:rsidRDefault="00000000">
      <w:pPr>
        <w:spacing w:after="240"/>
        <w:rPr>
          <w:b/>
        </w:rPr>
      </w:pPr>
      <w:r>
        <w:rPr>
          <w:b/>
        </w:rPr>
        <w:t>Pre-meeting:  Read the draft of the manuscript prior to the meeting</w:t>
      </w:r>
    </w:p>
    <w:p w14:paraId="00000006" w14:textId="77777777" w:rsidR="000C2DF9" w:rsidRDefault="00000000">
      <w:pPr>
        <w:spacing w:after="240"/>
        <w:rPr>
          <w:b/>
        </w:rPr>
      </w:pPr>
      <w:r>
        <w:rPr>
          <w:b/>
        </w:rPr>
        <w:t>Friday, October 17</w:t>
      </w:r>
    </w:p>
    <w:p w14:paraId="00000007" w14:textId="77777777" w:rsidR="000C2DF9" w:rsidRDefault="00000000">
      <w:r>
        <w:t>9:00-9:10 am (ET)</w:t>
      </w:r>
      <w:r>
        <w:tab/>
      </w:r>
      <w:r>
        <w:tab/>
        <w:t>Welcome, introductions, plan for the day (Mike Kinnison)</w:t>
      </w:r>
    </w:p>
    <w:p w14:paraId="00000008" w14:textId="77777777" w:rsidR="000C2DF9" w:rsidRDefault="00000000">
      <w:r>
        <w:t>9:10-9:25 am</w:t>
      </w:r>
      <w:r>
        <w:tab/>
      </w:r>
      <w:proofErr w:type="gramStart"/>
      <w:r>
        <w:tab/>
      </w:r>
      <w:r>
        <w:tab/>
        <w:t>Review</w:t>
      </w:r>
      <w:proofErr w:type="gramEnd"/>
      <w:r>
        <w:t xml:space="preserve"> goals and objectives of our original proposal (Dana Infante)</w:t>
      </w:r>
    </w:p>
    <w:p w14:paraId="00000009" w14:textId="77777777" w:rsidR="000C2DF9" w:rsidRDefault="00000000">
      <w:pPr>
        <w:ind w:left="2880" w:hanging="2880"/>
      </w:pPr>
      <w:r>
        <w:t>9:25-10:30 am</w:t>
      </w:r>
      <w:r>
        <w:tab/>
        <w:t>Lightning talks by meeting participants (5 min each - slides optional, topics could cover research outputs that align with the project's goals and objectives; this will aid us in prepping our annual report)</w:t>
      </w:r>
    </w:p>
    <w:p w14:paraId="0000000A" w14:textId="77777777" w:rsidR="000C2DF9" w:rsidRDefault="00000000">
      <w:pPr>
        <w:ind w:left="2880" w:hanging="2880"/>
      </w:pPr>
      <w:r>
        <w:t>10:30-10:40 am</w:t>
      </w:r>
      <w:r>
        <w:tab/>
        <w:t>Break (10 minutes)</w:t>
      </w:r>
    </w:p>
    <w:p w14:paraId="0000000B" w14:textId="77777777" w:rsidR="000C2DF9" w:rsidRDefault="00000000">
      <w:pPr>
        <w:spacing w:after="120"/>
        <w:ind w:left="2880" w:hanging="2880"/>
      </w:pPr>
      <w:r>
        <w:t>10:40-11:10 am</w:t>
      </w:r>
      <w:r>
        <w:tab/>
        <w:t>Discussion on the manuscript, feedback from the team, and overview of writing needs (Kyle Brumm)</w:t>
      </w:r>
    </w:p>
    <w:p w14:paraId="0000000C" w14:textId="77777777" w:rsidR="000C2DF9" w:rsidRDefault="00000000">
      <w:pPr>
        <w:ind w:left="2880" w:hanging="2880"/>
      </w:pPr>
      <w:r>
        <w:t>11:10-12:10</w:t>
      </w:r>
      <w:r>
        <w:tab/>
        <w:t>Break out into pre-defined writing groups (Mike Kinnison)</w:t>
      </w:r>
    </w:p>
    <w:p w14:paraId="0000000D" w14:textId="77777777" w:rsidR="000C2DF9" w:rsidRDefault="00000000">
      <w:pPr>
        <w:ind w:left="2880" w:hanging="2880"/>
      </w:pPr>
      <w:r>
        <w:t>12:10-12:40 pm</w:t>
      </w:r>
      <w:r>
        <w:tab/>
        <w:t>Lunch</w:t>
      </w:r>
    </w:p>
    <w:p w14:paraId="0000000E" w14:textId="77777777" w:rsidR="000C2DF9" w:rsidRDefault="00000000">
      <w:pPr>
        <w:spacing w:after="120"/>
        <w:ind w:left="2880" w:hanging="2880"/>
      </w:pPr>
      <w:r>
        <w:t>12:40-1:10 pm</w:t>
      </w:r>
      <w:r>
        <w:tab/>
        <w:t>Share impressions and collectively discuss goals and objectives (Kyle Brumm)</w:t>
      </w:r>
    </w:p>
    <w:p w14:paraId="0000000F" w14:textId="77777777" w:rsidR="000C2DF9" w:rsidRDefault="00000000">
      <w:pPr>
        <w:ind w:left="2880" w:hanging="2880"/>
      </w:pPr>
      <w:r>
        <w:t>1:10-2:10 pm</w:t>
      </w:r>
      <w:r>
        <w:tab/>
        <w:t>Back to original writing groups, focus on alignment (Mike Kinnison)</w:t>
      </w:r>
    </w:p>
    <w:p w14:paraId="00000010" w14:textId="77777777" w:rsidR="000C2DF9" w:rsidRDefault="00000000">
      <w:pPr>
        <w:ind w:left="2880" w:hanging="2880"/>
      </w:pPr>
      <w:r>
        <w:t>2:10-3:00 pm</w:t>
      </w:r>
      <w:r>
        <w:tab/>
        <w:t>Wrap-up, discuss next steps and timeline for submission (Kyle Brumm)</w:t>
      </w:r>
    </w:p>
    <w:p w14:paraId="3DB325E8" w14:textId="77777777" w:rsidR="001749CC" w:rsidRDefault="001749CC">
      <w:pPr>
        <w:ind w:left="2880" w:hanging="2880"/>
      </w:pPr>
    </w:p>
    <w:p w14:paraId="5C2F8568" w14:textId="0A00F7C2" w:rsidR="001749CC" w:rsidRDefault="001749CC">
      <w:r>
        <w:br w:type="page"/>
      </w:r>
    </w:p>
    <w:p w14:paraId="622D8020" w14:textId="3E1ABAC3" w:rsidR="001749CC" w:rsidRPr="001749CC" w:rsidRDefault="001749CC" w:rsidP="001749CC">
      <w:pPr>
        <w:ind w:left="2880" w:hanging="2880"/>
        <w:jc w:val="center"/>
        <w:rPr>
          <w:b/>
          <w:bCs/>
        </w:rPr>
      </w:pPr>
      <w:r w:rsidRPr="001749CC">
        <w:rPr>
          <w:b/>
          <w:bCs/>
        </w:rPr>
        <w:lastRenderedPageBreak/>
        <w:t>Meeting Notes</w:t>
      </w:r>
    </w:p>
    <w:p w14:paraId="069943BD" w14:textId="77777777" w:rsidR="001749CC" w:rsidRDefault="001749CC" w:rsidP="001749CC">
      <w:pPr>
        <w:rPr>
          <w:b/>
          <w:bCs/>
          <w:u w:val="single"/>
        </w:rPr>
      </w:pPr>
      <w:r>
        <w:rPr>
          <w:b/>
          <w:bCs/>
          <w:u w:val="single"/>
        </w:rPr>
        <w:t>Broad overview of NC1189 Objectives</w:t>
      </w:r>
    </w:p>
    <w:p w14:paraId="40C863A8" w14:textId="77777777" w:rsidR="001749CC" w:rsidRDefault="001749CC" w:rsidP="001749CC">
      <w:pPr>
        <w:numPr>
          <w:ilvl w:val="0"/>
          <w:numId w:val="2"/>
        </w:numPr>
        <w:spacing w:after="0" w:line="276" w:lineRule="auto"/>
      </w:pPr>
      <w:r>
        <w:t xml:space="preserve">Collect and analyze ecological/socioeconomic data to help inform dynamics and </w:t>
      </w:r>
      <w:proofErr w:type="spellStart"/>
      <w:r>
        <w:t>connectivities</w:t>
      </w:r>
      <w:proofErr w:type="spellEnd"/>
    </w:p>
    <w:p w14:paraId="62A3EE22" w14:textId="77777777" w:rsidR="001749CC" w:rsidRDefault="001749CC" w:rsidP="001749CC">
      <w:pPr>
        <w:numPr>
          <w:ilvl w:val="0"/>
          <w:numId w:val="2"/>
        </w:numPr>
        <w:spacing w:after="0" w:line="276" w:lineRule="auto"/>
      </w:pPr>
      <w:r>
        <w:t xml:space="preserve">Emerging frameworks, complexities of scale and </w:t>
      </w:r>
      <w:proofErr w:type="spellStart"/>
      <w:r>
        <w:t>connectivities</w:t>
      </w:r>
      <w:proofErr w:type="spellEnd"/>
      <w:r>
        <w:t xml:space="preserve"> in CHANS - </w:t>
      </w:r>
      <w:proofErr w:type="spellStart"/>
      <w:r>
        <w:t>telecoupling</w:t>
      </w:r>
      <w:proofErr w:type="spellEnd"/>
    </w:p>
    <w:p w14:paraId="45F380D8" w14:textId="77777777" w:rsidR="001749CC" w:rsidRDefault="001749CC" w:rsidP="001749CC">
      <w:pPr>
        <w:numPr>
          <w:ilvl w:val="0"/>
          <w:numId w:val="2"/>
        </w:numPr>
        <w:spacing w:after="0" w:line="276" w:lineRule="auto"/>
      </w:pPr>
      <w:r>
        <w:t>Partnerships with other groups to enhance capacity</w:t>
      </w:r>
    </w:p>
    <w:p w14:paraId="29A2A6ED" w14:textId="77777777" w:rsidR="001749CC" w:rsidRDefault="001749CC" w:rsidP="001749CC">
      <w:pPr>
        <w:numPr>
          <w:ilvl w:val="0"/>
          <w:numId w:val="2"/>
        </w:numPr>
        <w:spacing w:after="0" w:line="276" w:lineRule="auto"/>
      </w:pPr>
      <w:r>
        <w:t>Using findings</w:t>
      </w:r>
    </w:p>
    <w:p w14:paraId="5FEA9E5F" w14:textId="77777777" w:rsidR="001749CC" w:rsidRDefault="001749CC" w:rsidP="001749CC">
      <w:pPr>
        <w:numPr>
          <w:ilvl w:val="0"/>
          <w:numId w:val="2"/>
        </w:numPr>
        <w:spacing w:after="0" w:line="276" w:lineRule="auto"/>
      </w:pPr>
      <w:r>
        <w:t>Outputs include research frameworks, best practices and databases, prioritized list of data requirements, synthesis and assessment, meetings and workshops, publications and presentations</w:t>
      </w:r>
    </w:p>
    <w:p w14:paraId="46CA9F44" w14:textId="77777777" w:rsidR="001749CC" w:rsidRDefault="001749CC" w:rsidP="001749CC">
      <w:pPr>
        <w:numPr>
          <w:ilvl w:val="0"/>
          <w:numId w:val="2"/>
        </w:numPr>
        <w:spacing w:after="0" w:line="276" w:lineRule="auto"/>
      </w:pPr>
      <w:r>
        <w:t>Milestones: 2022 convene meetings, white paper 2023, 2024 AFS symposium, 2025 submit manuscript, 2026 reports, presentations, peer-reviewed publications of research</w:t>
      </w:r>
    </w:p>
    <w:p w14:paraId="664CDE19" w14:textId="77777777" w:rsidR="001749CC" w:rsidRDefault="001749CC" w:rsidP="001749CC">
      <w:pPr>
        <w:numPr>
          <w:ilvl w:val="0"/>
          <w:numId w:val="2"/>
        </w:numPr>
        <w:spacing w:after="0" w:line="276" w:lineRule="auto"/>
      </w:pPr>
      <w:r>
        <w:t>Reactions to our timeline? Language adjustments given current administrative shifts or priorities?</w:t>
      </w:r>
    </w:p>
    <w:p w14:paraId="2DF16297" w14:textId="77777777" w:rsidR="001749CC" w:rsidRDefault="001749CC" w:rsidP="001749CC">
      <w:pPr>
        <w:numPr>
          <w:ilvl w:val="0"/>
          <w:numId w:val="2"/>
        </w:numPr>
        <w:spacing w:after="0" w:line="276" w:lineRule="auto"/>
      </w:pPr>
      <w:r>
        <w:t>Social justice and DEI emphasis within original proposal will need to be reframed or downplayed a bit</w:t>
      </w:r>
    </w:p>
    <w:p w14:paraId="205FF7D9" w14:textId="77777777" w:rsidR="001749CC" w:rsidRDefault="001749CC" w:rsidP="001749CC">
      <w:pPr>
        <w:numPr>
          <w:ilvl w:val="0"/>
          <w:numId w:val="2"/>
        </w:numPr>
        <w:spacing w:after="0" w:line="276" w:lineRule="auto"/>
      </w:pPr>
      <w:r>
        <w:t>White paper on CHANS, basically MS is serving this purpose</w:t>
      </w:r>
    </w:p>
    <w:p w14:paraId="1CB41421" w14:textId="77777777" w:rsidR="001749CC" w:rsidRDefault="001749CC" w:rsidP="001749CC">
      <w:pPr>
        <w:numPr>
          <w:ilvl w:val="0"/>
          <w:numId w:val="2"/>
        </w:numPr>
        <w:spacing w:after="0" w:line="276" w:lineRule="auto"/>
      </w:pPr>
      <w:r>
        <w:t>How to break down CHANS best practices, this is a big chunk to try and bite off</w:t>
      </w:r>
    </w:p>
    <w:p w14:paraId="4374F6BA" w14:textId="77777777" w:rsidR="001749CC" w:rsidRDefault="001749CC" w:rsidP="001749CC">
      <w:pPr>
        <w:numPr>
          <w:ilvl w:val="0"/>
          <w:numId w:val="2"/>
        </w:numPr>
        <w:spacing w:after="0" w:line="276" w:lineRule="auto"/>
      </w:pPr>
      <w:r>
        <w:t xml:space="preserve">Who would the audience be for this white paper? Legislators, funders, agencies? Maybe the MS serves this, how </w:t>
      </w:r>
      <w:proofErr w:type="gramStart"/>
      <w:r>
        <w:t>to</w:t>
      </w:r>
      <w:proofErr w:type="gramEnd"/>
      <w:r>
        <w:t xml:space="preserve"> derive recommendations?</w:t>
      </w:r>
    </w:p>
    <w:p w14:paraId="46B336F7" w14:textId="77777777" w:rsidR="001749CC" w:rsidRDefault="001749CC" w:rsidP="001749CC">
      <w:pPr>
        <w:rPr>
          <w:b/>
          <w:bCs/>
          <w:u w:val="single"/>
        </w:rPr>
      </w:pPr>
    </w:p>
    <w:p w14:paraId="645071E7" w14:textId="77777777" w:rsidR="001749CC" w:rsidRDefault="001749CC" w:rsidP="001749CC">
      <w:pPr>
        <w:rPr>
          <w:b/>
          <w:bCs/>
          <w:u w:val="single"/>
        </w:rPr>
      </w:pPr>
      <w:r>
        <w:rPr>
          <w:b/>
          <w:bCs/>
          <w:u w:val="single"/>
        </w:rPr>
        <w:t>Lightning Talks (notes to be integrated into the next annual report)</w:t>
      </w:r>
    </w:p>
    <w:p w14:paraId="7D2E9264" w14:textId="77777777" w:rsidR="001749CC" w:rsidRDefault="001749CC" w:rsidP="001749CC">
      <w:pPr>
        <w:numPr>
          <w:ilvl w:val="0"/>
          <w:numId w:val="1"/>
        </w:numPr>
        <w:spacing w:after="0" w:line="276" w:lineRule="auto"/>
      </w:pPr>
      <w:r>
        <w:t xml:space="preserve">Mike Kinnison, </w:t>
      </w:r>
      <w:proofErr w:type="gramStart"/>
      <w:r>
        <w:t>30 something</w:t>
      </w:r>
      <w:proofErr w:type="gramEnd"/>
      <w:r>
        <w:t xml:space="preserve"> graduate students trained through </w:t>
      </w:r>
      <w:proofErr w:type="gramStart"/>
      <w:r>
        <w:t>program,</w:t>
      </w:r>
      <w:proofErr w:type="gramEnd"/>
      <w:r>
        <w:t xml:space="preserve"> outreach, wrapped up after partial half year extension. Now working on </w:t>
      </w:r>
      <w:proofErr w:type="gramStart"/>
      <w:r>
        <w:t>pubs,</w:t>
      </w:r>
      <w:proofErr w:type="gramEnd"/>
      <w:r>
        <w:t xml:space="preserve"> databases (eDNA). Survey design and implementation, effective field approaches. How to capture different components like composition, detection targets. </w:t>
      </w:r>
      <w:proofErr w:type="spellStart"/>
      <w:r>
        <w:t>eRNA</w:t>
      </w:r>
      <w:proofErr w:type="spellEnd"/>
      <w:r>
        <w:t xml:space="preserve"> project </w:t>
      </w:r>
      <w:proofErr w:type="gramStart"/>
      <w:r>
        <w:t>funded</w:t>
      </w:r>
      <w:proofErr w:type="gramEnd"/>
      <w:r>
        <w:t xml:space="preserve">, </w:t>
      </w:r>
      <w:proofErr w:type="gramStart"/>
      <w:r>
        <w:t>focus</w:t>
      </w:r>
      <w:proofErr w:type="gramEnd"/>
      <w:r>
        <w:t xml:space="preserve"> on aquaculture, health, physiology</w:t>
      </w:r>
      <w:proofErr w:type="gramStart"/>
      <w:r>
        <w:t>, disease</w:t>
      </w:r>
      <w:proofErr w:type="gramEnd"/>
      <w:r>
        <w:t xml:space="preserve"> state. Ireland, North Ireland as partners. Grad student recruiting, postdoc in North Ireland potentially.</w:t>
      </w:r>
    </w:p>
    <w:p w14:paraId="7EB3009C" w14:textId="77777777" w:rsidR="001749CC" w:rsidRDefault="001749CC" w:rsidP="001749CC">
      <w:pPr>
        <w:numPr>
          <w:ilvl w:val="0"/>
          <w:numId w:val="1"/>
        </w:numPr>
        <w:spacing w:after="0" w:line="276" w:lineRule="auto"/>
      </w:pPr>
      <w:r>
        <w:t>Allison Coulter, fisheries management and invasive species management and prevention. Assessing fish community metrics and demographic, system information (surface area). How does this inform decisions about where, when, how to stock, how does that influence fish communities, and R3 programs. AIS messaging, reaching different water user groups. AIS risk and severity assessments. Relate that to what states have decided to take on invasive decision pathways, regulations, alignment with current and potential future risk. Compare across states - proactive versus reactive.</w:t>
      </w:r>
    </w:p>
    <w:p w14:paraId="342B4B4C" w14:textId="77777777" w:rsidR="001749CC" w:rsidRDefault="001749CC" w:rsidP="001749CC">
      <w:pPr>
        <w:numPr>
          <w:ilvl w:val="0"/>
          <w:numId w:val="1"/>
        </w:numPr>
        <w:spacing w:after="0" w:line="276" w:lineRule="auto"/>
      </w:pPr>
      <w:r>
        <w:t xml:space="preserve">Dave Coulter, SDSU, looking at ecological effects of </w:t>
      </w:r>
      <w:proofErr w:type="gramStart"/>
      <w:r>
        <w:t>long term</w:t>
      </w:r>
      <w:proofErr w:type="gramEnd"/>
      <w:r>
        <w:t xml:space="preserve"> environmental change. Land use and climate change interactions, wetland transformation into small and medium permanent lakes, from duck to fish production. Invasive species, long term effects of management actions, invasive carp. </w:t>
      </w:r>
      <w:proofErr w:type="gramStart"/>
      <w:r>
        <w:t>10-12 year</w:t>
      </w:r>
      <w:proofErr w:type="gramEnd"/>
      <w:r>
        <w:t xml:space="preserve"> dataset on historical management. How populations and fish communities have responded. Community benchmarks. Nutrient loading from agricultural </w:t>
      </w:r>
      <w:r>
        <w:lastRenderedPageBreak/>
        <w:t>watersheds, seasonal hypoxia, water quality, invert, fish abundance and behavior. Habitat restoration needs, coupled back to monitor effects of restoration on system characteristics.</w:t>
      </w:r>
    </w:p>
    <w:p w14:paraId="7BF4685D" w14:textId="77777777" w:rsidR="001749CC" w:rsidRDefault="001749CC" w:rsidP="001749CC">
      <w:pPr>
        <w:numPr>
          <w:ilvl w:val="0"/>
          <w:numId w:val="1"/>
        </w:numPr>
        <w:spacing w:after="0" w:line="276" w:lineRule="auto"/>
      </w:pPr>
      <w:proofErr w:type="gramStart"/>
      <w:r>
        <w:t>Dennis DeVries,</w:t>
      </w:r>
      <w:proofErr w:type="gramEnd"/>
      <w:r>
        <w:t xml:space="preserve"> impacts of dams on fish movement in Alabama River system (Coosa and Tallapoosa, Alabama River, Mobile River) to connect Gulf of Mexico back into the river system. USACE and TNC feasibility study. Fish and mussel diversity motivations, hefty price tag. Tagging and tracking mitigation, microchemistry to look at population responses and fin clips for genetic consequences of dams/infrastructure. Long-lived, short-lived species. Track movement of manually translocated species. If you implement fish pass restoration, or bypasses, will fish use them and continue to move upstream? How </w:t>
      </w:r>
      <w:proofErr w:type="gramStart"/>
      <w:r>
        <w:t>to do</w:t>
      </w:r>
      <w:proofErr w:type="gramEnd"/>
      <w:r>
        <w:t xml:space="preserve"> selective fish passage?</w:t>
      </w:r>
    </w:p>
    <w:p w14:paraId="6A54BC1B" w14:textId="77777777" w:rsidR="001749CC" w:rsidRDefault="001749CC" w:rsidP="001749CC">
      <w:pPr>
        <w:numPr>
          <w:ilvl w:val="0"/>
          <w:numId w:val="1"/>
        </w:numPr>
        <w:spacing w:after="0" w:line="276" w:lineRule="auto"/>
      </w:pPr>
      <w:r>
        <w:t xml:space="preserve">Dana, 2025 National Assessment of Stream Fish Habitat, condition assessment. Forest harvest, grazing intensity, hydrologic alteration, water temperatures, tile drainage, updated fish data. Data like fish catch, water body use types (recreational?) </w:t>
      </w:r>
      <w:proofErr w:type="gramStart"/>
      <w:r>
        <w:t>not</w:t>
      </w:r>
      <w:proofErr w:type="gramEnd"/>
      <w:r>
        <w:t xml:space="preserve"> available and could be a priority. Predicting invasion hotspots USGS NAS identify locations of exotic fishes in streams and inland lakes. ~30 species. Special issue in Frontiers in Environmental Science. Fish species distribution modeling to support conservation decision making for ~420 species. How do they correspond with protected areas. Great Lakes Aquatic Habitat Framework, 3-D database characterizing physical and biological features of Laurentian Great Lakes, tributaries, and landscapes. Priority management areas, nearshore fish communities, lake productivity and other env factors. Effects of water withdrawals on Michigan streams, increases in demand for withdrawal permits, water is over allocated potentially.</w:t>
      </w:r>
    </w:p>
    <w:p w14:paraId="4FC14F9E" w14:textId="77777777" w:rsidR="001749CC" w:rsidRDefault="001749CC" w:rsidP="001749CC">
      <w:pPr>
        <w:numPr>
          <w:ilvl w:val="0"/>
          <w:numId w:val="1"/>
        </w:numPr>
        <w:spacing w:after="0" w:line="276" w:lineRule="auto"/>
      </w:pPr>
      <w:r>
        <w:t>Joel Betts, NFH Assessment, lead in Puerto Rico, impacts of tile drainage on fish. From a CHANS perspective, decision making in ag landscapes, opportunities for fish habitat improvement projects and other BMP implementation. Drain commissioners, farmers, agencies, and differences of perceptions and approaches.</w:t>
      </w:r>
    </w:p>
    <w:p w14:paraId="46184B3F" w14:textId="77777777" w:rsidR="001749CC" w:rsidRDefault="001749CC" w:rsidP="001749CC">
      <w:pPr>
        <w:numPr>
          <w:ilvl w:val="0"/>
          <w:numId w:val="1"/>
        </w:numPr>
        <w:spacing w:after="0" w:line="276" w:lineRule="auto"/>
      </w:pPr>
      <w:r>
        <w:t xml:space="preserve">Allison Pease, U Missouri, AIS NPS early detection and early response, federal and regional efforts to identify opportunities. USGS, feasibility of using side-scan sonar to enumerate silver carp abundance and feed into N-mixture models to estimate abundance and evaluate removal efforts. Mississippi and Missouri Rivers, compare side-scan to mechanical estimates, efficacy of mitigation efforts. </w:t>
      </w:r>
    </w:p>
    <w:p w14:paraId="2D0B8A7A" w14:textId="77777777" w:rsidR="001749CC" w:rsidRDefault="001749CC" w:rsidP="001749CC">
      <w:pPr>
        <w:numPr>
          <w:ilvl w:val="0"/>
          <w:numId w:val="1"/>
        </w:numPr>
        <w:spacing w:after="0" w:line="276" w:lineRule="auto"/>
      </w:pPr>
      <w:r>
        <w:t xml:space="preserve">Travis Seaborn, local adaptation of two hatchery walleye strains, </w:t>
      </w:r>
      <w:proofErr w:type="gramStart"/>
      <w:r>
        <w:t>local</w:t>
      </w:r>
      <w:proofErr w:type="gramEnd"/>
      <w:r>
        <w:t xml:space="preserve"> southern strain performed better in southern locations. Whole genome </w:t>
      </w:r>
      <w:proofErr w:type="gramStart"/>
      <w:r>
        <w:t>sequencing</w:t>
      </w:r>
      <w:proofErr w:type="gramEnd"/>
      <w:r>
        <w:t xml:space="preserve"> to identify drivers in patterns of success. Is there evidence for adaptive genetic variation, or genotype-environment associations? Work in the Teton river basin, connectivity restoration, dams and culverts, rotenone in tributaries to improve </w:t>
      </w:r>
      <w:proofErr w:type="spellStart"/>
      <w:r>
        <w:t>yellowstone</w:t>
      </w:r>
      <w:proofErr w:type="spellEnd"/>
      <w:r>
        <w:t xml:space="preserve"> cutthroat, manage rainbow, brown, and brook in a ‘socially acceptable’ way. Concerns about hybridization with rainbows. eDNA campaign, SDM model predictions for overlap assessment of habitats. Who is breeding with who? Integrated modeling to monitor, predict, prevent, and eradicate AIS in disturbed riverscapes. Climate adaptation, MW CASC, adaptive capacity of fisheries, conceptual/review papers. </w:t>
      </w:r>
      <w:proofErr w:type="gramStart"/>
      <w:r>
        <w:t>Holly</w:t>
      </w:r>
      <w:proofErr w:type="gramEnd"/>
      <w:r>
        <w:t xml:space="preserve"> has paper under review. Travis is lead on one about interspecific adaptive capacity, in review soon hopefully.</w:t>
      </w:r>
    </w:p>
    <w:p w14:paraId="2ECC34F3" w14:textId="77777777" w:rsidR="001749CC" w:rsidRDefault="001749CC" w:rsidP="001749CC">
      <w:pPr>
        <w:numPr>
          <w:ilvl w:val="0"/>
          <w:numId w:val="1"/>
        </w:numPr>
        <w:spacing w:after="0" w:line="276" w:lineRule="auto"/>
      </w:pPr>
      <w:r>
        <w:t xml:space="preserve">Gayle, data compilation around endangered species. Sturgeon movement in the Gulf of Maine. Shortnose and Atlantic sturgeon difficult to predict abundance for dam removal assessment this </w:t>
      </w:r>
      <w:r>
        <w:lastRenderedPageBreak/>
        <w:t xml:space="preserve">is important. Some funding to continue tagging sturgeon. Pull datasets together. ESA </w:t>
      </w:r>
      <w:proofErr w:type="gramStart"/>
      <w:r>
        <w:t>permit, hand</w:t>
      </w:r>
      <w:proofErr w:type="gramEnd"/>
      <w:r>
        <w:t xml:space="preserve"> over data to the state for them to continue stewarding in the future. Population estimates, connection to coastal populations via mark-recapture over past few decades. Sea Grant, indigenous </w:t>
      </w:r>
      <w:proofErr w:type="gramStart"/>
      <w:r>
        <w:t>communities</w:t>
      </w:r>
      <w:proofErr w:type="gramEnd"/>
      <w:r>
        <w:t xml:space="preserve"> fisheries units, coming together to advocate for their fisheries units more collectively, sharing different perspectives and approaches. Gayle is stepping away from AES appointment and NC1189. Sea Grant could be a great connection and have a lot to offer in the CHANS space, offshore wind fisheries interactions, collaborative research around the lobster fisheries. Social, economic</w:t>
      </w:r>
      <w:proofErr w:type="gramStart"/>
      <w:r>
        <w:t>, ecological</w:t>
      </w:r>
      <w:proofErr w:type="gramEnd"/>
      <w:r>
        <w:t xml:space="preserve"> implications. </w:t>
      </w:r>
    </w:p>
    <w:p w14:paraId="6B1824D1" w14:textId="77777777" w:rsidR="001749CC" w:rsidRDefault="001749CC" w:rsidP="001749CC">
      <w:pPr>
        <w:numPr>
          <w:ilvl w:val="0"/>
          <w:numId w:val="1"/>
        </w:numPr>
        <w:spacing w:after="0" w:line="276" w:lineRule="auto"/>
      </w:pPr>
      <w:r>
        <w:t xml:space="preserve">Tommy Detmer, now at Iowa State, </w:t>
      </w:r>
      <w:proofErr w:type="gramStart"/>
      <w:r>
        <w:t>aquaculture,</w:t>
      </w:r>
      <w:proofErr w:type="gramEnd"/>
      <w:r>
        <w:t xml:space="preserve"> director of the North Central Regional Aquaculture Center. How does fishing activity vary throughout the year (day of year x-axis). Some peaks in summer and winter ice-up, depending on the region. Cool and warm days following fishing activity patterns. Reservoir projects, invasive species and management.</w:t>
      </w:r>
    </w:p>
    <w:p w14:paraId="18495E43" w14:textId="77777777" w:rsidR="001749CC" w:rsidRDefault="001749CC" w:rsidP="001749CC">
      <w:pPr>
        <w:numPr>
          <w:ilvl w:val="0"/>
          <w:numId w:val="1"/>
        </w:numPr>
        <w:spacing w:after="0" w:line="276" w:lineRule="auto"/>
      </w:pPr>
      <w:r>
        <w:t xml:space="preserve">Pete McIntyre, climate driven deoxygenation of </w:t>
      </w:r>
      <w:proofErr w:type="gramStart"/>
      <w:r>
        <w:t>lakes</w:t>
      </w:r>
      <w:proofErr w:type="gramEnd"/>
      <w:r>
        <w:t xml:space="preserve"> alters nutrient-toxin profile of a food fish. Mercury and selenium issues in Adirondack lakes, previous work ongoing. Publication in Environmental Science and Technology. In anoxic waters, organisms are lost that facilitate methylation of mercury. More anoxia, potentially more </w:t>
      </w:r>
      <w:proofErr w:type="spellStart"/>
      <w:r>
        <w:t>build up</w:t>
      </w:r>
      <w:proofErr w:type="spellEnd"/>
      <w:r>
        <w:t xml:space="preserve"> of mercury in fish.</w:t>
      </w:r>
    </w:p>
    <w:p w14:paraId="51B1FF63" w14:textId="77777777" w:rsidR="001749CC" w:rsidRDefault="001749CC" w:rsidP="001749CC"/>
    <w:p w14:paraId="349F6B02" w14:textId="77777777" w:rsidR="001749CC" w:rsidRDefault="001749CC" w:rsidP="001749CC">
      <w:r>
        <w:rPr>
          <w:b/>
          <w:bCs/>
          <w:u w:val="single"/>
        </w:rPr>
        <w:t>Future directions and reactions from the group:</w:t>
      </w:r>
    </w:p>
    <w:p w14:paraId="62D8F0BC" w14:textId="77777777" w:rsidR="001749CC" w:rsidRDefault="001749CC" w:rsidP="001749CC">
      <w:pPr>
        <w:numPr>
          <w:ilvl w:val="0"/>
          <w:numId w:val="3"/>
        </w:numPr>
        <w:spacing w:after="0" w:line="276" w:lineRule="auto"/>
      </w:pPr>
      <w:r>
        <w:t>Happy that this is a working oriented group</w:t>
      </w:r>
    </w:p>
    <w:p w14:paraId="3798414D" w14:textId="77777777" w:rsidR="001749CC" w:rsidRDefault="001749CC" w:rsidP="001749CC">
      <w:pPr>
        <w:numPr>
          <w:ilvl w:val="0"/>
          <w:numId w:val="3"/>
        </w:numPr>
        <w:spacing w:after="0" w:line="276" w:lineRule="auto"/>
      </w:pPr>
      <w:r>
        <w:t>Related to the white paper, get the main project info out first. Present results at AFS meeting. Could we host another symposium?</w:t>
      </w:r>
    </w:p>
    <w:p w14:paraId="670DFB1D" w14:textId="77777777" w:rsidR="001749CC" w:rsidRDefault="001749CC" w:rsidP="001749CC">
      <w:pPr>
        <w:numPr>
          <w:ilvl w:val="0"/>
          <w:numId w:val="3"/>
        </w:numPr>
        <w:spacing w:after="0" w:line="276" w:lineRule="auto"/>
      </w:pPr>
      <w:r>
        <w:t>Strategic planning meeting for the next rendition of NC1189 proposal? Maybe this Spring we have a reflective planning meeting?</w:t>
      </w:r>
    </w:p>
    <w:p w14:paraId="1E678711" w14:textId="77777777" w:rsidR="001749CC" w:rsidRDefault="001749CC" w:rsidP="001749CC">
      <w:pPr>
        <w:numPr>
          <w:ilvl w:val="0"/>
          <w:numId w:val="3"/>
        </w:numPr>
        <w:spacing w:after="0" w:line="276" w:lineRule="auto"/>
      </w:pPr>
      <w:r>
        <w:t>Call for Columbus AFS symposium is open now, but it might be a little early.</w:t>
      </w:r>
    </w:p>
    <w:p w14:paraId="04B55080" w14:textId="77777777" w:rsidR="001749CC" w:rsidRDefault="001749CC" w:rsidP="001749CC">
      <w:pPr>
        <w:numPr>
          <w:ilvl w:val="0"/>
          <w:numId w:val="3"/>
        </w:numPr>
        <w:spacing w:after="0" w:line="276" w:lineRule="auto"/>
      </w:pPr>
      <w:r>
        <w:t>Gary Whelan, Jeff Kopaska, maybe we do an AFS webinar about CHANS?</w:t>
      </w:r>
    </w:p>
    <w:p w14:paraId="3ADDF041" w14:textId="77777777" w:rsidR="001749CC" w:rsidRDefault="001749CC" w:rsidP="001749CC">
      <w:pPr>
        <w:numPr>
          <w:ilvl w:val="0"/>
          <w:numId w:val="3"/>
        </w:numPr>
        <w:spacing w:after="0" w:line="276" w:lineRule="auto"/>
      </w:pPr>
      <w:r>
        <w:t xml:space="preserve">If paper is going out in the Spring, maybe we look ahead a year to do another symposium at the AFS after Columbus year. </w:t>
      </w:r>
    </w:p>
    <w:p w14:paraId="6F56B877" w14:textId="77777777" w:rsidR="001749CC" w:rsidRDefault="001749CC" w:rsidP="001749CC">
      <w:pPr>
        <w:numPr>
          <w:ilvl w:val="0"/>
          <w:numId w:val="3"/>
        </w:numPr>
        <w:spacing w:after="0" w:line="276" w:lineRule="auto"/>
      </w:pPr>
      <w:r>
        <w:t>Very important year especially with the current atmosphere</w:t>
      </w:r>
    </w:p>
    <w:p w14:paraId="5FC3B64D" w14:textId="77777777" w:rsidR="001749CC" w:rsidRDefault="001749CC">
      <w:pPr>
        <w:ind w:left="2880" w:hanging="2880"/>
      </w:pPr>
    </w:p>
    <w:p w14:paraId="0C2BDE6F" w14:textId="77777777" w:rsidR="001749CC" w:rsidRDefault="001749CC">
      <w:pPr>
        <w:ind w:left="2880" w:hanging="2880"/>
      </w:pPr>
    </w:p>
    <w:sectPr w:rsidR="001749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8931" w14:textId="77777777" w:rsidR="00CD5D29" w:rsidRDefault="00CD5D29" w:rsidP="001749CC">
      <w:pPr>
        <w:spacing w:after="0" w:line="240" w:lineRule="auto"/>
      </w:pPr>
      <w:r>
        <w:separator/>
      </w:r>
    </w:p>
  </w:endnote>
  <w:endnote w:type="continuationSeparator" w:id="0">
    <w:p w14:paraId="36B2E22D" w14:textId="77777777" w:rsidR="00CD5D29" w:rsidRDefault="00CD5D29" w:rsidP="0017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360D" w14:textId="77777777" w:rsidR="001749CC" w:rsidRDefault="00174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781476"/>
      <w:docPartObj>
        <w:docPartGallery w:val="Page Numbers (Bottom of Page)"/>
        <w:docPartUnique/>
      </w:docPartObj>
    </w:sdtPr>
    <w:sdtEndPr>
      <w:rPr>
        <w:noProof/>
      </w:rPr>
    </w:sdtEndPr>
    <w:sdtContent>
      <w:p w14:paraId="3550640A" w14:textId="7495FBA1" w:rsidR="001749CC" w:rsidRDefault="001749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36DBE" w14:textId="77777777" w:rsidR="001749CC" w:rsidRDefault="00174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E163" w14:textId="77777777" w:rsidR="001749CC" w:rsidRDefault="0017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018F" w14:textId="77777777" w:rsidR="00CD5D29" w:rsidRDefault="00CD5D29" w:rsidP="001749CC">
      <w:pPr>
        <w:spacing w:after="0" w:line="240" w:lineRule="auto"/>
      </w:pPr>
      <w:r>
        <w:separator/>
      </w:r>
    </w:p>
  </w:footnote>
  <w:footnote w:type="continuationSeparator" w:id="0">
    <w:p w14:paraId="37E4FBDE" w14:textId="77777777" w:rsidR="00CD5D29" w:rsidRDefault="00CD5D29" w:rsidP="0017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A460" w14:textId="77777777" w:rsidR="001749CC" w:rsidRDefault="00174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EC19" w14:textId="77777777" w:rsidR="001749CC" w:rsidRDefault="00174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B579" w14:textId="77777777" w:rsidR="001749CC" w:rsidRDefault="00174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05DFC"/>
    <w:multiLevelType w:val="multilevel"/>
    <w:tmpl w:val="879AA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D73AF0"/>
    <w:multiLevelType w:val="multilevel"/>
    <w:tmpl w:val="6CDA4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DF59C3"/>
    <w:multiLevelType w:val="multilevel"/>
    <w:tmpl w:val="B484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162281">
    <w:abstractNumId w:val="0"/>
  </w:num>
  <w:num w:numId="2" w16cid:durableId="2035615974">
    <w:abstractNumId w:val="2"/>
  </w:num>
  <w:num w:numId="3" w16cid:durableId="169118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F9"/>
    <w:rsid w:val="000C2DF9"/>
    <w:rsid w:val="001749CC"/>
    <w:rsid w:val="00681A15"/>
    <w:rsid w:val="00CD5D29"/>
    <w:rsid w:val="00D8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4B43"/>
  <w15:docId w15:val="{55D68663-6126-4829-B350-FBD9343B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630C6"/>
    <w:rPr>
      <w:color w:val="0563C1" w:themeColor="hyperlink"/>
      <w:u w:val="single"/>
    </w:rPr>
  </w:style>
  <w:style w:type="character" w:styleId="UnresolvedMention">
    <w:name w:val="Unresolved Mention"/>
    <w:basedOn w:val="DefaultParagraphFont"/>
    <w:uiPriority w:val="99"/>
    <w:semiHidden/>
    <w:unhideWhenUsed/>
    <w:rsid w:val="007630C6"/>
    <w:rPr>
      <w:color w:val="605E5C"/>
      <w:shd w:val="clear" w:color="auto" w:fill="E1DFDD"/>
    </w:rPr>
  </w:style>
  <w:style w:type="character" w:styleId="FollowedHyperlink">
    <w:name w:val="FollowedHyperlink"/>
    <w:basedOn w:val="DefaultParagraphFont"/>
    <w:uiPriority w:val="99"/>
    <w:semiHidden/>
    <w:unhideWhenUsed/>
    <w:rsid w:val="007630C6"/>
    <w:rPr>
      <w:color w:val="954F72" w:themeColor="followedHyperlink"/>
      <w:u w:val="single"/>
    </w:rPr>
  </w:style>
  <w:style w:type="character" w:styleId="CommentReference">
    <w:name w:val="annotation reference"/>
    <w:basedOn w:val="DefaultParagraphFont"/>
    <w:uiPriority w:val="99"/>
    <w:semiHidden/>
    <w:unhideWhenUsed/>
    <w:rsid w:val="007630C6"/>
    <w:rPr>
      <w:sz w:val="16"/>
      <w:szCs w:val="16"/>
    </w:rPr>
  </w:style>
  <w:style w:type="paragraph" w:styleId="CommentText">
    <w:name w:val="annotation text"/>
    <w:basedOn w:val="Normal"/>
    <w:link w:val="CommentTextChar"/>
    <w:uiPriority w:val="99"/>
    <w:unhideWhenUsed/>
    <w:rsid w:val="007630C6"/>
    <w:pPr>
      <w:spacing w:line="240" w:lineRule="auto"/>
    </w:pPr>
    <w:rPr>
      <w:sz w:val="20"/>
      <w:szCs w:val="20"/>
    </w:rPr>
  </w:style>
  <w:style w:type="character" w:customStyle="1" w:styleId="CommentTextChar">
    <w:name w:val="Comment Text Char"/>
    <w:basedOn w:val="DefaultParagraphFont"/>
    <w:link w:val="CommentText"/>
    <w:uiPriority w:val="99"/>
    <w:rsid w:val="007630C6"/>
    <w:rPr>
      <w:sz w:val="20"/>
      <w:szCs w:val="20"/>
    </w:rPr>
  </w:style>
  <w:style w:type="paragraph" w:styleId="CommentSubject">
    <w:name w:val="annotation subject"/>
    <w:basedOn w:val="CommentText"/>
    <w:next w:val="CommentText"/>
    <w:link w:val="CommentSubjectChar"/>
    <w:uiPriority w:val="99"/>
    <w:semiHidden/>
    <w:unhideWhenUsed/>
    <w:rsid w:val="007630C6"/>
    <w:rPr>
      <w:b/>
      <w:bCs/>
    </w:rPr>
  </w:style>
  <w:style w:type="character" w:customStyle="1" w:styleId="CommentSubjectChar">
    <w:name w:val="Comment Subject Char"/>
    <w:basedOn w:val="CommentTextChar"/>
    <w:link w:val="CommentSubject"/>
    <w:uiPriority w:val="99"/>
    <w:semiHidden/>
    <w:rsid w:val="007630C6"/>
    <w:rPr>
      <w:b/>
      <w:bCs/>
      <w:sz w:val="20"/>
      <w:szCs w:val="20"/>
    </w:rPr>
  </w:style>
  <w:style w:type="paragraph" w:styleId="Revision">
    <w:name w:val="Revision"/>
    <w:hidden/>
    <w:uiPriority w:val="99"/>
    <w:semiHidden/>
    <w:rsid w:val="007630C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74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9CC"/>
  </w:style>
  <w:style w:type="paragraph" w:styleId="Footer">
    <w:name w:val="footer"/>
    <w:basedOn w:val="Normal"/>
    <w:link w:val="FooterChar"/>
    <w:uiPriority w:val="99"/>
    <w:unhideWhenUsed/>
    <w:rsid w:val="00174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umm@iiasa.ac.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kinnison@maine.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FRDquMg8dia8HaNKVtFlhI/zw==">CgMxLjA4AHIhMTJkTDdMMm9ObUI3aFctbDhYTTJIN1N4MHV0dnRWNlEw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Infante</dc:creator>
  <cp:lastModifiedBy>Dana Infante</cp:lastModifiedBy>
  <cp:revision>3</cp:revision>
  <dcterms:created xsi:type="dcterms:W3CDTF">2026-04-26T17:32:00Z</dcterms:created>
  <dcterms:modified xsi:type="dcterms:W3CDTF">2026-04-26T17:33:00Z</dcterms:modified>
</cp:coreProperties>
</file>