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2038" w14:textId="77777777" w:rsidR="00540FD5" w:rsidRDefault="00000000">
      <w:pPr>
        <w:spacing w:after="200"/>
        <w:jc w:val="both"/>
      </w:pPr>
      <w:r>
        <w:t>Publications organized by W4004 objective (W4004 collaborators bolded)</w:t>
      </w:r>
    </w:p>
    <w:p w14:paraId="46422039" w14:textId="77777777" w:rsidR="00540FD5" w:rsidRDefault="00000000">
      <w:pPr>
        <w:spacing w:before="280" w:after="120"/>
        <w:jc w:val="both"/>
      </w:pPr>
      <w:r>
        <w:t xml:space="preserve">Objective: </w:t>
      </w:r>
      <w:r>
        <w:rPr>
          <w:i/>
          <w:iCs/>
        </w:rPr>
        <w:t>Marketing, Niches, and New Products</w:t>
      </w:r>
    </w:p>
    <w:p w14:paraId="4642203A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>Garlock, T.</w:t>
      </w:r>
      <w:r>
        <w:t xml:space="preserve">, LaFontaine, Q., &amp; </w:t>
      </w:r>
      <w:r w:rsidRPr="00B93D81">
        <w:rPr>
          <w:b/>
          <w:bCs/>
        </w:rPr>
        <w:t>Asche, F.</w:t>
      </w:r>
      <w:r>
        <w:t xml:space="preserve"> (2025). Public interest in aquatic foods in the United States: A study of internet search activity. </w:t>
      </w:r>
      <w:r>
        <w:rPr>
          <w:i/>
          <w:iCs/>
        </w:rPr>
        <w:t>Aquaculture</w:t>
      </w:r>
      <w:r>
        <w:t xml:space="preserve">, </w:t>
      </w:r>
      <w:r>
        <w:rPr>
          <w:i/>
          <w:iCs/>
        </w:rPr>
        <w:t>609</w:t>
      </w:r>
      <w:r>
        <w:t xml:space="preserve">, Article 742862. </w:t>
      </w:r>
      <w:hyperlink r:id="rId5" w:history="1">
        <w:r>
          <w:rPr>
            <w:rStyle w:val="Hyperlink"/>
          </w:rPr>
          <w:t>https://doi.org/10.1016/j.aquaculture.2025.742862</w:t>
        </w:r>
      </w:hyperlink>
    </w:p>
    <w:p w14:paraId="4642203B" w14:textId="77777777" w:rsidR="00540FD5" w:rsidRDefault="00000000">
      <w:pPr>
        <w:spacing w:before="280" w:after="120"/>
        <w:jc w:val="both"/>
      </w:pPr>
      <w:r>
        <w:t xml:space="preserve">Objective: </w:t>
      </w:r>
      <w:r>
        <w:rPr>
          <w:i/>
          <w:iCs/>
        </w:rPr>
        <w:t>Production for Dynamic Markets</w:t>
      </w:r>
    </w:p>
    <w:p w14:paraId="4642203C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Mai, H. N., Dinh-Hung, N., Pantoja, C., Matthew, M., Wright, H., &amp; </w:t>
      </w:r>
      <w:r>
        <w:rPr>
          <w:b/>
          <w:bCs/>
        </w:rPr>
        <w:t>Dhar, A. K.</w:t>
      </w:r>
      <w:r>
        <w:t xml:space="preserve"> (2025). Genomic characterization of </w:t>
      </w:r>
      <w:r>
        <w:rPr>
          <w:i/>
          <w:iCs/>
        </w:rPr>
        <w:t>Vibrio parahaemolyticus</w:t>
      </w:r>
      <w:r>
        <w:t xml:space="preserve"> causing translucent post-larvae disease (TPD). </w:t>
      </w:r>
      <w:r>
        <w:rPr>
          <w:i/>
          <w:iCs/>
        </w:rPr>
        <w:t>Microbial Genomics</w:t>
      </w:r>
      <w:r>
        <w:t xml:space="preserve">, </w:t>
      </w:r>
      <w:r>
        <w:rPr>
          <w:i/>
          <w:iCs/>
        </w:rPr>
        <w:t>11</w:t>
      </w:r>
      <w:r>
        <w:t>, Article 001570. https://doi.org/10.1099/mgen.0.001570</w:t>
      </w:r>
    </w:p>
    <w:p w14:paraId="4642203D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Mai, H. N., Schofield, P. J., Sealey, W., Baker, T. M., &amp; </w:t>
      </w:r>
      <w:r>
        <w:rPr>
          <w:b/>
          <w:bCs/>
        </w:rPr>
        <w:t>Dhar, A. K.</w:t>
      </w:r>
      <w:r>
        <w:t xml:space="preserve"> (2025). Development of a PCR-based </w:t>
      </w:r>
      <w:proofErr w:type="gramStart"/>
      <w:r>
        <w:t>assay</w:t>
      </w:r>
      <w:proofErr w:type="gramEnd"/>
      <w:r>
        <w:t xml:space="preserve"> for assessing biosecurity risk of aquafeed for white spot disease. </w:t>
      </w:r>
      <w:r>
        <w:rPr>
          <w:i/>
          <w:iCs/>
        </w:rPr>
        <w:t>Journal of Fish Diseases</w:t>
      </w:r>
      <w:r>
        <w:t xml:space="preserve">, Article e70008. </w:t>
      </w:r>
      <w:hyperlink r:id="rId6" w:history="1">
        <w:r>
          <w:rPr>
            <w:rStyle w:val="Hyperlink"/>
          </w:rPr>
          <w:t>https://doi.org/10.1111/jfd.70008</w:t>
        </w:r>
      </w:hyperlink>
    </w:p>
    <w:p w14:paraId="4642203E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Mai, H. N., &amp; </w:t>
      </w:r>
      <w:r>
        <w:rPr>
          <w:b/>
          <w:bCs/>
        </w:rPr>
        <w:t>Dhar, A. K.</w:t>
      </w:r>
      <w:r>
        <w:t xml:space="preserve"> (2025). Complete genome sequence of </w:t>
      </w:r>
      <w:r>
        <w:rPr>
          <w:i/>
          <w:iCs/>
        </w:rPr>
        <w:t xml:space="preserve">Penaeus </w:t>
      </w:r>
      <w:proofErr w:type="spellStart"/>
      <w:r>
        <w:rPr>
          <w:i/>
          <w:iCs/>
        </w:rPr>
        <w:t>vannamei</w:t>
      </w:r>
      <w:proofErr w:type="spellEnd"/>
      <w:r>
        <w:t xml:space="preserve"> singly enveloped nuclear polyhedrosis virus (</w:t>
      </w:r>
      <w:proofErr w:type="spellStart"/>
      <w:r>
        <w:t>PvSNPV</w:t>
      </w:r>
      <w:proofErr w:type="spellEnd"/>
      <w:r>
        <w:t xml:space="preserve">) reveals more similarity to </w:t>
      </w:r>
      <w:proofErr w:type="spellStart"/>
      <w:r>
        <w:t>nudiviruses</w:t>
      </w:r>
      <w:proofErr w:type="spellEnd"/>
      <w:r>
        <w:t xml:space="preserve"> than baculoviruses. </w:t>
      </w:r>
      <w:r>
        <w:rPr>
          <w:i/>
          <w:iCs/>
        </w:rPr>
        <w:t>Microbial Genomics</w:t>
      </w:r>
      <w:r>
        <w:t xml:space="preserve">, </w:t>
      </w:r>
      <w:r>
        <w:rPr>
          <w:i/>
          <w:iCs/>
        </w:rPr>
        <w:t>11</w:t>
      </w:r>
      <w:r>
        <w:t>, Article 001360. https://doi.org/10.1099/mgen.0.001360</w:t>
      </w:r>
    </w:p>
    <w:p w14:paraId="4642203F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Dinh-Hung, N., Mai, H. N., Matthew, M., Wright, H., &amp; </w:t>
      </w:r>
      <w:r>
        <w:rPr>
          <w:b/>
          <w:bCs/>
        </w:rPr>
        <w:t>Dhar, A. K.</w:t>
      </w:r>
      <w:r>
        <w:t xml:space="preserve"> (2025). Isolation, characterization, and pathogenicity of a </w:t>
      </w:r>
      <w:r>
        <w:rPr>
          <w:i/>
          <w:iCs/>
        </w:rPr>
        <w:t>Vibrio parahaemolyticus</w:t>
      </w:r>
      <w:r>
        <w:t xml:space="preserve"> strain causing translucent post-larvae disease in </w:t>
      </w:r>
      <w:r>
        <w:rPr>
          <w:i/>
          <w:iCs/>
        </w:rPr>
        <w:t xml:space="preserve">Penaeus </w:t>
      </w:r>
      <w:proofErr w:type="spellStart"/>
      <w:r>
        <w:rPr>
          <w:i/>
          <w:iCs/>
        </w:rPr>
        <w:t>vannamei</w:t>
      </w:r>
      <w:proofErr w:type="spellEnd"/>
      <w:r>
        <w:t xml:space="preserve"> outside China. </w:t>
      </w:r>
      <w:r>
        <w:rPr>
          <w:i/>
          <w:iCs/>
        </w:rPr>
        <w:t>PLOS ONE</w:t>
      </w:r>
      <w:r>
        <w:t xml:space="preserve">, </w:t>
      </w:r>
      <w:r>
        <w:rPr>
          <w:i/>
          <w:iCs/>
        </w:rPr>
        <w:t>20</w:t>
      </w:r>
      <w:r>
        <w:t xml:space="preserve">(9), Article e0331862. </w:t>
      </w:r>
      <w:hyperlink r:id="rId7" w:history="1">
        <w:r>
          <w:rPr>
            <w:rStyle w:val="Hyperlink"/>
          </w:rPr>
          <w:t>https://doi.org/10.1371/journal.pone.0331862</w:t>
        </w:r>
      </w:hyperlink>
    </w:p>
    <w:p w14:paraId="46422040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>Garlock, T. M.</w:t>
      </w:r>
      <w:r>
        <w:t xml:space="preserve">, </w:t>
      </w:r>
      <w:r>
        <w:rPr>
          <w:b/>
          <w:bCs/>
        </w:rPr>
        <w:t>Asche, F.</w:t>
      </w:r>
      <w:r>
        <w:t xml:space="preserve">, Butler, C., Larkin, S., Matthews, T., &amp; Ross, E. (2025). Bioeconomic modeling of on-growing Caribbean spiny lobster in Florida. </w:t>
      </w:r>
      <w:r>
        <w:rPr>
          <w:i/>
          <w:iCs/>
        </w:rPr>
        <w:t>Aquaculture</w:t>
      </w:r>
      <w:r>
        <w:t xml:space="preserve">, </w:t>
      </w:r>
      <w:r>
        <w:rPr>
          <w:i/>
          <w:iCs/>
        </w:rPr>
        <w:t>596</w:t>
      </w:r>
      <w:r>
        <w:t xml:space="preserve">, Article 741881. </w:t>
      </w:r>
      <w:hyperlink r:id="rId8" w:history="1">
        <w:r>
          <w:rPr>
            <w:rStyle w:val="Hyperlink"/>
          </w:rPr>
          <w:t>https://doi.org/10.1016/j.aquaculture.2024.741881</w:t>
        </w:r>
      </w:hyperlink>
    </w:p>
    <w:p w14:paraId="46422041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Love, D., Brown, M. T., </w:t>
      </w:r>
      <w:proofErr w:type="spellStart"/>
      <w:r>
        <w:t>Viglia</w:t>
      </w:r>
      <w:proofErr w:type="spellEnd"/>
      <w:r>
        <w:t xml:space="preserve">, S., </w:t>
      </w:r>
      <w:proofErr w:type="gramStart"/>
      <w:r>
        <w:rPr>
          <w:b/>
          <w:bCs/>
        </w:rPr>
        <w:t>Asche</w:t>
      </w:r>
      <w:proofErr w:type="gramEnd"/>
      <w:r>
        <w:rPr>
          <w:b/>
          <w:bCs/>
        </w:rPr>
        <w:t>, F.</w:t>
      </w:r>
      <w:r>
        <w:t xml:space="preserve">, Fry, J. P., </w:t>
      </w:r>
      <w:r>
        <w:rPr>
          <w:b/>
          <w:bCs/>
        </w:rPr>
        <w:t>Garlock, T. M.</w:t>
      </w:r>
      <w:r>
        <w:t xml:space="preserve">, Jenkins, L., </w:t>
      </w:r>
      <w:r>
        <w:rPr>
          <w:b/>
          <w:bCs/>
        </w:rPr>
        <w:t>Anderson, J. L.</w:t>
      </w:r>
      <w:r>
        <w:t xml:space="preserve">, Nussbaumer, E., &amp; Neff, R. (2025). Environmental impacts and food loss and waste in the U.S. aquatic food system. </w:t>
      </w:r>
      <w:r>
        <w:rPr>
          <w:i/>
          <w:iCs/>
        </w:rPr>
        <w:t>Global Environmental Change</w:t>
      </w:r>
      <w:r>
        <w:t xml:space="preserve">, </w:t>
      </w:r>
      <w:r>
        <w:rPr>
          <w:i/>
          <w:iCs/>
        </w:rPr>
        <w:t>90</w:t>
      </w:r>
      <w:r>
        <w:t xml:space="preserve">, Article 102964. </w:t>
      </w:r>
      <w:hyperlink r:id="rId9" w:history="1">
        <w:r>
          <w:rPr>
            <w:rStyle w:val="Hyperlink"/>
          </w:rPr>
          <w:t>https://doi.org/10.1016/j.gloenvcha.2025.102964</w:t>
        </w:r>
      </w:hyperlink>
    </w:p>
    <w:p w14:paraId="46422042" w14:textId="77777777" w:rsidR="00540FD5" w:rsidRDefault="00000000">
      <w:pPr>
        <w:spacing w:before="280" w:after="120"/>
        <w:jc w:val="both"/>
      </w:pPr>
      <w:r>
        <w:t xml:space="preserve">Objective: </w:t>
      </w:r>
      <w:r>
        <w:rPr>
          <w:i/>
          <w:iCs/>
        </w:rPr>
        <w:t>Analyzing the ‘Seascape’ of the Aquaculture Industry in the U.S.</w:t>
      </w:r>
    </w:p>
    <w:p w14:paraId="46422043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 w:rsidRPr="00B93D81">
        <w:rPr>
          <w:b/>
          <w:bCs/>
        </w:rPr>
        <w:t>Anderson, T. M., Asche, F.</w:t>
      </w:r>
      <w:r>
        <w:t xml:space="preserve">, Cojocaru, A. L., Gars, J., Misund, B., &amp; </w:t>
      </w:r>
      <w:proofErr w:type="spellStart"/>
      <w:r>
        <w:t>Oglend</w:t>
      </w:r>
      <w:proofErr w:type="spellEnd"/>
      <w:r>
        <w:t xml:space="preserve">, A. (2025). Finer economic margins for farmed salmon. </w:t>
      </w:r>
      <w:r>
        <w:rPr>
          <w:i/>
          <w:iCs/>
        </w:rPr>
        <w:t>Aquaculture</w:t>
      </w:r>
      <w:r>
        <w:t xml:space="preserve">, </w:t>
      </w:r>
      <w:r>
        <w:rPr>
          <w:i/>
          <w:iCs/>
        </w:rPr>
        <w:t>609</w:t>
      </w:r>
      <w:r>
        <w:t xml:space="preserve">, Article 742803. </w:t>
      </w:r>
      <w:hyperlink r:id="rId10" w:history="1">
        <w:r>
          <w:rPr>
            <w:rStyle w:val="Hyperlink"/>
          </w:rPr>
          <w:t>https://doi.org/10.1016/j.aquaculture.2025.742803</w:t>
        </w:r>
      </w:hyperlink>
    </w:p>
    <w:p w14:paraId="46422044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>Asche, F.</w:t>
      </w:r>
      <w:r>
        <w:t xml:space="preserve">, </w:t>
      </w:r>
      <w:r>
        <w:rPr>
          <w:b/>
          <w:bCs/>
        </w:rPr>
        <w:t>Garlock, T.</w:t>
      </w:r>
      <w:r>
        <w:t xml:space="preserve">, </w:t>
      </w:r>
      <w:r>
        <w:rPr>
          <w:b/>
          <w:bCs/>
        </w:rPr>
        <w:t>Anderson, J.</w:t>
      </w:r>
      <w:r>
        <w:t xml:space="preserve">, Pincinato, R. B., Anderson, C., Camp, E., </w:t>
      </w:r>
      <w:proofErr w:type="spellStart"/>
      <w:r>
        <w:t>Jingjie</w:t>
      </w:r>
      <w:proofErr w:type="spellEnd"/>
      <w:r>
        <w:t xml:space="preserve">, C., Cojocaru, A., Eggert, H., Lorenzen, K., Love, D., &amp; Tveterås, R. (2025). A review of global fishery performance. </w:t>
      </w:r>
      <w:r>
        <w:rPr>
          <w:i/>
          <w:iCs/>
        </w:rPr>
        <w:t>Fish and Fisheries</w:t>
      </w:r>
      <w:r>
        <w:t xml:space="preserve">, </w:t>
      </w:r>
      <w:r>
        <w:rPr>
          <w:i/>
          <w:iCs/>
        </w:rPr>
        <w:t>26</w:t>
      </w:r>
      <w:r>
        <w:t xml:space="preserve">(3), 444–453. </w:t>
      </w:r>
      <w:hyperlink r:id="rId11" w:history="1">
        <w:r>
          <w:rPr>
            <w:rStyle w:val="Hyperlink"/>
          </w:rPr>
          <w:t>https://doi.org/10.1111/faf.12890</w:t>
        </w:r>
      </w:hyperlink>
    </w:p>
    <w:p w14:paraId="46422045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>Anderson, J. L.</w:t>
      </w:r>
      <w:r>
        <w:t xml:space="preserve">, Eggert, H., &amp; </w:t>
      </w:r>
      <w:r>
        <w:rPr>
          <w:b/>
          <w:bCs/>
        </w:rPr>
        <w:t>Garlock, T. M.</w:t>
      </w:r>
      <w:r>
        <w:t xml:space="preserve"> (2025). Special issue introduction—Aquaculture performance indicators: A low-cost tool for comparison and evaluation of </w:t>
      </w:r>
      <w:r>
        <w:lastRenderedPageBreak/>
        <w:t xml:space="preserve">data-scarce aquaculture sectors around the world. </w:t>
      </w:r>
      <w:r>
        <w:rPr>
          <w:i/>
          <w:iCs/>
        </w:rPr>
        <w:t>Aquaculture Economics &amp; Management</w:t>
      </w:r>
      <w:r>
        <w:t xml:space="preserve">, </w:t>
      </w:r>
      <w:r>
        <w:rPr>
          <w:i/>
          <w:iCs/>
        </w:rPr>
        <w:t>29</w:t>
      </w:r>
      <w:r>
        <w:t xml:space="preserve">(2), 131–135. </w:t>
      </w:r>
      <w:hyperlink r:id="rId12" w:history="1">
        <w:r>
          <w:rPr>
            <w:rStyle w:val="Hyperlink"/>
          </w:rPr>
          <w:t>https://doi.org/10.1080/13657305.2025.2458972</w:t>
        </w:r>
      </w:hyperlink>
    </w:p>
    <w:p w14:paraId="46422046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>Garlock, T.</w:t>
      </w:r>
      <w:r>
        <w:t xml:space="preserve">, </w:t>
      </w:r>
      <w:r>
        <w:rPr>
          <w:b/>
          <w:bCs/>
        </w:rPr>
        <w:t>Anderson, J.</w:t>
      </w:r>
      <w:r>
        <w:t xml:space="preserve">, </w:t>
      </w:r>
      <w:r>
        <w:rPr>
          <w:b/>
          <w:bCs/>
        </w:rPr>
        <w:t>Anderson, T.</w:t>
      </w:r>
      <w:r>
        <w:t xml:space="preserve">, &amp; </w:t>
      </w:r>
      <w:r>
        <w:rPr>
          <w:b/>
          <w:bCs/>
        </w:rPr>
        <w:t>Kumar, G.</w:t>
      </w:r>
      <w:r>
        <w:t xml:space="preserve"> (2025). Aquaculture in the United States: An analysis of seven aquaculture sectors from the Aquaculture Performance Indicators perspective. </w:t>
      </w:r>
      <w:r>
        <w:rPr>
          <w:i/>
          <w:iCs/>
        </w:rPr>
        <w:t>Aquaculture Economics &amp; Management</w:t>
      </w:r>
      <w:r>
        <w:t xml:space="preserve">, </w:t>
      </w:r>
      <w:r>
        <w:rPr>
          <w:i/>
          <w:iCs/>
        </w:rPr>
        <w:t>29</w:t>
      </w:r>
      <w:r>
        <w:t xml:space="preserve">(2), 304–322. </w:t>
      </w:r>
      <w:hyperlink r:id="rId13" w:history="1">
        <w:r>
          <w:rPr>
            <w:rStyle w:val="Hyperlink"/>
          </w:rPr>
          <w:t>https://doi.org/10.1080/13657305.2025.2455411</w:t>
        </w:r>
      </w:hyperlink>
    </w:p>
    <w:p w14:paraId="46422047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Lijun, L., </w:t>
      </w:r>
      <w:r>
        <w:rPr>
          <w:b/>
          <w:bCs/>
        </w:rPr>
        <w:t>Anderson, J.</w:t>
      </w:r>
      <w:r>
        <w:t xml:space="preserve">, Che, B., Chu, J., </w:t>
      </w:r>
      <w:r>
        <w:rPr>
          <w:b/>
          <w:bCs/>
        </w:rPr>
        <w:t>Garlock, T.</w:t>
      </w:r>
      <w:r>
        <w:t xml:space="preserve">, &amp; </w:t>
      </w:r>
      <w:proofErr w:type="spellStart"/>
      <w:r>
        <w:t>Jingtao</w:t>
      </w:r>
      <w:proofErr w:type="spellEnd"/>
      <w:r>
        <w:t xml:space="preserve">, X. (2025). Too big to be sustainable? An analysis of China’s aquaculture sector in the three pillars of sustainability. </w:t>
      </w:r>
      <w:r>
        <w:rPr>
          <w:i/>
          <w:iCs/>
        </w:rPr>
        <w:t>Aquaculture Economics &amp; Management</w:t>
      </w:r>
      <w:r>
        <w:t xml:space="preserve">, </w:t>
      </w:r>
      <w:r>
        <w:rPr>
          <w:i/>
          <w:iCs/>
        </w:rPr>
        <w:t>29</w:t>
      </w:r>
      <w:r>
        <w:t xml:space="preserve">(2), 231–252. </w:t>
      </w:r>
      <w:hyperlink r:id="rId14" w:history="1">
        <w:r>
          <w:rPr>
            <w:rStyle w:val="Hyperlink"/>
          </w:rPr>
          <w:t>https://doi.org/10.1080/13657305.2025.2455403</w:t>
        </w:r>
      </w:hyperlink>
    </w:p>
    <w:p w14:paraId="46422048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Nielsen, R., Guillen, J., Llorente Garcia, I., Asche, F., </w:t>
      </w:r>
      <w:r>
        <w:rPr>
          <w:b/>
          <w:bCs/>
        </w:rPr>
        <w:t>Garlock, T.</w:t>
      </w:r>
      <w:r>
        <w:t xml:space="preserve">, Kreiss, C. M., Novakovic, S. V., Danatskos, C., Cozzolino, M., </w:t>
      </w:r>
      <w:proofErr w:type="spellStart"/>
      <w:r>
        <w:t>Pokki</w:t>
      </w:r>
      <w:proofErr w:type="spellEnd"/>
      <w:r>
        <w:t xml:space="preserve">, H., </w:t>
      </w:r>
      <w:proofErr w:type="spellStart"/>
      <w:r>
        <w:t>Kanakainen</w:t>
      </w:r>
      <w:proofErr w:type="spellEnd"/>
      <w:r>
        <w:t xml:space="preserve">, M., Dennis, J., Jackson, E., </w:t>
      </w:r>
      <w:proofErr w:type="spellStart"/>
      <w:r>
        <w:t>Mytlewski</w:t>
      </w:r>
      <w:proofErr w:type="spellEnd"/>
      <w:r>
        <w:t xml:space="preserve">, A., Kulikowski, T., Rakowski, M., &amp; </w:t>
      </w:r>
      <w:proofErr w:type="spellStart"/>
      <w:r>
        <w:t>Tveteras</w:t>
      </w:r>
      <w:proofErr w:type="spellEnd"/>
      <w:r>
        <w:t xml:space="preserve">, R. (2025). An analysis of the European aquaculture industry using the Aquaculture Performance Indicators. </w:t>
      </w:r>
      <w:r>
        <w:rPr>
          <w:i/>
          <w:iCs/>
        </w:rPr>
        <w:t>Aquaculture Economics &amp; Management</w:t>
      </w:r>
      <w:r>
        <w:t xml:space="preserve">, </w:t>
      </w:r>
      <w:r>
        <w:rPr>
          <w:i/>
          <w:iCs/>
        </w:rPr>
        <w:t>29</w:t>
      </w:r>
      <w:r>
        <w:t xml:space="preserve">(2), 253–274. </w:t>
      </w:r>
      <w:hyperlink r:id="rId15" w:history="1">
        <w:r>
          <w:rPr>
            <w:rStyle w:val="Hyperlink"/>
          </w:rPr>
          <w:t>https://doi.org/10.1080/13657305.2025.2453747</w:t>
        </w:r>
      </w:hyperlink>
    </w:p>
    <w:p w14:paraId="46422049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Petrolia, D., </w:t>
      </w:r>
      <w:r>
        <w:rPr>
          <w:b/>
          <w:bCs/>
        </w:rPr>
        <w:t>Asche, F.</w:t>
      </w:r>
      <w:r>
        <w:t xml:space="preserve">, Parker, M., &amp; </w:t>
      </w:r>
      <w:r>
        <w:rPr>
          <w:b/>
          <w:bCs/>
        </w:rPr>
        <w:t>Garlock, T.</w:t>
      </w:r>
      <w:r>
        <w:t xml:space="preserve"> (2026). How </w:t>
      </w:r>
      <w:proofErr w:type="gramStart"/>
      <w:r>
        <w:t>much</w:t>
      </w:r>
      <w:proofErr w:type="gramEnd"/>
      <w:r>
        <w:t xml:space="preserve"> </w:t>
      </w:r>
      <w:proofErr w:type="gramStart"/>
      <w:r>
        <w:t>oyster is</w:t>
      </w:r>
      <w:proofErr w:type="gramEnd"/>
      <w:r>
        <w:t xml:space="preserve"> there out there? Inaccurate data may be the largest economic risk facing aquaculture producers. </w:t>
      </w:r>
      <w:r>
        <w:rPr>
          <w:i/>
          <w:iCs/>
        </w:rPr>
        <w:t>Aquaculture</w:t>
      </w:r>
      <w:r>
        <w:t xml:space="preserve">, </w:t>
      </w:r>
      <w:r>
        <w:rPr>
          <w:i/>
          <w:iCs/>
        </w:rPr>
        <w:t>619</w:t>
      </w:r>
      <w:r>
        <w:t xml:space="preserve">, Article 743902. </w:t>
      </w:r>
      <w:hyperlink r:id="rId16" w:history="1">
        <w:r>
          <w:rPr>
            <w:rStyle w:val="Hyperlink"/>
          </w:rPr>
          <w:t>https://doi.org/10.1016/j.aquaculture.2026.743902</w:t>
        </w:r>
      </w:hyperlink>
    </w:p>
    <w:p w14:paraId="4642204A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>Anderson, J. L.</w:t>
      </w:r>
      <w:r>
        <w:t xml:space="preserve">, </w:t>
      </w:r>
      <w:r>
        <w:rPr>
          <w:b/>
          <w:bCs/>
        </w:rPr>
        <w:t>Asche, F.</w:t>
      </w:r>
      <w:r>
        <w:t xml:space="preserve">, Eggert, H., &amp; </w:t>
      </w:r>
      <w:r>
        <w:rPr>
          <w:b/>
          <w:bCs/>
        </w:rPr>
        <w:t>Garlock, T. M.</w:t>
      </w:r>
      <w:r>
        <w:t xml:space="preserve"> (2025). Introducing the aquaculture performance indicators: A tool to assess the triple </w:t>
      </w:r>
      <w:proofErr w:type="spellStart"/>
      <w:r>
        <w:t>bottomline</w:t>
      </w:r>
      <w:proofErr w:type="spellEnd"/>
      <w:r>
        <w:t xml:space="preserve"> in aquaculture systems. </w:t>
      </w:r>
      <w:r>
        <w:rPr>
          <w:i/>
          <w:iCs/>
        </w:rPr>
        <w:t>Aquaculture Economics &amp; Management</w:t>
      </w:r>
      <w:r>
        <w:t xml:space="preserve">, </w:t>
      </w:r>
      <w:r>
        <w:rPr>
          <w:i/>
          <w:iCs/>
        </w:rPr>
        <w:t>29</w:t>
      </w:r>
      <w:r>
        <w:t xml:space="preserve">(2), 136–158. </w:t>
      </w:r>
      <w:hyperlink r:id="rId17" w:history="1">
        <w:r>
          <w:rPr>
            <w:rStyle w:val="Hyperlink"/>
          </w:rPr>
          <w:t>https://doi.org/10.1080/13657305.2024.2446143</w:t>
        </w:r>
      </w:hyperlink>
    </w:p>
    <w:p w14:paraId="4642204B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Hossain, E., Dey, M. M., </w:t>
      </w:r>
      <w:r>
        <w:rPr>
          <w:b/>
          <w:bCs/>
        </w:rPr>
        <w:t>Asche, F.</w:t>
      </w:r>
      <w:r>
        <w:t xml:space="preserve">, Sudhakaran, P. O., &amp; </w:t>
      </w:r>
      <w:r>
        <w:rPr>
          <w:b/>
          <w:bCs/>
        </w:rPr>
        <w:t>Garlock, T.</w:t>
      </w:r>
      <w:r>
        <w:t xml:space="preserve"> (2025). Retail market sales dynamics of oyster in the USA: Evidence from retail-level scanner data. </w:t>
      </w:r>
      <w:r>
        <w:rPr>
          <w:i/>
          <w:iCs/>
        </w:rPr>
        <w:t>Journal of the World Aquaculture Society</w:t>
      </w:r>
      <w:r>
        <w:t xml:space="preserve">, </w:t>
      </w:r>
      <w:r>
        <w:rPr>
          <w:i/>
          <w:iCs/>
        </w:rPr>
        <w:t>56</w:t>
      </w:r>
      <w:r>
        <w:t xml:space="preserve">(6), Article e70071. </w:t>
      </w:r>
      <w:hyperlink r:id="rId18" w:history="1">
        <w:r>
          <w:rPr>
            <w:rStyle w:val="Hyperlink"/>
          </w:rPr>
          <w:t>https://doi.org/10.1111/jwas.70071</w:t>
        </w:r>
      </w:hyperlink>
    </w:p>
    <w:p w14:paraId="4642204C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Guillen, J., </w:t>
      </w:r>
      <w:r>
        <w:rPr>
          <w:b/>
          <w:bCs/>
        </w:rPr>
        <w:t>Asche, F.</w:t>
      </w:r>
      <w:r>
        <w:t xml:space="preserve">, Borriello, A., Carvalho, N., Druon, J. N., </w:t>
      </w:r>
      <w:r>
        <w:rPr>
          <w:b/>
          <w:bCs/>
        </w:rPr>
        <w:t>Garlock, T.</w:t>
      </w:r>
      <w:r>
        <w:t xml:space="preserve">, Llorente, I., &amp; Macias, D. (2025). What is happening to the European Union aquaculture production? Investigating its stagnation, species diversification, and sustainability. </w:t>
      </w:r>
      <w:r>
        <w:rPr>
          <w:i/>
          <w:iCs/>
        </w:rPr>
        <w:t>Aquaculture</w:t>
      </w:r>
      <w:r>
        <w:t xml:space="preserve">, </w:t>
      </w:r>
      <w:r>
        <w:rPr>
          <w:i/>
          <w:iCs/>
        </w:rPr>
        <w:t>596</w:t>
      </w:r>
      <w:r>
        <w:t xml:space="preserve">, Article 741793. </w:t>
      </w:r>
      <w:hyperlink r:id="rId19" w:history="1">
        <w:r>
          <w:rPr>
            <w:rStyle w:val="Hyperlink"/>
          </w:rPr>
          <w:t>https://doi.org/10.1016/j.aquaculture.2024.741793</w:t>
        </w:r>
      </w:hyperlink>
    </w:p>
    <w:p w14:paraId="4642204D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Feldman, Z., </w:t>
      </w:r>
      <w:r>
        <w:rPr>
          <w:b/>
          <w:bCs/>
        </w:rPr>
        <w:t>Fitzsimmons, K.</w:t>
      </w:r>
      <w:r>
        <w:t xml:space="preserve">, &amp; Das, K. (Eds.). (2025). </w:t>
      </w:r>
      <w:r>
        <w:rPr>
          <w:i/>
          <w:iCs/>
        </w:rPr>
        <w:t>Proceedings of the 13th International Symposium on Tilapia in Aquaculture</w:t>
      </w:r>
      <w:r>
        <w:t>. INFOFISH.</w:t>
      </w:r>
    </w:p>
    <w:p w14:paraId="4642204E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>Kumar, G.</w:t>
      </w:r>
      <w:r>
        <w:t xml:space="preserve">, </w:t>
      </w:r>
      <w:r>
        <w:rPr>
          <w:b/>
          <w:bCs/>
        </w:rPr>
        <w:t>Hegde, S.</w:t>
      </w:r>
      <w:r>
        <w:t xml:space="preserve">, van Senten, J., Engle, C., Boldt, N., Parker, M., </w:t>
      </w:r>
      <w:r>
        <w:rPr>
          <w:b/>
          <w:bCs/>
        </w:rPr>
        <w:t>Quagrainie, K.</w:t>
      </w:r>
      <w:r>
        <w:t xml:space="preserve">, Posadas, B., </w:t>
      </w:r>
      <w:r>
        <w:rPr>
          <w:b/>
          <w:bCs/>
        </w:rPr>
        <w:t>Asche, F.</w:t>
      </w:r>
      <w:r>
        <w:t>, Dey</w:t>
      </w:r>
      <w:proofErr w:type="gramStart"/>
      <w:r>
        <w:t>, M.</w:t>
      </w:r>
      <w:proofErr w:type="gramEnd"/>
      <w:r>
        <w:t xml:space="preserve"> M., </w:t>
      </w:r>
      <w:proofErr w:type="spellStart"/>
      <w:r>
        <w:t>Aarattuthodi</w:t>
      </w:r>
      <w:proofErr w:type="spellEnd"/>
      <w:r>
        <w:t xml:space="preserve">, S., Roy, L. A., Grice, R., Fong, Q., &amp; Schwarz, M. (2024). Economic contribution of U.S. aquaculture farms. </w:t>
      </w:r>
      <w:r>
        <w:rPr>
          <w:i/>
          <w:iCs/>
        </w:rPr>
        <w:t>Journal of the World Aquaculture Society</w:t>
      </w:r>
      <w:r>
        <w:t xml:space="preserve">, </w:t>
      </w:r>
      <w:r>
        <w:rPr>
          <w:i/>
          <w:iCs/>
        </w:rPr>
        <w:t>55</w:t>
      </w:r>
      <w:r>
        <w:t xml:space="preserve">(6), Article e13091. </w:t>
      </w:r>
      <w:hyperlink r:id="rId20" w:history="1">
        <w:r>
          <w:rPr>
            <w:rStyle w:val="Hyperlink"/>
          </w:rPr>
          <w:t>https://doi.org/10.1111/jwas.13091</w:t>
        </w:r>
      </w:hyperlink>
    </w:p>
    <w:p w14:paraId="4642204F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Straume, H.-M., </w:t>
      </w:r>
      <w:r>
        <w:rPr>
          <w:b/>
          <w:bCs/>
        </w:rPr>
        <w:t>Anderson, J. L.</w:t>
      </w:r>
      <w:r>
        <w:t xml:space="preserve">, </w:t>
      </w:r>
      <w:r>
        <w:rPr>
          <w:b/>
          <w:bCs/>
        </w:rPr>
        <w:t>Asche, F.</w:t>
      </w:r>
      <w:r>
        <w:t xml:space="preserve">, Lem, A., &amp; </w:t>
      </w:r>
      <w:proofErr w:type="spellStart"/>
      <w:r>
        <w:t>Oglend</w:t>
      </w:r>
      <w:proofErr w:type="spellEnd"/>
      <w:r>
        <w:t xml:space="preserve">, A. (2026). From fjords to factories: The economics of international supply chains and processing of Norwegian salmon exports. </w:t>
      </w:r>
      <w:r>
        <w:rPr>
          <w:i/>
          <w:iCs/>
        </w:rPr>
        <w:t>Aquaculture</w:t>
      </w:r>
      <w:r>
        <w:t xml:space="preserve">, </w:t>
      </w:r>
      <w:r>
        <w:rPr>
          <w:i/>
          <w:iCs/>
        </w:rPr>
        <w:t>613</w:t>
      </w:r>
      <w:r>
        <w:t xml:space="preserve">(Part 1), Article 743386. </w:t>
      </w:r>
      <w:hyperlink r:id="rId21" w:history="1">
        <w:r>
          <w:rPr>
            <w:rStyle w:val="Hyperlink"/>
          </w:rPr>
          <w:t>https://doi.org/10.1016/j.aquaculture.2025.743386</w:t>
        </w:r>
      </w:hyperlink>
    </w:p>
    <w:p w14:paraId="46422050" w14:textId="77777777" w:rsidR="00540FD5" w:rsidRDefault="00000000">
      <w:pPr>
        <w:pStyle w:val="ListParagraph"/>
        <w:numPr>
          <w:ilvl w:val="0"/>
          <w:numId w:val="2"/>
        </w:numPr>
        <w:spacing w:after="120"/>
        <w:jc w:val="both"/>
      </w:pPr>
      <w:r>
        <w:lastRenderedPageBreak/>
        <w:t xml:space="preserve">Surbakti, J. A., </w:t>
      </w:r>
      <w:r>
        <w:rPr>
          <w:b/>
          <w:bCs/>
        </w:rPr>
        <w:t>Asche, F.</w:t>
      </w:r>
      <w:r>
        <w:t xml:space="preserve">, </w:t>
      </w:r>
      <w:r>
        <w:rPr>
          <w:b/>
          <w:bCs/>
        </w:rPr>
        <w:t>Anderson, J. L.</w:t>
      </w:r>
      <w:r>
        <w:t xml:space="preserve">, Camp, E., &amp; Lorenzen, K. (2026). Indonesia: The most overlooked country in the global seafood system. </w:t>
      </w:r>
      <w:r>
        <w:rPr>
          <w:i/>
          <w:iCs/>
        </w:rPr>
        <w:t>Reviews in Fisheries Science &amp; Aquaculture</w:t>
      </w:r>
      <w:r>
        <w:t xml:space="preserve">, </w:t>
      </w:r>
      <w:r>
        <w:rPr>
          <w:i/>
          <w:iCs/>
        </w:rPr>
        <w:t>34</w:t>
      </w:r>
      <w:r>
        <w:t xml:space="preserve">(2), 294–302. </w:t>
      </w:r>
      <w:hyperlink r:id="rId22" w:history="1">
        <w:r>
          <w:rPr>
            <w:rStyle w:val="Hyperlink"/>
          </w:rPr>
          <w:t>https://doi.org/10.1080/23308249.2025.2545933</w:t>
        </w:r>
      </w:hyperlink>
    </w:p>
    <w:sectPr w:rsidR="00540FD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97381"/>
    <w:multiLevelType w:val="hybridMultilevel"/>
    <w:tmpl w:val="BEEE64BA"/>
    <w:lvl w:ilvl="0" w:tplc="C714C66C">
      <w:start w:val="1"/>
      <w:numFmt w:val="bullet"/>
      <w:lvlText w:val="●"/>
      <w:lvlJc w:val="left"/>
      <w:pPr>
        <w:ind w:left="720" w:hanging="360"/>
      </w:pPr>
    </w:lvl>
    <w:lvl w:ilvl="1" w:tplc="AC78EF7E">
      <w:start w:val="1"/>
      <w:numFmt w:val="bullet"/>
      <w:lvlText w:val="○"/>
      <w:lvlJc w:val="left"/>
      <w:pPr>
        <w:ind w:left="1440" w:hanging="360"/>
      </w:pPr>
    </w:lvl>
    <w:lvl w:ilvl="2" w:tplc="41581CC8">
      <w:start w:val="1"/>
      <w:numFmt w:val="bullet"/>
      <w:lvlText w:val="■"/>
      <w:lvlJc w:val="left"/>
      <w:pPr>
        <w:ind w:left="2160" w:hanging="360"/>
      </w:pPr>
    </w:lvl>
    <w:lvl w:ilvl="3" w:tplc="752230CC">
      <w:start w:val="1"/>
      <w:numFmt w:val="bullet"/>
      <w:lvlText w:val="●"/>
      <w:lvlJc w:val="left"/>
      <w:pPr>
        <w:ind w:left="2880" w:hanging="360"/>
      </w:pPr>
    </w:lvl>
    <w:lvl w:ilvl="4" w:tplc="654EE010">
      <w:start w:val="1"/>
      <w:numFmt w:val="bullet"/>
      <w:lvlText w:val="○"/>
      <w:lvlJc w:val="left"/>
      <w:pPr>
        <w:ind w:left="3600" w:hanging="360"/>
      </w:pPr>
    </w:lvl>
    <w:lvl w:ilvl="5" w:tplc="6802B0C2">
      <w:start w:val="1"/>
      <w:numFmt w:val="bullet"/>
      <w:lvlText w:val="■"/>
      <w:lvlJc w:val="left"/>
      <w:pPr>
        <w:ind w:left="4320" w:hanging="360"/>
      </w:pPr>
    </w:lvl>
    <w:lvl w:ilvl="6" w:tplc="8AFC7790">
      <w:start w:val="1"/>
      <w:numFmt w:val="bullet"/>
      <w:lvlText w:val="●"/>
      <w:lvlJc w:val="left"/>
      <w:pPr>
        <w:ind w:left="5040" w:hanging="360"/>
      </w:pPr>
    </w:lvl>
    <w:lvl w:ilvl="7" w:tplc="48462A14">
      <w:start w:val="1"/>
      <w:numFmt w:val="bullet"/>
      <w:lvlText w:val="●"/>
      <w:lvlJc w:val="left"/>
      <w:pPr>
        <w:ind w:left="5760" w:hanging="360"/>
      </w:pPr>
    </w:lvl>
    <w:lvl w:ilvl="8" w:tplc="A974633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7309BD"/>
    <w:multiLevelType w:val="hybridMultilevel"/>
    <w:tmpl w:val="AE7C47B4"/>
    <w:lvl w:ilvl="0" w:tplc="5BB83E82">
      <w:start w:val="1"/>
      <w:numFmt w:val="decimal"/>
      <w:lvlText w:val="%1."/>
      <w:lvlJc w:val="left"/>
      <w:pPr>
        <w:ind w:left="720" w:hanging="360"/>
      </w:pPr>
    </w:lvl>
    <w:lvl w:ilvl="1" w:tplc="743C7E58">
      <w:numFmt w:val="decimal"/>
      <w:lvlText w:val=""/>
      <w:lvlJc w:val="left"/>
    </w:lvl>
    <w:lvl w:ilvl="2" w:tplc="8368A7F0">
      <w:numFmt w:val="decimal"/>
      <w:lvlText w:val=""/>
      <w:lvlJc w:val="left"/>
    </w:lvl>
    <w:lvl w:ilvl="3" w:tplc="311A4218">
      <w:numFmt w:val="decimal"/>
      <w:lvlText w:val=""/>
      <w:lvlJc w:val="left"/>
    </w:lvl>
    <w:lvl w:ilvl="4" w:tplc="2776365E">
      <w:numFmt w:val="decimal"/>
      <w:lvlText w:val=""/>
      <w:lvlJc w:val="left"/>
    </w:lvl>
    <w:lvl w:ilvl="5" w:tplc="13D071C6">
      <w:numFmt w:val="decimal"/>
      <w:lvlText w:val=""/>
      <w:lvlJc w:val="left"/>
    </w:lvl>
    <w:lvl w:ilvl="6" w:tplc="205CAE28">
      <w:numFmt w:val="decimal"/>
      <w:lvlText w:val=""/>
      <w:lvlJc w:val="left"/>
    </w:lvl>
    <w:lvl w:ilvl="7" w:tplc="D222EE64">
      <w:numFmt w:val="decimal"/>
      <w:lvlText w:val=""/>
      <w:lvlJc w:val="left"/>
    </w:lvl>
    <w:lvl w:ilvl="8" w:tplc="172E9FD8">
      <w:numFmt w:val="decimal"/>
      <w:lvlText w:val=""/>
      <w:lvlJc w:val="left"/>
    </w:lvl>
  </w:abstractNum>
  <w:num w:numId="1" w16cid:durableId="168762528">
    <w:abstractNumId w:val="0"/>
    <w:lvlOverride w:ilvl="0">
      <w:startOverride w:val="1"/>
    </w:lvlOverride>
  </w:num>
  <w:num w:numId="2" w16cid:durableId="13522213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D5"/>
    <w:rsid w:val="00471741"/>
    <w:rsid w:val="00540FD5"/>
    <w:rsid w:val="00B9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2038"/>
  <w15:docId w15:val="{0955F338-1696-4695-8B9D-0DDAB163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quaculture.2024.741881" TargetMode="External"/><Relationship Id="rId13" Type="http://schemas.openxmlformats.org/officeDocument/2006/relationships/hyperlink" Target="https://doi.org/10.1080/13657305.2025.2455411" TargetMode="External"/><Relationship Id="rId18" Type="http://schemas.openxmlformats.org/officeDocument/2006/relationships/hyperlink" Target="https://doi.org/10.1111/jwas.700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j.aquaculture.2025.743386" TargetMode="External"/><Relationship Id="rId7" Type="http://schemas.openxmlformats.org/officeDocument/2006/relationships/hyperlink" Target="https://doi.org/10.1371/journal.pone.0331862" TargetMode="External"/><Relationship Id="rId12" Type="http://schemas.openxmlformats.org/officeDocument/2006/relationships/hyperlink" Target="https://doi.org/10.1080/13657305.2025.2458972" TargetMode="External"/><Relationship Id="rId17" Type="http://schemas.openxmlformats.org/officeDocument/2006/relationships/hyperlink" Target="https://doi.org/10.1080/13657305.2024.24461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aquaculture.2026.743902" TargetMode="External"/><Relationship Id="rId20" Type="http://schemas.openxmlformats.org/officeDocument/2006/relationships/hyperlink" Target="https://doi.org/10.1111/jwas.130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11/jfd.70008" TargetMode="External"/><Relationship Id="rId11" Type="http://schemas.openxmlformats.org/officeDocument/2006/relationships/hyperlink" Target="https://doi.org/10.1111/faf.1289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i.org/10.1016/j.aquaculture.2025.742862" TargetMode="External"/><Relationship Id="rId15" Type="http://schemas.openxmlformats.org/officeDocument/2006/relationships/hyperlink" Target="https://doi.org/10.1080/13657305.2025.24537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16/j.aquaculture.2025.742803" TargetMode="External"/><Relationship Id="rId19" Type="http://schemas.openxmlformats.org/officeDocument/2006/relationships/hyperlink" Target="https://doi.org/10.1016/j.aquaculture.2024.7417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gloenvcha.2025.102964" TargetMode="External"/><Relationship Id="rId14" Type="http://schemas.openxmlformats.org/officeDocument/2006/relationships/hyperlink" Target="https://doi.org/10.1080/13657305.2025.2455403" TargetMode="External"/><Relationship Id="rId22" Type="http://schemas.openxmlformats.org/officeDocument/2006/relationships/hyperlink" Target="https://doi.org/10.1080/23308249.2025.254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Andrew Ropicki</cp:lastModifiedBy>
  <cp:revision>2</cp:revision>
  <dcterms:created xsi:type="dcterms:W3CDTF">2026-04-13T19:17:00Z</dcterms:created>
  <dcterms:modified xsi:type="dcterms:W3CDTF">2026-04-14T19:52:00Z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8454a476-466d-4165-b0eb-a224d9f58c87</vt:lpwstr>
  </property>
</Properties>
</file>