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sm7mas3s6i61" w:id="0"/>
      <w:bookmarkEnd w:id="0"/>
      <w:r w:rsidDel="00000000" w:rsidR="00000000" w:rsidRPr="00000000">
        <w:rPr>
          <w:rtl w:val="0"/>
        </w:rPr>
        <w:t xml:space="preserve">Meeting Information</w:t>
      </w:r>
    </w:p>
    <w:p w:rsidR="00000000" w:rsidDel="00000000" w:rsidP="00000000" w:rsidRDefault="00000000" w:rsidRPr="00000000" w14:paraId="00000002">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Date:</w:t>
      </w:r>
      <w:r w:rsidDel="00000000" w:rsidR="00000000" w:rsidRPr="00000000">
        <w:rPr>
          <w:rtl w:val="0"/>
        </w:rPr>
        <w:t xml:space="preserve"> [2026-02-27 Fri 09:00]–[2026-02-27 Fri 12:00]</w:t>
      </w:r>
    </w:p>
    <w:p w:rsidR="00000000" w:rsidDel="00000000" w:rsidP="00000000" w:rsidRDefault="00000000" w:rsidRPr="00000000" w14:paraId="00000003">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Location:</w:t>
      </w:r>
      <w:r w:rsidDel="00000000" w:rsidR="00000000" w:rsidRPr="00000000">
        <w:rPr>
          <w:rtl w:val="0"/>
        </w:rPr>
        <w:t xml:space="preserve"> Zoom (virtual)</w:t>
      </w:r>
    </w:p>
    <w:p w:rsidR="00000000" w:rsidDel="00000000" w:rsidP="00000000" w:rsidRDefault="00000000" w:rsidRPr="00000000" w14:paraId="00000004">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Organizing Committee:</w:t>
      </w:r>
      <w:r w:rsidDel="00000000" w:rsidR="00000000" w:rsidRPr="00000000">
        <w:rPr>
          <w:rtl w:val="0"/>
        </w:rPr>
        <w:t xml:space="preserve"> Dr. Melinda Knuth (</w:t>
      </w:r>
      <w:hyperlink r:id="rId6">
        <w:r w:rsidDel="00000000" w:rsidR="00000000" w:rsidRPr="00000000">
          <w:rPr>
            <w:color w:val="1155cc"/>
            <w:u w:val="single"/>
            <w:rtl w:val="0"/>
          </w:rPr>
          <w:t xml:space="preserve">mjknuth@ncsu.edu</w:t>
        </w:r>
      </w:hyperlink>
      <w:r w:rsidDel="00000000" w:rsidR="00000000" w:rsidRPr="00000000">
        <w:rPr>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Chair Melinda Knuth called the meeting to order at 9:00 AM Eastern.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Charlie Hall moved and Alicia Rihn seconded to approve the minutes from the Fall 2025 meeting. Motion carried unanimously.</w:t>
      </w:r>
    </w:p>
    <w:p w:rsidR="00000000" w:rsidDel="00000000" w:rsidP="00000000" w:rsidRDefault="00000000" w:rsidRPr="00000000" w14:paraId="00000009">
      <w:pPr>
        <w:pStyle w:val="Heading1"/>
        <w:rPr/>
      </w:pPr>
      <w:bookmarkStart w:colFirst="0" w:colLast="0" w:name="_7gj5a6menl0z" w:id="1"/>
      <w:bookmarkEnd w:id="1"/>
      <w:r w:rsidDel="00000000" w:rsidR="00000000" w:rsidRPr="00000000">
        <w:rPr>
          <w:rtl w:val="0"/>
        </w:rPr>
        <w:t xml:space="preserve">Attendance</w:t>
      </w:r>
    </w:p>
    <w:tbl>
      <w:tblPr>
        <w:tblStyle w:val="Table1"/>
        <w:tblW w:w="9360.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3120"/>
        <w:gridCol w:w="3990"/>
        <w:gridCol w:w="2250"/>
        <w:tblGridChange w:id="0">
          <w:tblGrid>
            <w:gridCol w:w="3120"/>
            <w:gridCol w:w="3990"/>
            <w:gridCol w:w="225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jc w:val="left"/>
              <w:rPr>
                <w:b w:val="1"/>
                <w:bCs w:val="1"/>
              </w:rPr>
            </w:pPr>
            <w:r w:rsidDel="00000000" w:rsidR="00000000" w:rsidRPr="00000000">
              <w:rPr>
                <w:b w:val="1"/>
                <w:bCs w:val="1"/>
                <w:rtl w:val="0"/>
              </w:rPr>
              <w:t xml:space="preserv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jc w:val="left"/>
              <w:rPr>
                <w:b w:val="1"/>
                <w:bCs w:val="1"/>
              </w:rPr>
            </w:pPr>
            <w:r w:rsidDel="00000000" w:rsidR="00000000" w:rsidRPr="00000000">
              <w:rPr>
                <w:b w:val="1"/>
                <w:bCs w:val="1"/>
                <w:rtl w:val="0"/>
              </w:rPr>
              <w:t xml:space="preserve">Affiliation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jc w:val="left"/>
              <w:rPr>
                <w:b w:val="1"/>
                <w:bCs w:val="1"/>
              </w:rPr>
            </w:pPr>
            <w:r w:rsidDel="00000000" w:rsidR="00000000" w:rsidRPr="00000000">
              <w:rPr>
                <w:b w:val="1"/>
                <w:bCs w:val="1"/>
                <w:rtl w:val="0"/>
              </w:rPr>
              <w:t xml:space="preserve">Role/Notes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jc w:val="left"/>
              <w:rPr/>
            </w:pPr>
            <w:r w:rsidDel="00000000" w:rsidR="00000000" w:rsidRPr="00000000">
              <w:rPr>
                <w:rtl w:val="0"/>
              </w:rPr>
              <w:t xml:space="preserve">Melinda Knuth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jc w:val="left"/>
              <w:rPr/>
            </w:pPr>
            <w:r w:rsidDel="00000000" w:rsidR="00000000" w:rsidRPr="00000000">
              <w:rPr>
                <w:rtl w:val="0"/>
              </w:rPr>
              <w:t xml:space="preserve">NC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jc w:val="left"/>
              <w:rPr/>
            </w:pPr>
            <w:r w:rsidDel="00000000" w:rsidR="00000000" w:rsidRPr="00000000">
              <w:rPr>
                <w:rtl w:val="0"/>
              </w:rPr>
              <w:t xml:space="preserve">Chair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jc w:val="left"/>
              <w:rPr/>
            </w:pPr>
            <w:r w:rsidDel="00000000" w:rsidR="00000000" w:rsidRPr="00000000">
              <w:rPr>
                <w:rtl w:val="0"/>
              </w:rPr>
              <w:t xml:space="preserve">Daniel Tregeagle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jc w:val="left"/>
              <w:rPr/>
            </w:pPr>
            <w:r w:rsidDel="00000000" w:rsidR="00000000" w:rsidRPr="00000000">
              <w:rPr>
                <w:rtl w:val="0"/>
              </w:rPr>
              <w:t xml:space="preserve">NC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jc w:val="left"/>
              <w:rPr/>
            </w:pPr>
            <w:r w:rsidDel="00000000" w:rsidR="00000000" w:rsidRPr="00000000">
              <w:rPr>
                <w:rtl w:val="0"/>
              </w:rPr>
              <w:t xml:space="preserve">Secretary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jc w:val="left"/>
              <w:rPr/>
            </w:pPr>
            <w:r w:rsidDel="00000000" w:rsidR="00000000" w:rsidRPr="00000000">
              <w:rPr>
                <w:rtl w:val="0"/>
              </w:rPr>
              <w:t xml:space="preserve">Cheryl Boyer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jc w:val="left"/>
              <w:rPr/>
            </w:pPr>
            <w:r w:rsidDel="00000000" w:rsidR="00000000" w:rsidRPr="00000000">
              <w:rPr>
                <w:rtl w:val="0"/>
              </w:rPr>
              <w:t xml:space="preserve">Kansas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jc w:val="left"/>
              <w:rPr/>
            </w:pPr>
            <w:r w:rsidDel="00000000" w:rsidR="00000000" w:rsidRPr="00000000">
              <w:rPr>
                <w:rtl w:val="0"/>
              </w:rPr>
              <w:t xml:space="preserve">Cindy Finneseth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left"/>
              <w:rPr/>
            </w:pPr>
            <w:r w:rsidDel="00000000" w:rsidR="00000000" w:rsidRPr="00000000">
              <w:rPr>
                <w:rtl w:val="0"/>
              </w:rPr>
              <w:t xml:space="preserve">University of Kentucky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jc w:val="left"/>
              <w:rPr/>
            </w:pPr>
            <w:r w:rsidDel="00000000" w:rsidR="00000000" w:rsidRPr="00000000">
              <w:rPr>
                <w:rtl w:val="0"/>
              </w:rPr>
              <w:t xml:space="preserve">Jennifer Gray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jc w:val="left"/>
              <w:rPr/>
            </w:pPr>
            <w:r w:rsidDel="00000000" w:rsidR="00000000" w:rsidRPr="00000000">
              <w:rPr>
                <w:rtl w:val="0"/>
              </w:rPr>
              <w:t xml:space="preserve">AmericanHort / HRI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jc w:val="left"/>
              <w:rPr/>
            </w:pPr>
            <w:r w:rsidDel="00000000" w:rsidR="00000000" w:rsidRPr="00000000">
              <w:rPr>
                <w:rtl w:val="0"/>
              </w:rPr>
              <w:t xml:space="preserve">Auxiliary Member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jc w:val="left"/>
              <w:rPr/>
            </w:pPr>
            <w:r w:rsidDel="00000000" w:rsidR="00000000" w:rsidRPr="00000000">
              <w:rPr>
                <w:rtl w:val="0"/>
              </w:rPr>
              <w:t xml:space="preserve">Alejandro Gutierrez-Li</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jc w:val="left"/>
              <w:rPr/>
            </w:pPr>
            <w:r w:rsidDel="00000000" w:rsidR="00000000" w:rsidRPr="00000000">
              <w:rPr>
                <w:rtl w:val="0"/>
              </w:rPr>
              <w:t xml:space="preserve">NC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jc w:val="left"/>
              <w:rPr/>
            </w:pPr>
            <w:r w:rsidDel="00000000" w:rsidR="00000000" w:rsidRPr="00000000">
              <w:rPr>
                <w:rtl w:val="0"/>
              </w:rPr>
              <w:t xml:space="preserve">Charlie Hall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jc w:val="left"/>
              <w:rPr/>
            </w:pPr>
            <w:r w:rsidDel="00000000" w:rsidR="00000000" w:rsidRPr="00000000">
              <w:rPr>
                <w:rtl w:val="0"/>
              </w:rPr>
              <w:t xml:space="preserve">Texas A&amp;M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jc w:val="left"/>
              <w:rPr/>
            </w:pPr>
            <w:r w:rsidDel="00000000" w:rsidR="00000000" w:rsidRPr="00000000">
              <w:rPr>
                <w:rtl w:val="0"/>
              </w:rPr>
              <w:t xml:space="preserve">Alan Hodges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jc w:val="left"/>
              <w:rPr/>
            </w:pPr>
            <w:r w:rsidDel="00000000" w:rsidR="00000000" w:rsidRPr="00000000">
              <w:rPr>
                <w:rtl w:val="0"/>
              </w:rPr>
              <w:t xml:space="preserve">University of Florida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jc w:val="left"/>
              <w:rPr/>
            </w:pPr>
            <w:r w:rsidDel="00000000" w:rsidR="00000000" w:rsidRPr="00000000">
              <w:rPr>
                <w:rtl w:val="0"/>
              </w:rPr>
              <w:t xml:space="preserve">Joined at 11:11 AM</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jc w:val="left"/>
              <w:rPr/>
            </w:pPr>
            <w:r w:rsidDel="00000000" w:rsidR="00000000" w:rsidRPr="00000000">
              <w:rPr>
                <w:rtl w:val="0"/>
              </w:rPr>
              <w:t xml:space="preserve">Jeff Kuehny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left"/>
              <w:rPr/>
            </w:pPr>
            <w:r w:rsidDel="00000000" w:rsidR="00000000" w:rsidRPr="00000000">
              <w:rPr>
                <w:rtl w:val="0"/>
              </w:rPr>
              <w:t xml:space="preserve">Louisiana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jc w:val="left"/>
              <w:rPr/>
            </w:pPr>
            <w:r w:rsidDel="00000000" w:rsidR="00000000" w:rsidRPr="00000000">
              <w:rPr>
                <w:rtl w:val="0"/>
              </w:rPr>
              <w:t xml:space="preserve">Marvin Miller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jc w:val="left"/>
              <w:rPr/>
            </w:pPr>
            <w:r w:rsidDel="00000000" w:rsidR="00000000" w:rsidRPr="00000000">
              <w:rPr>
                <w:rtl w:val="0"/>
              </w:rPr>
              <w:t xml:space="preserve">Ball Horticultural Company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jc w:val="left"/>
              <w:rPr/>
            </w:pPr>
            <w:r w:rsidDel="00000000" w:rsidR="00000000" w:rsidRPr="00000000">
              <w:rPr>
                <w:rtl w:val="0"/>
              </w:rPr>
              <w:t xml:space="preserve">Auxiliary Member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jc w:val="left"/>
              <w:rPr/>
            </w:pPr>
            <w:r w:rsidDel="00000000" w:rsidR="00000000" w:rsidRPr="00000000">
              <w:rPr>
                <w:rtl w:val="0"/>
              </w:rPr>
              <w:t xml:space="preserve">Alicia Rihn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jc w:val="left"/>
              <w:rPr/>
            </w:pPr>
            <w:r w:rsidDel="00000000" w:rsidR="00000000" w:rsidRPr="00000000">
              <w:rPr>
                <w:rtl w:val="0"/>
              </w:rPr>
              <w:t xml:space="preserve">University of Tennessee, Knoxville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jc w:val="left"/>
              <w:rPr/>
            </w:pPr>
            <w:r w:rsidDel="00000000" w:rsidR="00000000" w:rsidRPr="00000000">
              <w:rPr>
                <w:rtl w:val="0"/>
              </w:rPr>
              <w:t xml:space="preserve">Ariana Torres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jc w:val="left"/>
              <w:rPr/>
            </w:pPr>
            <w:r w:rsidDel="00000000" w:rsidR="00000000" w:rsidRPr="00000000">
              <w:rPr>
                <w:rtl w:val="0"/>
              </w:rPr>
              <w:t xml:space="preserve">Purdue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left"/>
              <w:rPr/>
            </w:pPr>
            <w:r w:rsidDel="00000000" w:rsidR="00000000" w:rsidRPr="00000000">
              <w:rPr>
                <w:rtl w:val="0"/>
              </w:rPr>
              <w:t xml:space="preserve">Simone Valle de Souza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jc w:val="left"/>
              <w:rPr/>
            </w:pPr>
            <w:r w:rsidDel="00000000" w:rsidR="00000000" w:rsidRPr="00000000">
              <w:rPr>
                <w:rtl w:val="0"/>
              </w:rPr>
              <w:t xml:space="preserve">Michigan State University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jc w:val="left"/>
              <w:rPr/>
            </w:pPr>
            <w:r w:rsidDel="00000000" w:rsidR="00000000" w:rsidRPr="00000000">
              <w:rPr>
                <w:rtl w:val="0"/>
              </w:rPr>
              <w:t xml:space="preserve">Shuoli Zhao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jc w:val="left"/>
              <w:rPr/>
            </w:pPr>
            <w:r w:rsidDel="00000000" w:rsidR="00000000" w:rsidRPr="00000000">
              <w:rPr>
                <w:rtl w:val="0"/>
              </w:rPr>
              <w:t xml:space="preserve">University of Kentucky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jc w:val="left"/>
              <w:rPr/>
            </w:pPr>
            <w:r w:rsidDel="00000000" w:rsidR="00000000" w:rsidRPr="00000000">
              <w:rPr>
                <w:rtl w:val="0"/>
              </w:rPr>
            </w:r>
          </w:p>
        </w:tc>
      </w:tr>
    </w:tbl>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Administrative Advisor Tim Rials was absent and did not provide comments.</w:t>
      </w:r>
    </w:p>
    <w:tbl>
      <w:tblPr>
        <w:tblStyle w:val="Table2"/>
        <w:jc w:val="left"/>
        <w:tblBorders>
          <w:top w:color="808080" w:space="0" w:sz="5" w:val="single"/>
          <w:left w:color="000000" w:space="0" w:sz="0" w:val="nil"/>
          <w:bottom w:color="808080" w:space="0" w:sz="5" w:val="single"/>
          <w:right w:color="000000" w:space="0" w:sz="0" w:val="nil"/>
          <w:insideH w:color="808080" w:space="0" w:sz="5" w:val="single"/>
          <w:insideV w:color="000000" w:space="0" w:sz="0" w:val="nil"/>
        </w:tblBorders>
        <w:tblLayout w:type="fixed"/>
        <w:tblLook w:val="0600"/>
      </w:tblPr>
      <w:tblGrid>
        <w:gridCol w:w="9360"/>
        <w:tblGridChange w:id="0">
          <w:tblGrid>
            <w:gridCol w:w="9360"/>
          </w:tblGrid>
        </w:tblGridChange>
      </w:tblGrid>
    </w:tbl>
    <w:p w:rsidR="00000000" w:rsidDel="00000000" w:rsidP="00000000" w:rsidRDefault="00000000" w:rsidRPr="00000000" w14:paraId="00000039">
      <w:pPr>
        <w:pStyle w:val="Heading1"/>
        <w:rPr/>
      </w:pPr>
      <w:bookmarkStart w:colFirst="0" w:colLast="0" w:name="_k5o8n0rjib96" w:id="2"/>
      <w:bookmarkEnd w:id="2"/>
      <w:r w:rsidDel="00000000" w:rsidR="00000000" w:rsidRPr="00000000">
        <w:rPr>
          <w:rtl w:val="0"/>
        </w:rPr>
        <w:t xml:space="preserve">Discussion of Internal Governance Document</w:t>
      </w:r>
    </w:p>
    <w:p w:rsidR="00000000" w:rsidDel="00000000" w:rsidP="00000000" w:rsidRDefault="00000000" w:rsidRPr="00000000" w14:paraId="0000003A">
      <w:pPr>
        <w:rPr/>
      </w:pPr>
      <w:r w:rsidDel="00000000" w:rsidR="00000000" w:rsidRPr="00000000">
        <w:rPr>
          <w:rtl w:val="0"/>
        </w:rPr>
        <w:t xml:space="preserve">Melinda walked the group through the internal governance guidelines document clause by clause. The document outlines how the group wishes to function and includes compliance information required by NIFA for multi-state projects.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The primary substantive discussion concerned Section 2.03, Term Length. The current language specifies that the Chair and Secretary hold their positions for two-year terms starting after the odd-year spring meeting (e.g., Spring 2023–2025, Spring 2025–2027). Members discussed whether the clause should be updated to reflect staggered terms, so that the Chair and Secretary begin service in alternate years, providing continuity during leadership transitions. No formal amendment was adopted at this time.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Melinda also drew attention to the data sharing provisions in the governance document, given the group's ongoing work with proprietary and survey datasets.</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1"/>
        <w:rPr/>
      </w:pPr>
      <w:bookmarkStart w:colFirst="0" w:colLast="0" w:name="_itdwejcibhoi" w:id="3"/>
      <w:bookmarkEnd w:id="3"/>
      <w:r w:rsidDel="00000000" w:rsidR="00000000" w:rsidRPr="00000000">
        <w:rPr>
          <w:rtl w:val="0"/>
        </w:rPr>
        <w:t xml:space="preserve">Discussion of Paper Ideas for the 2024 Dataset</w:t>
      </w:r>
    </w:p>
    <w:p w:rsidR="00000000" w:rsidDel="00000000" w:rsidP="00000000" w:rsidRDefault="00000000" w:rsidRPr="00000000" w14:paraId="00000041">
      <w:pPr>
        <w:rPr/>
      </w:pPr>
      <w:r w:rsidDel="00000000" w:rsidR="00000000" w:rsidRPr="00000000">
        <w:rPr>
          <w:rtl w:val="0"/>
        </w:rPr>
        <w:t xml:space="preserve">The group reviewed a shared spreadsheet listing all survey questions collected over the past year and a half and the planned publications derived from them. Four IMPLAN-based papers are planned, covering the overall national economic contribution, state-level data, trade flows, and a proposed extension piece for </w:t>
      </w:r>
      <w:r w:rsidDel="00000000" w:rsidR="00000000" w:rsidRPr="00000000">
        <w:rPr>
          <w:i w:val="1"/>
          <w:iCs w:val="1"/>
          <w:rtl w:val="0"/>
        </w:rPr>
        <w:t xml:space="preserve">Southern Ag Today</w:t>
      </w:r>
      <w:r w:rsidDel="00000000" w:rsidR="00000000" w:rsidRPr="00000000">
        <w:rPr>
          <w:rtl w:val="0"/>
        </w:rPr>
        <w:t xml:space="preserve"> (proposed by Alicia Rihn). The spreadsheet also tracks ideas for survey-based papers. Charlie Hall encouraged all members to add their names and paper ideas to the ideas spreadsheet, noting that state-level analyses represent accessible publication opportunities for members at all career stages.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pStyle w:val="Heading1"/>
        <w:rPr/>
      </w:pPr>
      <w:bookmarkStart w:colFirst="0" w:colLast="0" w:name="_2the57tkgw90" w:id="4"/>
      <w:bookmarkEnd w:id="4"/>
      <w:r w:rsidDel="00000000" w:rsidR="00000000" w:rsidRPr="00000000">
        <w:rPr>
          <w:rtl w:val="0"/>
        </w:rPr>
        <w:t xml:space="preserve">Updating Google Drive Permissions</w:t>
      </w:r>
    </w:p>
    <w:p w:rsidR="00000000" w:rsidDel="00000000" w:rsidP="00000000" w:rsidRDefault="00000000" w:rsidRPr="00000000" w14:paraId="00000044">
      <w:pPr>
        <w:rPr/>
      </w:pPr>
      <w:r w:rsidDel="00000000" w:rsidR="00000000" w:rsidRPr="00000000">
        <w:rPr>
          <w:rtl w:val="0"/>
        </w:rPr>
        <w:t xml:space="preserve">The group agreed on the following access structure for the shared Google Drive: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6">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The Chair and Secretary will hold "Manager" status.</w:t>
      </w:r>
    </w:p>
    <w:p w:rsidR="00000000" w:rsidDel="00000000" w:rsidP="00000000" w:rsidRDefault="00000000" w:rsidRPr="00000000" w14:paraId="00000047">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All active members will hold "Content Manager" status.</w:t>
      </w:r>
    </w:p>
    <w:p w:rsidR="00000000" w:rsidDel="00000000" w:rsidP="00000000" w:rsidRDefault="00000000" w:rsidRPr="00000000" w14:paraId="00000048">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Only the Chair and Secretary will have permission to add or remove access to the Google Drive.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pPr>
      <w:bookmarkStart w:colFirst="0" w:colLast="0" w:name="_hngsc22iapgc" w:id="5"/>
      <w:bookmarkEnd w:id="5"/>
      <w:r w:rsidDel="00000000" w:rsidR="00000000" w:rsidRPr="00000000">
        <w:rPr>
          <w:rtl w:val="0"/>
        </w:rPr>
        <w:t xml:space="preserve">Overview of HRI Website</w:t>
      </w:r>
    </w:p>
    <w:p w:rsidR="00000000" w:rsidDel="00000000" w:rsidP="00000000" w:rsidRDefault="00000000" w:rsidRPr="00000000" w14:paraId="0000004B">
      <w:pPr>
        <w:rPr/>
      </w:pPr>
      <w:r w:rsidDel="00000000" w:rsidR="00000000" w:rsidRPr="00000000">
        <w:rPr>
          <w:rtl w:val="0"/>
        </w:rPr>
        <w:t xml:space="preserve">Jennifer Gray provided an update on the HRI-hosted Green Industry Research Consortium website (</w:t>
      </w:r>
      <w:hyperlink r:id="rId7">
        <w:r w:rsidDel="00000000" w:rsidR="00000000" w:rsidRPr="00000000">
          <w:rPr>
            <w:color w:val="1155cc"/>
            <w:u w:val="single"/>
            <w:rtl w:val="0"/>
          </w:rPr>
          <w:t xml:space="preserve">https://www.hriresearch.org/green-industry-research-consortium</w:t>
        </w:r>
      </w:hyperlink>
      <w:r w:rsidDel="00000000" w:rsidR="00000000" w:rsidRPr="00000000">
        <w:rPr>
          <w:rtl w:val="0"/>
        </w:rPr>
        <w:t xml:space="preserve">). Jennifer is finishing the current round of updates, after which she will send it back to the group for review. The site will include hyperlinks to member faculty profile pages. Members should email Jennifer (</w:t>
      </w:r>
      <w:hyperlink r:id="rId8">
        <w:r w:rsidDel="00000000" w:rsidR="00000000" w:rsidRPr="00000000">
          <w:rPr>
            <w:color w:val="1155cc"/>
            <w:u w:val="single"/>
            <w:rtl w:val="0"/>
          </w:rPr>
          <w:t xml:space="preserve">jenniferg@americanhort.org</w:t>
        </w:r>
      </w:hyperlink>
      <w:r w:rsidDel="00000000" w:rsidR="00000000" w:rsidRPr="00000000">
        <w:rPr>
          <w:rtl w:val="0"/>
        </w:rPr>
        <w:t xml:space="preserve">) to request additions, removals, or corrections to their listings. The site will list both active and auxiliary members, including graduate students.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Jennifer also noted that the AmericanHort grant portal opens on 1 March 2026 and encouraged members to consider applications. She additionally mentioned AmericanBloom.org as a resource.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During the discussion of dissemination, the group discussed the value of embedding key data tables directly in the website rather than relying solely on PDF links. Jennifer noted that PDFs are poorly indexed for search engine optimization and are not easily scraped by AI tools. The group agreed that once the JEH paper on IMPLAN results is fully published, the tables should be built into the web pages for easier access by state executives and industry stakeholders.</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pPr>
      <w:bookmarkStart w:colFirst="0" w:colLast="0" w:name="_vghh0e4owlhs" w:id="6"/>
      <w:bookmarkEnd w:id="6"/>
      <w:r w:rsidDel="00000000" w:rsidR="00000000" w:rsidRPr="00000000">
        <w:rPr>
          <w:rtl w:val="0"/>
        </w:rPr>
        <w:t xml:space="preserve">ASHS MKEC Professional Interest Group</w:t>
      </w:r>
    </w:p>
    <w:p w:rsidR="00000000" w:rsidDel="00000000" w:rsidP="00000000" w:rsidRDefault="00000000" w:rsidRPr="00000000" w14:paraId="00000052">
      <w:pPr>
        <w:rPr/>
      </w:pPr>
      <w:r w:rsidDel="00000000" w:rsidR="00000000" w:rsidRPr="00000000">
        <w:rPr>
          <w:rtl w:val="0"/>
        </w:rPr>
        <w:t xml:space="preserve">Melinda raised the opportunity to hold a workshop or track session at the American Society of Horticultural Science (ASHS) annual meeting through the Marketing and Economics (MKEC) Professional Interest Group. After discussion, the group determined that not enough members are planning to attend the 2026 ASHS meeting to make a dedicated session worthwhile. The item will be revisited at the Spring 2027 meeting.</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pStyle w:val="Heading1"/>
        <w:rPr/>
      </w:pPr>
      <w:bookmarkStart w:colFirst="0" w:colLast="0" w:name="_t5irlzv8nzmj" w:id="7"/>
      <w:bookmarkEnd w:id="7"/>
      <w:r w:rsidDel="00000000" w:rsidR="00000000" w:rsidRPr="00000000">
        <w:rPr>
          <w:rtl w:val="0"/>
        </w:rPr>
        <w:t xml:space="preserve">Voting for New Officers</w:t>
      </w:r>
    </w:p>
    <w:p w:rsidR="00000000" w:rsidDel="00000000" w:rsidP="00000000" w:rsidRDefault="00000000" w:rsidRPr="00000000" w14:paraId="00000055">
      <w:pPr>
        <w:rPr/>
      </w:pPr>
      <w:r w:rsidDel="00000000" w:rsidR="00000000" w:rsidRPr="00000000">
        <w:rPr>
          <w:rtl w:val="0"/>
        </w:rPr>
        <w:t xml:space="preserve">Charlie Hall moved and Simone Valle de Souza seconded to conduct the officer election online during the meeting. Motion carried unanimously.</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The nominating committee, consisting of three past and present chairs (Melinda Knuth, Charlie Hall, and Ben Campbell), nominated Ariana Torres for Group Chair and Melinda Knuth to serve as Secretary for one additional year.</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Discussion of historic norms for the voting process followed. Traditionally, an ad hoc committee of three past chairs (not necessarily the three most recent) prepares the slate.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Charlie Hall recommended that the full slate be accepted by acclamation. Daniel Tregeagle seconded. Motion passed with unanimous consent.</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Effective at the close of this meeting, Ariana Torres becomes Chair and Melinda Knuth becomes Secretary.</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The group expressed its sincere appreciation to Melinda Knuth for her service as Chair and to Daniel Tregeagle for his service as Secretary.</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pStyle w:val="Heading1"/>
        <w:rPr/>
      </w:pPr>
      <w:bookmarkStart w:colFirst="0" w:colLast="0" w:name="_457u1u7q6kop" w:id="8"/>
      <w:bookmarkEnd w:id="8"/>
      <w:r w:rsidDel="00000000" w:rsidR="00000000" w:rsidRPr="00000000">
        <w:rPr>
          <w:rtl w:val="0"/>
        </w:rPr>
        <w:t xml:space="preserve">Adjournment for Break</w:t>
      </w:r>
    </w:p>
    <w:p w:rsidR="00000000" w:rsidDel="00000000" w:rsidP="00000000" w:rsidRDefault="00000000" w:rsidRPr="00000000" w14:paraId="00000062">
      <w:pPr>
        <w:rPr/>
      </w:pPr>
      <w:r w:rsidDel="00000000" w:rsidR="00000000" w:rsidRPr="00000000">
        <w:rPr>
          <w:rtl w:val="0"/>
        </w:rPr>
        <w:t xml:space="preserve">The meeting adjourned for a break at 10:27 and reconvened at 10:40.</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pStyle w:val="Heading1"/>
        <w:rPr/>
      </w:pPr>
      <w:bookmarkStart w:colFirst="0" w:colLast="0" w:name="_bap86irhtb5h" w:id="9"/>
      <w:bookmarkEnd w:id="9"/>
      <w:r w:rsidDel="00000000" w:rsidR="00000000" w:rsidRPr="00000000">
        <w:rPr>
          <w:rtl w:val="0"/>
        </w:rPr>
        <w:t xml:space="preserve">Member Activities</w:t>
      </w:r>
    </w:p>
    <w:p w:rsidR="00000000" w:rsidDel="00000000" w:rsidP="00000000" w:rsidRDefault="00000000" w:rsidRPr="00000000" w14:paraId="00000065">
      <w:pPr>
        <w:pStyle w:val="Heading2"/>
        <w:rPr/>
      </w:pPr>
      <w:bookmarkStart w:colFirst="0" w:colLast="0" w:name="_ksaf3pz7bl6x" w:id="10"/>
      <w:bookmarkEnd w:id="10"/>
      <w:r w:rsidDel="00000000" w:rsidR="00000000" w:rsidRPr="00000000">
        <w:rPr>
          <w:rtl w:val="0"/>
        </w:rPr>
        <w:t xml:space="preserve">Melinda Knuth (NC State)</w:t>
      </w:r>
    </w:p>
    <w:p w:rsidR="00000000" w:rsidDel="00000000" w:rsidP="00000000" w:rsidRDefault="00000000" w:rsidRPr="00000000" w14:paraId="00000066">
      <w:pPr>
        <w:rPr/>
      </w:pPr>
      <w:r w:rsidDel="00000000" w:rsidR="00000000" w:rsidRPr="00000000">
        <w:rPr>
          <w:rtl w:val="0"/>
        </w:rPr>
        <w:t xml:space="preserve">Melinda reported on several completed and ongoing projects:</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Consumer Scent Preferences (HRI):</w:t>
      </w:r>
      <w:r w:rsidDel="00000000" w:rsidR="00000000" w:rsidRPr="00000000">
        <w:rPr>
          <w:rtl w:val="0"/>
        </w:rPr>
        <w:t xml:space="preserve"> Working with Alicia Rihn on how detailed fragrance descriptions, drawing on wine and whiskey industry practices, affect purchasing behavior in online versus in-store contexts.</w:t>
      </w:r>
    </w:p>
    <w:p w:rsidR="00000000" w:rsidDel="00000000" w:rsidP="00000000" w:rsidRDefault="00000000" w:rsidRPr="00000000" w14:paraId="00000069">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Cut Flowers:</w:t>
      </w:r>
      <w:r w:rsidDel="00000000" w:rsidR="00000000" w:rsidRPr="00000000">
        <w:rPr>
          <w:rtl w:val="0"/>
        </w:rPr>
        <w:t xml:space="preserve"> Collaborating with Shuoli Zhao on a cut flower project.</w:t>
      </w:r>
    </w:p>
    <w:p w:rsidR="00000000" w:rsidDel="00000000" w:rsidP="00000000" w:rsidRDefault="00000000" w:rsidRPr="00000000" w14:paraId="0000006A">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Southern Cooperative Series Bulletin:</w:t>
      </w:r>
      <w:r w:rsidDel="00000000" w:rsidR="00000000" w:rsidRPr="00000000">
        <w:rPr>
          <w:rtl w:val="0"/>
        </w:rPr>
        <w:t xml:space="preserve"> Leading the write-up of the descriptive survey report, with tables and figures compiled by Alan Hodges. Target submission by end of March.</w:t>
      </w:r>
    </w:p>
    <w:p w:rsidR="00000000" w:rsidDel="00000000" w:rsidP="00000000" w:rsidRDefault="00000000" w:rsidRPr="00000000" w14:paraId="0000006B">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JEH IMPLAN Paper:</w:t>
      </w:r>
      <w:r w:rsidDel="00000000" w:rsidR="00000000" w:rsidRPr="00000000">
        <w:rPr>
          <w:rtl w:val="0"/>
        </w:rPr>
        <w:t xml:space="preserve"> Received reviewer comments consisting of minor grammar revisions only; plans to correct and resubmit shortly.</w:t>
      </w:r>
    </w:p>
    <w:p w:rsidR="00000000" w:rsidDel="00000000" w:rsidP="00000000" w:rsidRDefault="00000000" w:rsidRPr="00000000" w14:paraId="0000006C">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North Carolina Green Industry Report:</w:t>
      </w:r>
      <w:r w:rsidDel="00000000" w:rsidR="00000000" w:rsidRPr="00000000">
        <w:rPr>
          <w:rtl w:val="0"/>
        </w:rPr>
        <w:t xml:space="preserve"> Led with Daniel a detailed state-level economic impact report funded by the NC Green Industry Council, including time-series analysis of economic contributions from 2005 to 2023. Shared this report with the group as a model for state-level analyses.</w:t>
      </w:r>
    </w:p>
    <w:p w:rsidR="00000000" w:rsidDel="00000000" w:rsidP="00000000" w:rsidRDefault="00000000" w:rsidRPr="00000000" w14:paraId="0000006D">
      <w:pPr>
        <w:numPr>
          <w:ilvl w:val="0"/>
          <w:numId w:val="4"/>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E-Commerce:</w:t>
      </w:r>
      <w:r w:rsidDel="00000000" w:rsidR="00000000" w:rsidRPr="00000000">
        <w:rPr>
          <w:rtl w:val="0"/>
        </w:rPr>
        <w:t xml:space="preserve"> Working with Alicia Rihn on consumer use of online channels for ornamental plants.</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pStyle w:val="Heading2"/>
        <w:rPr/>
      </w:pPr>
      <w:bookmarkStart w:colFirst="0" w:colLast="0" w:name="_lujdr1k84364" w:id="11"/>
      <w:bookmarkEnd w:id="11"/>
      <w:r w:rsidDel="00000000" w:rsidR="00000000" w:rsidRPr="00000000">
        <w:rPr>
          <w:rtl w:val="0"/>
        </w:rPr>
        <w:t xml:space="preserve">Charlie Hall (Texas A&amp;M)</w:t>
      </w:r>
    </w:p>
    <w:p w:rsidR="00000000" w:rsidDel="00000000" w:rsidP="00000000" w:rsidRDefault="00000000" w:rsidRPr="00000000" w14:paraId="00000070">
      <w:pPr>
        <w:rPr/>
      </w:pPr>
      <w:r w:rsidDel="00000000" w:rsidR="00000000" w:rsidRPr="00000000">
        <w:rPr>
          <w:rtl w:val="0"/>
        </w:rPr>
        <w:t xml:space="preserve">Charlie reported on several ongoing programs: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2">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Plants, Nature, and Health Initiative:</w:t>
      </w:r>
      <w:r w:rsidDel="00000000" w:rsidR="00000000" w:rsidRPr="00000000">
        <w:rPr>
          <w:rtl w:val="0"/>
        </w:rPr>
        <w:t xml:space="preserve"> A new interdisciplinary effort at Texas A&amp;M bringing together 23 departments, centers, and initiatives studying the effects of green spaces on human health and well-being. Current lab experiments expose participants to views of nature and various scents, observing effects on decision-making and behavior. A postdoc is working on the project. Charlie noted that the future direction of his Ellison Chair in International Floriculture may shift toward horticulture and health, potentially involving a name change to the endowed chair.</w:t>
      </w:r>
    </w:p>
    <w:p w:rsidR="00000000" w:rsidDel="00000000" w:rsidP="00000000" w:rsidRDefault="00000000" w:rsidRPr="00000000" w14:paraId="00000073">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EAGL Executive Education Program:</w:t>
      </w:r>
      <w:r w:rsidDel="00000000" w:rsidR="00000000" w:rsidRPr="00000000">
        <w:rPr>
          <w:rtl w:val="0"/>
        </w:rPr>
        <w:t xml:space="preserve"> Now in its 14th year, the Executive Academy for Growth and Leadership continues to serve ornamental growers.</w:t>
      </w:r>
    </w:p>
    <w:p w:rsidR="00000000" w:rsidDel="00000000" w:rsidP="00000000" w:rsidRDefault="00000000" w:rsidRPr="00000000" w14:paraId="00000074">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National Benchmarking Project:</w:t>
      </w:r>
      <w:r w:rsidDel="00000000" w:rsidR="00000000" w:rsidRPr="00000000">
        <w:rPr>
          <w:rtl w:val="0"/>
        </w:rPr>
        <w:t xml:space="preserve"> A spin-off from EAGL, the database represents approximately $3.25 billion in grower sales from operations in the U.S. and Canada, tracking income statement and balance sheet data, financial ratios, and operational ratios such as shrink. This data complements the national survey.</w:t>
      </w:r>
    </w:p>
    <w:p w:rsidR="00000000" w:rsidDel="00000000" w:rsidP="00000000" w:rsidRDefault="00000000" w:rsidRPr="00000000" w14:paraId="00000075">
      <w:pPr>
        <w:numPr>
          <w:ilvl w:val="0"/>
          <w:numId w:val="3"/>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Index of Prices Paid by Growers:</w:t>
      </w:r>
      <w:r w:rsidDel="00000000" w:rsidR="00000000" w:rsidRPr="00000000">
        <w:rPr>
          <w:rtl w:val="0"/>
        </w:rPr>
        <w:t xml:space="preserve"> Charlie continues to calculate this index, analogous to the USDA's Index of Prices Paid by Farmers, using inputs specific to greenhouse and nursery operations. The 2025 tariff situation increased year-over-year input costs, and Charlie's current forecast projects an additional 3.7% increase for 2026, creating a margin squeeze against growing retail price resistance.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pStyle w:val="Heading2"/>
        <w:rPr/>
      </w:pPr>
      <w:bookmarkStart w:colFirst="0" w:colLast="0" w:name="_1f45qkyuvfrw" w:id="12"/>
      <w:bookmarkEnd w:id="12"/>
      <w:r w:rsidDel="00000000" w:rsidR="00000000" w:rsidRPr="00000000">
        <w:rPr>
          <w:rtl w:val="0"/>
        </w:rPr>
        <w:t xml:space="preserve">Marvin Miller (Ball Horticultural)</w:t>
      </w:r>
    </w:p>
    <w:p w:rsidR="00000000" w:rsidDel="00000000" w:rsidP="00000000" w:rsidRDefault="00000000" w:rsidRPr="00000000" w14:paraId="00000078">
      <w:pPr>
        <w:rPr/>
      </w:pPr>
      <w:r w:rsidDel="00000000" w:rsidR="00000000" w:rsidRPr="00000000">
        <w:rPr>
          <w:rtl w:val="0"/>
        </w:rPr>
        <w:t xml:space="preserve">Marvin reported that USDA NASS released both the 2024 Horticultural Crops Survey and the 2024 Census of Horticultural Specialties on February 26, the day before the meeting. Marvin has completed a first pass of the data. Highlights from the Census two-page summary include a 28% overall increase in costs for horticultural specialty producers from 2019 to 2024, with specific increases of 39% for seeds, growing media, and containers, 54% for fertilizer and chemicals, and 14% for labor.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t xml:space="preserve">During the native plants discussion later in the meeting, Marvin also commented on the nativar debate from a breeding company perspective, noting that some native plant advocates accept nativars while others insist on wild-type natives.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pStyle w:val="Heading2"/>
        <w:rPr/>
      </w:pPr>
      <w:bookmarkStart w:colFirst="0" w:colLast="0" w:name="_q0udqkkycupu" w:id="13"/>
      <w:bookmarkEnd w:id="13"/>
      <w:r w:rsidDel="00000000" w:rsidR="00000000" w:rsidRPr="00000000">
        <w:rPr>
          <w:rtl w:val="0"/>
        </w:rPr>
        <w:t xml:space="preserve">Jennifer Gray (AmericanHort / HRI)</w:t>
      </w:r>
    </w:p>
    <w:p w:rsidR="00000000" w:rsidDel="00000000" w:rsidP="00000000" w:rsidRDefault="00000000" w:rsidRPr="00000000" w14:paraId="0000007D">
      <w:pPr>
        <w:rPr/>
      </w:pPr>
      <w:r w:rsidDel="00000000" w:rsidR="00000000" w:rsidRPr="00000000">
        <w:rPr>
          <w:rtl w:val="0"/>
        </w:rPr>
        <w:t xml:space="preserve">Jennifer raised two recurring data requests from industry conversations over the past six months:</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7F">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FNRI Return on Investment:</w:t>
      </w:r>
      <w:r w:rsidDel="00000000" w:rsidR="00000000" w:rsidRPr="00000000">
        <w:rPr>
          <w:rtl w:val="0"/>
        </w:rPr>
        <w:t xml:space="preserve"> The Floriculture Nursery Research Initiative is a 20-year-old federal grant program that faces increasing scrutiny from Congressional appropriators. Industry representatives, including those meeting with appropriators on Capitol Hill, have asked for help quantifying the economic return on investment. The industry formerly had a figure (e.g., $10–$20 return per dollar spent) but no longer has current data.</w:t>
      </w:r>
    </w:p>
    <w:p w:rsidR="00000000" w:rsidDel="00000000" w:rsidP="00000000" w:rsidRDefault="00000000" w:rsidRPr="00000000" w14:paraId="00000080">
      <w:pPr>
        <w:numPr>
          <w:ilvl w:val="0"/>
          <w:numId w:val="2"/>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Sales Data for Forecasting:</w:t>
      </w:r>
      <w:r w:rsidDel="00000000" w:rsidR="00000000" w:rsidRPr="00000000">
        <w:rPr>
          <w:rtl w:val="0"/>
        </w:rPr>
        <w:t xml:space="preserve"> Multiple industry groups have expressed interest in analyzing plant-specific sales data from breeding companies for market forecasting purposes. Jennifer has some leads on potential data sources, but noted that the data is closely held.</w:t>
      </w:r>
    </w:p>
    <w:p w:rsidR="00000000" w:rsidDel="00000000" w:rsidP="00000000" w:rsidRDefault="00000000" w:rsidRPr="00000000" w14:paraId="00000081">
      <w:pPr>
        <w:pStyle w:val="Heading2"/>
        <w:rPr/>
      </w:pPr>
      <w:bookmarkStart w:colFirst="0" w:colLast="0" w:name="_5z6pco6grvzf" w:id="14"/>
      <w:bookmarkEnd w:id="14"/>
      <w:r w:rsidDel="00000000" w:rsidR="00000000" w:rsidRPr="00000000">
        <w:rPr>
          <w:rtl w:val="0"/>
        </w:rPr>
        <w:t xml:space="preserve">Cheryl Boyer (Kansas State)</w:t>
      </w:r>
    </w:p>
    <w:p w:rsidR="00000000" w:rsidDel="00000000" w:rsidP="00000000" w:rsidRDefault="00000000" w:rsidRPr="00000000" w14:paraId="00000082">
      <w:pPr>
        <w:rPr/>
      </w:pPr>
      <w:r w:rsidDel="00000000" w:rsidR="00000000" w:rsidRPr="00000000">
        <w:rPr>
          <w:rtl w:val="0"/>
        </w:rPr>
        <w:t xml:space="preserve">Cheryl reported on several projects: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8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Drought Mitigation:</w:t>
      </w:r>
      <w:r w:rsidDel="00000000" w:rsidR="00000000" w:rsidRPr="00000000">
        <w:rPr>
          <w:rtl w:val="0"/>
        </w:rPr>
        <w:t xml:space="preserve"> A graduate student is studying barriers to adopting water-saving irrigation products from both contractor and consumer perspectives. An initial finding is that product availability at local supply stores is a key adoption barrier, particularly in rural Kansas. A field project will test high, medium, and low irrigation strategies across three plant palettes (builder-spec, native, and drought-tolerant non-native), generating images for use in contractor and consumer surveys.</w:t>
      </w:r>
    </w:p>
    <w:p w:rsidR="00000000" w:rsidDel="00000000" w:rsidP="00000000" w:rsidRDefault="00000000" w:rsidRPr="00000000" w14:paraId="0000008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Native and Naturalistic Landscaping:</w:t>
      </w:r>
      <w:r w:rsidDel="00000000" w:rsidR="00000000" w:rsidRPr="00000000">
        <w:rPr>
          <w:rtl w:val="0"/>
        </w:rPr>
        <w:t xml:space="preserve"> Cheryl is exploring the spectrum between "naturalistic" and "native" landscaping, aiming to help consumers and professionals see these as a continuum rather than rigid categories. She identified questions about long-term persistence of native plantings in managed landscapes and whether nursery production methods could improve plant toughness. Landscape architecture colleagues at K-State have taken a department-wide interest in naturalistic landscaping, with a student creating a website on the topic.</w:t>
      </w:r>
    </w:p>
    <w:p w:rsidR="00000000" w:rsidDel="00000000" w:rsidP="00000000" w:rsidRDefault="00000000" w:rsidRPr="00000000" w14:paraId="0000008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Alumni Survey:</w:t>
      </w:r>
      <w:r w:rsidDel="00000000" w:rsidR="00000000" w:rsidRPr="00000000">
        <w:rPr>
          <w:rtl w:val="0"/>
        </w:rPr>
        <w:t xml:space="preserve"> A graduate student is developing the department's first-ever alumni survey, covering three programs: Horticulture, Wildlife and Outdoor Enterprise Management, and Park Management and Conservation.</w:t>
      </w:r>
    </w:p>
    <w:p w:rsidR="00000000" w:rsidDel="00000000" w:rsidP="00000000" w:rsidRDefault="00000000" w:rsidRPr="00000000" w14:paraId="00000087">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New Member:</w:t>
      </w:r>
      <w:r w:rsidDel="00000000" w:rsidR="00000000" w:rsidRPr="00000000">
        <w:rPr>
          <w:rtl w:val="0"/>
        </w:rPr>
        <w:t xml:space="preserve"> Cheryl expects her colleague Cody Domeghini to join the group at the next meeting. His graduate student is working on a mulch study examining temperature mitigation across different mulch types, including testing whether wind is a significant factor in mulch performance in the Great Plains.</w:t>
      </w:r>
    </w:p>
    <w:p w:rsidR="00000000" w:rsidDel="00000000" w:rsidP="00000000" w:rsidRDefault="00000000" w:rsidRPr="00000000" w14:paraId="0000008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Insight Summit:</w:t>
      </w:r>
      <w:r w:rsidDel="00000000" w:rsidR="00000000" w:rsidRPr="00000000">
        <w:rPr>
          <w:rtl w:val="0"/>
        </w:rPr>
        <w:t xml:space="preserve"> Cheryl's extension conference is being restructured from an asynchronous online course format to bite-sized, on-demand video courses, hosted on the Center for Rural Enterprise Engagement website (a collaboration among K-State, University of Florida, University of Minnesota, and Oklahoma State). The content is broadly agricultural but uses horticulture examples throughout.</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Heading2"/>
        <w:rPr/>
      </w:pPr>
      <w:bookmarkStart w:colFirst="0" w:colLast="0" w:name="_blvyx0qb9i0f" w:id="15"/>
      <w:bookmarkEnd w:id="15"/>
      <w:r w:rsidDel="00000000" w:rsidR="00000000" w:rsidRPr="00000000">
        <w:rPr>
          <w:rtl w:val="0"/>
        </w:rPr>
        <w:t xml:space="preserve">Cindy Finneseth (University of Kentucky)</w:t>
      </w:r>
    </w:p>
    <w:p w:rsidR="00000000" w:rsidDel="00000000" w:rsidP="00000000" w:rsidRDefault="00000000" w:rsidRPr="00000000" w14:paraId="0000008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Green Industry Workforce Development:</w:t>
      </w:r>
      <w:r w:rsidDel="00000000" w:rsidR="00000000" w:rsidRPr="00000000">
        <w:rPr>
          <w:rtl w:val="0"/>
        </w:rPr>
        <w:t xml:space="preserve"> Cindy is developing surveys on internship quality, targeting alumni and employers to distinguish genuine internships from mere work experiences. She is also working on registered apprenticeship credentials (e.g., groundskeeper), which are portable, tailored credentials.</w:t>
      </w:r>
    </w:p>
    <w:p w:rsidR="00000000" w:rsidDel="00000000" w:rsidP="00000000" w:rsidRDefault="00000000" w:rsidRPr="00000000" w14:paraId="0000008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Appalachian Seed Project:</w:t>
      </w:r>
      <w:r w:rsidDel="00000000" w:rsidR="00000000" w:rsidRPr="00000000">
        <w:rPr>
          <w:rtl w:val="0"/>
        </w:rPr>
        <w:t xml:space="preserve"> Launching at the Eastern Kentucky Farmers Conference (the day of the meeting), this initiative spans heritage saved seed, ornamentals, and other crops, advising stakeholders on how to move from seed saving to commercial operations.</w:t>
      </w:r>
    </w:p>
    <w:p w:rsidR="00000000" w:rsidDel="00000000" w:rsidP="00000000" w:rsidRDefault="00000000" w:rsidRPr="00000000" w14:paraId="0000008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Native Species for Cut Flowers:</w:t>
      </w:r>
      <w:r w:rsidDel="00000000" w:rsidR="00000000" w:rsidRPr="00000000">
        <w:rPr>
          <w:rtl w:val="0"/>
        </w:rPr>
        <w:t xml:space="preserve"> Cindy is evaluating approximately 50 native species for commercial cut flower potential, responding to Kentucky's significant growth in the cut flower sector. She has collaborated with researchers at the University of Tennessee on related programming.</w:t>
      </w:r>
    </w:p>
    <w:p w:rsidR="00000000" w:rsidDel="00000000" w:rsidP="00000000" w:rsidRDefault="00000000" w:rsidRPr="00000000" w14:paraId="0000008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Kentucky Green Industry Survey:</w:t>
      </w:r>
      <w:r w:rsidDel="00000000" w:rsidR="00000000" w:rsidRPr="00000000">
        <w:rPr>
          <w:rtl w:val="0"/>
        </w:rPr>
        <w:t xml:space="preserve"> Kentucky has maintained a survey series for many years, originally worked on by Charlie Hall and Dwayne Ingram. Cindy and colleagues are updating the results for extension publications, with analysis support from Alan Hodges.</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pStyle w:val="Heading2"/>
        <w:rPr/>
      </w:pPr>
      <w:bookmarkStart w:colFirst="0" w:colLast="0" w:name="_w2ouc2hd9o1c" w:id="16"/>
      <w:bookmarkEnd w:id="16"/>
      <w:r w:rsidDel="00000000" w:rsidR="00000000" w:rsidRPr="00000000">
        <w:rPr>
          <w:rtl w:val="0"/>
        </w:rPr>
        <w:t xml:space="preserve">Alicia Rihn (University of Tennessee, Knoxville)</w:t>
      </w:r>
    </w:p>
    <w:p w:rsidR="00000000" w:rsidDel="00000000" w:rsidP="00000000" w:rsidRDefault="00000000" w:rsidRPr="00000000" w14:paraId="00000091">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Scent and Consumer Behavior (HRI):</w:t>
      </w:r>
      <w:r w:rsidDel="00000000" w:rsidR="00000000" w:rsidRPr="00000000">
        <w:rPr>
          <w:rtl w:val="0"/>
        </w:rPr>
        <w:t xml:space="preserve"> Working with Melinda on how detailed fragrance descriptions (modeled on wine and whiskey industry practices) affect purchasing behavior in online versus in-store contexts.</w:t>
      </w:r>
    </w:p>
    <w:p w:rsidR="00000000" w:rsidDel="00000000" w:rsidP="00000000" w:rsidRDefault="00000000" w:rsidRPr="00000000" w14:paraId="00000092">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LEAP Project (Labor and Automation):</w:t>
      </w:r>
      <w:r w:rsidDel="00000000" w:rsidR="00000000" w:rsidRPr="00000000">
        <w:rPr>
          <w:rtl w:val="0"/>
        </w:rPr>
        <w:t xml:space="preserve"> Studying consumer perceptions of mechanization in nursery production. Preliminary survey results indicate that framing automation in terms of worker well-being (reduced stoop labor, professional development) drives consumers toward independent garden centers that use these practices, but does not increase willingness to pay a price premium.</w:t>
      </w:r>
    </w:p>
    <w:p w:rsidR="00000000" w:rsidDel="00000000" w:rsidP="00000000" w:rsidRDefault="00000000" w:rsidRPr="00000000" w14:paraId="0000009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Local Cut Flowers:</w:t>
      </w:r>
      <w:r w:rsidDel="00000000" w:rsidR="00000000" w:rsidRPr="00000000">
        <w:rPr>
          <w:rtl w:val="0"/>
        </w:rPr>
        <w:t xml:space="preserve"> Research finding that consumers cannot necessarily differentiate flower types by name; as long as the product is aesthetically similar, they are satisfied. Higher proportions of local cut flowers in arrangements increase willingness to pay.</w:t>
      </w:r>
    </w:p>
    <w:p w:rsidR="00000000" w:rsidDel="00000000" w:rsidP="00000000" w:rsidRDefault="00000000" w:rsidRPr="00000000" w14:paraId="0000009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Ambrosia Beetles:</w:t>
      </w:r>
      <w:r w:rsidDel="00000000" w:rsidR="00000000" w:rsidRPr="00000000">
        <w:rPr>
          <w:rtl w:val="0"/>
        </w:rPr>
        <w:t xml:space="preserve"> A project with Ben and Julie Campbell and Adam Rabonowitz examining whether producers and consumers can correctly identify ambrosia beetle damage (distinctive quill-like frass tubes) and whether correct identification affects pest management decisions.</w:t>
      </w:r>
    </w:p>
    <w:p w:rsidR="00000000" w:rsidDel="00000000" w:rsidP="00000000" w:rsidRDefault="00000000" w:rsidRPr="00000000" w14:paraId="0000009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Native Plants:</w:t>
      </w:r>
      <w:r w:rsidDel="00000000" w:rsidR="00000000" w:rsidRPr="00000000">
        <w:rPr>
          <w:rtl w:val="0"/>
        </w:rPr>
        <w:t xml:space="preserve"> Wrapping up consumer research finding that native plant aesthetics are now seen as desirable. Consumers recognize biodiversity and wildlife benefits and value these, though they do not necessarily want 100% native gardens.</w:t>
      </w:r>
    </w:p>
    <w:p w:rsidR="00000000" w:rsidDel="00000000" w:rsidP="00000000" w:rsidRDefault="00000000" w:rsidRPr="00000000" w14:paraId="0000009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E-Commerce:</w:t>
      </w:r>
      <w:r w:rsidDel="00000000" w:rsidR="00000000" w:rsidRPr="00000000">
        <w:rPr>
          <w:rtl w:val="0"/>
        </w:rPr>
        <w:t xml:space="preserve"> With Melinda, studying how consumers use online channels for ornamental plants. Over 90% of their sample reported being very satisfied with products received through e-commerce and shipping channels, suggesting the industry is meeting this demand well.</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pStyle w:val="Heading2"/>
        <w:rPr/>
      </w:pPr>
      <w:bookmarkStart w:colFirst="0" w:colLast="0" w:name="_2spy6zafutmn" w:id="17"/>
      <w:bookmarkEnd w:id="17"/>
      <w:r w:rsidDel="00000000" w:rsidR="00000000" w:rsidRPr="00000000">
        <w:rPr>
          <w:rtl w:val="0"/>
        </w:rPr>
        <w:t xml:space="preserve">Shuoli Zhao (University of Kentucky)</w:t>
      </w:r>
    </w:p>
    <w:p w:rsidR="00000000" w:rsidDel="00000000" w:rsidP="00000000" w:rsidRDefault="00000000" w:rsidRPr="00000000" w14:paraId="00000099">
      <w:pPr>
        <w:rPr/>
      </w:pPr>
      <w:r w:rsidDel="00000000" w:rsidR="00000000" w:rsidRPr="00000000">
        <w:rPr>
          <w:rtl w:val="0"/>
        </w:rPr>
        <w:t xml:space="preserve">Shuoli highlighted several secondary data sources that may be useful for group projects:</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B">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NETS (National Establishment Time Series):</w:t>
      </w:r>
      <w:r w:rsidDel="00000000" w:rsidR="00000000" w:rsidRPr="00000000">
        <w:rPr>
          <w:rtl w:val="0"/>
        </w:rPr>
        <w:t xml:space="preserve"> Business establishment data providing aggregated sales and employee counts at the retailer location level, including identifiable horticulture centers. Potentially useful for companies trying to predict market demand.</w:t>
      </w:r>
    </w:p>
    <w:p w:rsidR="00000000" w:rsidDel="00000000" w:rsidP="00000000" w:rsidRDefault="00000000" w:rsidRPr="00000000" w14:paraId="0000009C">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Nielsen Consumer Panel (Scanner Data):</w:t>
      </w:r>
      <w:r w:rsidDel="00000000" w:rsidR="00000000" w:rsidRPr="00000000">
        <w:rPr>
          <w:rtl w:val="0"/>
        </w:rPr>
        <w:t xml:space="preserve"> Two years lagged, from the Chicago Kilts Center. Covers consumer purchases from grocery stores through supermarkets. More restricted access, but the group has preliminary results on consumer demand trends for horticultural and nursery products.</w:t>
      </w:r>
    </w:p>
    <w:p w:rsidR="00000000" w:rsidDel="00000000" w:rsidP="00000000" w:rsidRDefault="00000000" w:rsidRPr="00000000" w14:paraId="0000009D">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Mintel GMPD:</w:t>
      </w:r>
      <w:r w:rsidDel="00000000" w:rsidR="00000000" w:rsidRPr="00000000">
        <w:rPr>
          <w:rtl w:val="0"/>
        </w:rPr>
        <w:t xml:space="preserve"> UPC-level product data tracking characteristics, ingredients, claims, and nutritional information for food products released to retail stores. Shuoli noted potential applications in studying floral ingredients in food products (e.g., rose, lavender, hibiscus as natural colorings or flavorings).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Shuoli offered to discuss these datasets further with any interested members.</w:t>
      </w:r>
    </w:p>
    <w:p w:rsidR="00000000" w:rsidDel="00000000" w:rsidP="00000000" w:rsidRDefault="00000000" w:rsidRPr="00000000" w14:paraId="000000A0">
      <w:pPr>
        <w:rPr/>
      </w:pPr>
      <w:r w:rsidDel="00000000" w:rsidR="00000000" w:rsidRPr="00000000">
        <w:rPr>
          <w:rtl w:val="0"/>
        </w:rPr>
      </w:r>
    </w:p>
    <w:p w:rsidR="00000000" w:rsidDel="00000000" w:rsidP="00000000" w:rsidRDefault="00000000" w:rsidRPr="00000000" w14:paraId="000000A1">
      <w:pPr>
        <w:pStyle w:val="Heading2"/>
        <w:rPr/>
      </w:pPr>
      <w:bookmarkStart w:colFirst="0" w:colLast="0" w:name="_g6fqjmu12sjz" w:id="18"/>
      <w:bookmarkEnd w:id="18"/>
      <w:r w:rsidDel="00000000" w:rsidR="00000000" w:rsidRPr="00000000">
        <w:rPr>
          <w:rtl w:val="0"/>
        </w:rPr>
        <w:t xml:space="preserve">Ariana Torres (Purdue)</w:t>
      </w:r>
    </w:p>
    <w:p w:rsidR="00000000" w:rsidDel="00000000" w:rsidP="00000000" w:rsidRDefault="00000000" w:rsidRPr="00000000" w14:paraId="000000A2">
      <w:pPr>
        <w:rPr/>
      </w:pPr>
      <w:r w:rsidDel="00000000" w:rsidR="00000000" w:rsidRPr="00000000">
        <w:rPr>
          <w:rtl w:val="0"/>
        </w:rPr>
        <w:t xml:space="preserve">Ariana has been on sabbatical since August 2025. Her current work is primarily in food crops: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Midwestern Diversification:</w:t>
      </w:r>
      <w:r w:rsidDel="00000000" w:rsidR="00000000" w:rsidRPr="00000000">
        <w:rPr>
          <w:rtl w:val="0"/>
        </w:rPr>
        <w:t xml:space="preserve"> Studying the diversification of corn-soybean systems, including consumer preferences, willingness to pay, and perspectives of wholesalers, retailers, restaurants, and wineries.</w:t>
      </w:r>
    </w:p>
    <w:p w:rsidR="00000000" w:rsidDel="00000000" w:rsidP="00000000" w:rsidRDefault="00000000" w:rsidRPr="00000000" w14:paraId="000000A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Economic Feasibility Tool:</w:t>
      </w:r>
      <w:r w:rsidDel="00000000" w:rsidR="00000000" w:rsidRPr="00000000">
        <w:rPr>
          <w:rtl w:val="0"/>
        </w:rPr>
        <w:t xml:space="preserve"> A website-based tool used across multiple projects to analyze the economic viability of investments such as integrated pest management in high tunnels, cut flower production, and turfgrass management.</w:t>
      </w:r>
    </w:p>
    <w:p w:rsidR="00000000" w:rsidDel="00000000" w:rsidP="00000000" w:rsidRDefault="00000000" w:rsidRPr="00000000" w14:paraId="000000A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Turfgrass:</w:t>
      </w:r>
      <w:r w:rsidDel="00000000" w:rsidR="00000000" w:rsidRPr="00000000">
        <w:rPr>
          <w:rtl w:val="0"/>
        </w:rPr>
        <w:t xml:space="preserve"> Project ending in May, with publications in progress.</w:t>
      </w:r>
    </w:p>
    <w:p w:rsidR="00000000" w:rsidDel="00000000" w:rsidP="00000000" w:rsidRDefault="00000000" w:rsidRPr="00000000" w14:paraId="000000A7">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Natives:</w:t>
      </w:r>
      <w:r w:rsidDel="00000000" w:rsidR="00000000" w:rsidRPr="00000000">
        <w:rPr>
          <w:rtl w:val="0"/>
        </w:rPr>
        <w:t xml:space="preserve"> Collaborating with Alicia on a paper.</w:t>
      </w:r>
    </w:p>
    <w:p w:rsidR="00000000" w:rsidDel="00000000" w:rsidP="00000000" w:rsidRDefault="00000000" w:rsidRPr="00000000" w14:paraId="000000A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Farm Workers:</w:t>
      </w:r>
      <w:r w:rsidDel="00000000" w:rsidR="00000000" w:rsidRPr="00000000">
        <w:rPr>
          <w:rtl w:val="0"/>
        </w:rPr>
        <w:t xml:space="preserve"> Working with Texas researchers on social networks among Mexican and Central American farm workers.</w:t>
      </w:r>
    </w:p>
    <w:p w:rsidR="00000000" w:rsidDel="00000000" w:rsidP="00000000" w:rsidRDefault="00000000" w:rsidRPr="00000000" w14:paraId="000000A9">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Agricultural Teacher Curriculum:</w:t>
      </w:r>
      <w:r w:rsidDel="00000000" w:rsidR="00000000" w:rsidRPr="00000000">
        <w:rPr>
          <w:rtl w:val="0"/>
        </w:rPr>
        <w:t xml:space="preserve"> A project to incorporate economic feasibility analysis and financial literacy into high school agricultural education curricula.</w:t>
      </w:r>
    </w:p>
    <w:p w:rsidR="00000000" w:rsidDel="00000000" w:rsidP="00000000" w:rsidRDefault="00000000" w:rsidRPr="00000000" w14:paraId="000000AA">
      <w:pPr>
        <w:rPr/>
      </w:pPr>
      <w:r w:rsidDel="00000000" w:rsidR="00000000" w:rsidRPr="00000000">
        <w:rPr>
          <w:rtl w:val="0"/>
        </w:rPr>
      </w:r>
    </w:p>
    <w:p w:rsidR="00000000" w:rsidDel="00000000" w:rsidP="00000000" w:rsidRDefault="00000000" w:rsidRPr="00000000" w14:paraId="000000AB">
      <w:pPr>
        <w:pStyle w:val="Heading2"/>
        <w:rPr/>
      </w:pPr>
      <w:bookmarkStart w:colFirst="0" w:colLast="0" w:name="_p0u7cbuef8ki" w:id="19"/>
      <w:bookmarkEnd w:id="19"/>
      <w:r w:rsidDel="00000000" w:rsidR="00000000" w:rsidRPr="00000000">
        <w:rPr>
          <w:rtl w:val="0"/>
        </w:rPr>
        <w:t xml:space="preserve">Daniel Tregeagle (NC State)</w:t>
      </w:r>
    </w:p>
    <w:p w:rsidR="00000000" w:rsidDel="00000000" w:rsidP="00000000" w:rsidRDefault="00000000" w:rsidRPr="00000000" w14:paraId="000000AC">
      <w:pPr>
        <w:rPr/>
      </w:pPr>
      <w:r w:rsidDel="00000000" w:rsidR="00000000" w:rsidRPr="00000000">
        <w:rPr>
          <w:rtl w:val="0"/>
        </w:rPr>
        <w:t xml:space="preserve">Daniel reported that his ornamental horticulture work was lighter in 2025 due to the tenure review process. Activities included:</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AE">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Green Industry Sustainability:</w:t>
      </w:r>
      <w:r w:rsidDel="00000000" w:rsidR="00000000" w:rsidRPr="00000000">
        <w:rPr>
          <w:rtl w:val="0"/>
        </w:rPr>
        <w:t xml:space="preserve"> With Melinda and students, published a </w:t>
      </w:r>
      <w:r w:rsidDel="00000000" w:rsidR="00000000" w:rsidRPr="00000000">
        <w:rPr>
          <w:i w:val="1"/>
          <w:iCs w:val="1"/>
          <w:rtl w:val="0"/>
        </w:rPr>
        <w:t xml:space="preserve">Choices</w:t>
      </w:r>
      <w:r w:rsidDel="00000000" w:rsidR="00000000" w:rsidRPr="00000000">
        <w:rPr>
          <w:rtl w:val="0"/>
        </w:rPr>
        <w:t xml:space="preserve"> article on sustainability practices in the North Carolina green industry, using the NC green industry survey data. The analysis examined how practices such as water savings and native production correlate with one another across.</w:t>
      </w:r>
    </w:p>
    <w:p w:rsidR="00000000" w:rsidDel="00000000" w:rsidP="00000000" w:rsidRDefault="00000000" w:rsidRPr="00000000" w14:paraId="000000AF">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CEA Nursery Production:</w:t>
      </w:r>
      <w:r w:rsidDel="00000000" w:rsidR="00000000" w:rsidRPr="00000000">
        <w:rPr>
          <w:rtl w:val="0"/>
        </w:rPr>
        <w:t xml:space="preserve"> Working on a production system cost model for nursery conditioning processes, complementary to Simone Valle de Souza's work on fruit production functions in CEA.</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pStyle w:val="Heading2"/>
        <w:rPr/>
      </w:pPr>
      <w:bookmarkStart w:colFirst="0" w:colLast="0" w:name="_2dl6a7katyxb" w:id="20"/>
      <w:bookmarkEnd w:id="20"/>
      <w:r w:rsidDel="00000000" w:rsidR="00000000" w:rsidRPr="00000000">
        <w:rPr>
          <w:rtl w:val="0"/>
        </w:rPr>
        <w:t xml:space="preserve">Alejandro Gutierrez-Li (NC State)</w:t>
      </w:r>
    </w:p>
    <w:p w:rsidR="00000000" w:rsidDel="00000000" w:rsidP="00000000" w:rsidRDefault="00000000" w:rsidRPr="00000000" w14:paraId="000000B2">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H-2A Wage Rule Change:</w:t>
      </w:r>
      <w:r w:rsidDel="00000000" w:rsidR="00000000" w:rsidRPr="00000000">
        <w:rPr>
          <w:rtl w:val="0"/>
        </w:rPr>
        <w:t xml:space="preserve"> Analyzing the implications of the recent change in methodology for calculating H-2A worker wages, which resulted in a significant wage reduction. While growers welcomed the lower costs, Alejandro noted that cheaper labor reduces incentives to invest in mechanization, potentially creating a policy trap if wage rules change again. This topic has generated significant extension interest.</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2"/>
        <w:rPr/>
      </w:pPr>
      <w:bookmarkStart w:colFirst="0" w:colLast="0" w:name="_heml691u343w" w:id="21"/>
      <w:bookmarkEnd w:id="21"/>
      <w:r w:rsidDel="00000000" w:rsidR="00000000" w:rsidRPr="00000000">
        <w:rPr>
          <w:rtl w:val="0"/>
        </w:rPr>
        <w:t xml:space="preserve">Simo</w:t>
      </w:r>
      <w:r w:rsidDel="00000000" w:rsidR="00000000" w:rsidRPr="00000000">
        <w:rPr>
          <w:rtl w:val="0"/>
        </w:rPr>
        <w:t xml:space="preserve">ne Valle de Souza (Mic</w:t>
      </w:r>
      <w:r w:rsidDel="00000000" w:rsidR="00000000" w:rsidRPr="00000000">
        <w:rPr>
          <w:rtl w:val="0"/>
        </w:rPr>
        <w:t xml:space="preserve">higan State)</w:t>
      </w:r>
    </w:p>
    <w:p w:rsidR="00000000" w:rsidDel="00000000" w:rsidP="00000000" w:rsidRDefault="00000000" w:rsidRPr="00000000" w14:paraId="000000B5">
      <w:pPr>
        <w:rPr/>
      </w:pPr>
      <w:r w:rsidDel="00000000" w:rsidR="00000000" w:rsidRPr="00000000">
        <w:rPr>
          <w:rtl w:val="0"/>
        </w:rPr>
        <w:t xml:space="preserve">Simone works primarily with food crops. Looking forward to collaborating on publications out of the generated dataset with other members in the group.</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pStyle w:val="Heading1"/>
        <w:rPr/>
      </w:pPr>
      <w:bookmarkStart w:colFirst="0" w:colLast="0" w:name="_ax4f0s4zdwuh" w:id="22"/>
      <w:bookmarkEnd w:id="22"/>
      <w:r w:rsidDel="00000000" w:rsidR="00000000" w:rsidRPr="00000000">
        <w:rPr>
          <w:rtl w:val="0"/>
        </w:rPr>
        <w:t xml:space="preserve">IMPLAN Discussion</w:t>
      </w:r>
    </w:p>
    <w:p w:rsidR="00000000" w:rsidDel="00000000" w:rsidP="00000000" w:rsidRDefault="00000000" w:rsidRPr="00000000" w14:paraId="000000B8">
      <w:pPr>
        <w:pStyle w:val="Heading2"/>
        <w:rPr/>
      </w:pPr>
      <w:bookmarkStart w:colFirst="0" w:colLast="0" w:name="_d43q00tftnyn" w:id="23"/>
      <w:bookmarkEnd w:id="23"/>
      <w:r w:rsidDel="00000000" w:rsidR="00000000" w:rsidRPr="00000000">
        <w:rPr>
          <w:rtl w:val="0"/>
        </w:rPr>
        <w:t xml:space="preserve">Southern Cooperative Series Bulletin</w:t>
      </w:r>
    </w:p>
    <w:p w:rsidR="00000000" w:rsidDel="00000000" w:rsidP="00000000" w:rsidRDefault="00000000" w:rsidRPr="00000000" w14:paraId="000000B9">
      <w:pPr>
        <w:rPr/>
      </w:pPr>
      <w:r w:rsidDel="00000000" w:rsidR="00000000" w:rsidRPr="00000000">
        <w:rPr>
          <w:rtl w:val="0"/>
        </w:rPr>
        <w:t xml:space="preserve">The Southern Cooperative Series Bulletin is a required publication for USDA NIFA multi-state projects. It is a descriptive (non-peer-reviewed) report and is therefore not listed on the group's papers tracking spreadsheet. Alan Hodges compiled all tables and figures, and Melinda is currently writing up the report with a target submission by the end of March.</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A discussion clarified the scope of the bulletin. The most recent prior bulletin covered survey data only, and that the economic contributions analyses have been published separately as JEH articles. The current bulletin will therefore be survey-only and purely descriptive, ensuring no overlap with the planned peer-reviewed IMPLAN papers.</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2"/>
        <w:rPr/>
      </w:pPr>
      <w:bookmarkStart w:colFirst="0" w:colLast="0" w:name="_8la6htydlrur" w:id="24"/>
      <w:bookmarkEnd w:id="24"/>
      <w:r w:rsidDel="00000000" w:rsidR="00000000" w:rsidRPr="00000000">
        <w:rPr>
          <w:rtl w:val="0"/>
        </w:rPr>
        <w:t xml:space="preserve">State-Level Economic Contribution Data</w:t>
      </w:r>
    </w:p>
    <w:p w:rsidR="00000000" w:rsidDel="00000000" w:rsidP="00000000" w:rsidRDefault="00000000" w:rsidRPr="00000000" w14:paraId="000000BE">
      <w:pPr>
        <w:rPr/>
      </w:pPr>
      <w:r w:rsidDel="00000000" w:rsidR="00000000" w:rsidRPr="00000000">
        <w:rPr>
          <w:rtl w:val="0"/>
        </w:rPr>
        <w:t xml:space="preserve">Alan Hodges reported that he has compiled state- and region-level economic contribution data from the IMPLAN analysis, comprising 22 tables, 6 figures, and maps. This data has been shared with Melinda, Charlie, Daniel, and Hayk, and will be uploaded to the group's shared folder. Alan emphasized that state-level results are important because policy and politics around the green industry operate at the state level. He offered to collaborate with any member on state-specific papers and to review any economic contribution papers in development, noting that he is not seeking additional publications for himself.</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Charlie Hall underscored the publication opportunity, noting that members can produce state-level reports using either the IMPLAN data (already prepared) or the survey data (available for state-level filtering). He encouraged junior faculty in particular to take advantage of these accessible publication opportunities for promotion and tenure purposes.</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Cheryl Boyer expressed interest but noted she would appreciate a collaborator, given her non-economics background. Charlie suggested partnering with other economists in the group who would already be running state-level analyses. Ariana Torres also expressed interest in pursuing a state-level report for Indiana.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pStyle w:val="Heading2"/>
        <w:rPr/>
      </w:pPr>
      <w:bookmarkStart w:colFirst="0" w:colLast="0" w:name="_ydezbog4n63o" w:id="25"/>
      <w:bookmarkEnd w:id="25"/>
      <w:r w:rsidDel="00000000" w:rsidR="00000000" w:rsidRPr="00000000">
        <w:rPr>
          <w:rtl w:val="0"/>
        </w:rPr>
        <w:t xml:space="preserve">JEH Paper on IMPLAN Results</w:t>
      </w:r>
    </w:p>
    <w:p w:rsidR="00000000" w:rsidDel="00000000" w:rsidP="00000000" w:rsidRDefault="00000000" w:rsidRPr="00000000" w14:paraId="000000C5">
      <w:pPr>
        <w:rPr/>
      </w:pPr>
      <w:r w:rsidDel="00000000" w:rsidR="00000000" w:rsidRPr="00000000">
        <w:rPr>
          <w:rtl w:val="0"/>
        </w:rPr>
        <w:t xml:space="preserve">Alan Hodges asked about the status of the JEH paper. Melinda reported that she received reviewer comments the prior week consisting of minor grammar revisions only. She plans to make the corrections and resubmit shortly.</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Charlie noted the group's strong and longstanding publication relationship with JEH through HRI, and Jennifer confirmed that the group's articles are consistently among the most highly referenced in the journal.</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Heading2"/>
        <w:rPr/>
      </w:pPr>
      <w:bookmarkStart w:colFirst="0" w:colLast="0" w:name="_skon9om8fyie" w:id="26"/>
      <w:bookmarkEnd w:id="26"/>
      <w:r w:rsidDel="00000000" w:rsidR="00000000" w:rsidRPr="00000000">
        <w:rPr>
          <w:rtl w:val="0"/>
        </w:rPr>
        <w:t xml:space="preserve">Dissemination via Website</w:t>
      </w:r>
    </w:p>
    <w:p w:rsidR="00000000" w:rsidDel="00000000" w:rsidP="00000000" w:rsidRDefault="00000000" w:rsidRPr="00000000" w14:paraId="000000CA">
      <w:pPr>
        <w:rPr/>
      </w:pPr>
      <w:r w:rsidDel="00000000" w:rsidR="00000000" w:rsidRPr="00000000">
        <w:rPr>
          <w:rtl w:val="0"/>
        </w:rPr>
        <w:t xml:space="preserve">The group discussed embedding key data tables directly in the HRI website pages rather than linking to PDFs, improving search engine indexing and AI accessibility. Jennifer suggested this approach could also serve state and regional association executives. Charlie proposed using the new website as one-stop shopping for all of the group's publications. Melinda agreed that once the JEH paper is published, the tables should be built into the website.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2"/>
        <w:rPr/>
      </w:pPr>
      <w:bookmarkStart w:colFirst="0" w:colLast="0" w:name="_yrjwzl67lvfo" w:id="27"/>
      <w:bookmarkEnd w:id="27"/>
      <w:r w:rsidDel="00000000" w:rsidR="00000000" w:rsidRPr="00000000">
        <w:rPr>
          <w:rtl w:val="0"/>
        </w:rPr>
        <w:t xml:space="preserve">Acknowledgment of Alan Hodges</w:t>
      </w:r>
    </w:p>
    <w:p w:rsidR="00000000" w:rsidDel="00000000" w:rsidP="00000000" w:rsidRDefault="00000000" w:rsidRPr="00000000" w14:paraId="000000CD">
      <w:pPr>
        <w:rPr/>
      </w:pPr>
      <w:r w:rsidDel="00000000" w:rsidR="00000000" w:rsidRPr="00000000">
        <w:rPr>
          <w:rtl w:val="0"/>
        </w:rPr>
        <w:t xml:space="preserve">Charlie Hall formally acknowledged Alan Hodges' decades of contributions to the group and to the green industry through his economic analysis work, beginning with the first economic contributions analysis in 2005. Charlie noted that many members' careers, including his own, have benefited significantly from Alan's leadership and support. Alan expressed gratitude in return, crediting the group for his own career, and reaffirmed his commitment to staying involved.</w:t>
      </w:r>
    </w:p>
    <w:p w:rsidR="00000000" w:rsidDel="00000000" w:rsidP="00000000" w:rsidRDefault="00000000" w:rsidRPr="00000000" w14:paraId="000000CE">
      <w:pPr>
        <w:rPr/>
      </w:pPr>
      <w:r w:rsidDel="00000000" w:rsidR="00000000" w:rsidRPr="00000000">
        <w:rPr>
          <w:rtl w:val="0"/>
        </w:rPr>
      </w:r>
    </w:p>
    <w:p w:rsidR="00000000" w:rsidDel="00000000" w:rsidP="00000000" w:rsidRDefault="00000000" w:rsidRPr="00000000" w14:paraId="000000CF">
      <w:pPr>
        <w:pStyle w:val="Heading1"/>
        <w:rPr/>
      </w:pPr>
      <w:bookmarkStart w:colFirst="0" w:colLast="0" w:name="_rh3tq86ve70w" w:id="28"/>
      <w:bookmarkEnd w:id="28"/>
      <w:r w:rsidDel="00000000" w:rsidR="00000000" w:rsidRPr="00000000">
        <w:rPr>
          <w:rtl w:val="0"/>
        </w:rPr>
        <w:t xml:space="preserve">Future Meetings</w:t>
      </w:r>
    </w:p>
    <w:p w:rsidR="00000000" w:rsidDel="00000000" w:rsidP="00000000" w:rsidRDefault="00000000" w:rsidRPr="00000000" w14:paraId="000000D0">
      <w:pPr>
        <w:pStyle w:val="Heading2"/>
        <w:rPr/>
      </w:pPr>
      <w:bookmarkStart w:colFirst="0" w:colLast="0" w:name="_9pl3v3hemsxr" w:id="29"/>
      <w:bookmarkEnd w:id="29"/>
      <w:r w:rsidDel="00000000" w:rsidR="00000000" w:rsidRPr="00000000">
        <w:rPr>
          <w:rtl w:val="0"/>
        </w:rPr>
        <w:t xml:space="preserve">Summer 2026: Alaska (July 27–August 2)</w:t>
      </w:r>
    </w:p>
    <w:p w:rsidR="00000000" w:rsidDel="00000000" w:rsidP="00000000" w:rsidRDefault="00000000" w:rsidRPr="00000000" w14:paraId="000000D1">
      <w:pPr>
        <w:rPr/>
      </w:pPr>
      <w:r w:rsidDel="00000000" w:rsidR="00000000" w:rsidRPr="00000000">
        <w:rPr>
          <w:rtl w:val="0"/>
        </w:rPr>
        <w:t xml:space="preserve">Melinda is hosting the Summer 2026 meeting in Anchorage, Alaska. The itinerary includes:</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3">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Sunday, July 27:</w:t>
      </w:r>
      <w:r w:rsidDel="00000000" w:rsidR="00000000" w:rsidRPr="00000000">
        <w:rPr>
          <w:rtl w:val="0"/>
        </w:rPr>
        <w:t xml:space="preserve"> Arrival and evening gathering at a brewery in downtown Anchorage.</w:t>
      </w:r>
    </w:p>
    <w:p w:rsidR="00000000" w:rsidDel="00000000" w:rsidP="00000000" w:rsidRDefault="00000000" w:rsidRPr="00000000" w14:paraId="000000D4">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Tuesday:</w:t>
      </w:r>
      <w:r w:rsidDel="00000000" w:rsidR="00000000" w:rsidRPr="00000000">
        <w:rPr>
          <w:rtl w:val="0"/>
        </w:rPr>
        <w:t xml:space="preserve"> Peony farm tours (expect significant driving distances).</w:t>
      </w:r>
    </w:p>
    <w:p w:rsidR="00000000" w:rsidDel="00000000" w:rsidP="00000000" w:rsidRDefault="00000000" w:rsidRPr="00000000" w14:paraId="000000D5">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Wednesday:</w:t>
      </w:r>
      <w:r w:rsidDel="00000000" w:rsidR="00000000" w:rsidRPr="00000000">
        <w:rPr>
          <w:rtl w:val="0"/>
        </w:rPr>
        <w:t xml:space="preserve"> Additional peony grower visit, then travel south toward Seward for a fjords cruise, including beluga whale watching and views of Bear Glacier.</w:t>
      </w:r>
    </w:p>
    <w:p w:rsidR="00000000" w:rsidDel="00000000" w:rsidP="00000000" w:rsidRDefault="00000000" w:rsidRPr="00000000" w14:paraId="000000D6">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Thursday:</w:t>
      </w:r>
      <w:r w:rsidDel="00000000" w:rsidR="00000000" w:rsidRPr="00000000">
        <w:rPr>
          <w:rtl w:val="0"/>
        </w:rPr>
        <w:t xml:space="preserve"> Sea Life Center, glacier viewing, and optional glacier hiking or waterfall sightseeing on the return to Anchorage.</w:t>
      </w:r>
    </w:p>
    <w:p w:rsidR="00000000" w:rsidDel="00000000" w:rsidP="00000000" w:rsidRDefault="00000000" w:rsidRPr="00000000" w14:paraId="000000D7">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Friday:</w:t>
      </w:r>
      <w:r w:rsidDel="00000000" w:rsidR="00000000" w:rsidRPr="00000000">
        <w:rPr>
          <w:rtl w:val="0"/>
        </w:rPr>
        <w:t xml:space="preserve"> Main business meeting (hybrid, virtual and in-person) at the Hotel Haywood Suites. Melinda is working on arranging tours of retail garden centers and landscape nursery businesses for the afternoon, though businesses are currently closed for the season and slow to respond.</w:t>
      </w:r>
    </w:p>
    <w:p w:rsidR="00000000" w:rsidDel="00000000" w:rsidP="00000000" w:rsidRDefault="00000000" w:rsidRPr="00000000" w14:paraId="000000D8">
      <w:pPr>
        <w:numPr>
          <w:ilvl w:val="0"/>
          <w:numId w:val="1"/>
        </w:numPr>
        <w:ind w:left="720" w:hanging="360"/>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b w:val="1"/>
          <w:bCs w:val="1"/>
          <w:rtl w:val="0"/>
        </w:rPr>
        <w:t xml:space="preserve">Saturday:</w:t>
      </w:r>
      <w:r w:rsidDel="00000000" w:rsidR="00000000" w:rsidRPr="00000000">
        <w:rPr>
          <w:rtl w:val="0"/>
        </w:rPr>
        <w:t xml:space="preserve"> Departure.</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The main Friday meeting will have a virtual/hybrid option, but tours will be in-person only.</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pStyle w:val="Heading2"/>
        <w:rPr/>
      </w:pPr>
      <w:bookmarkStart w:colFirst="0" w:colLast="0" w:name="_bh8ndkwemeol" w:id="30"/>
      <w:bookmarkEnd w:id="30"/>
      <w:r w:rsidDel="00000000" w:rsidR="00000000" w:rsidRPr="00000000">
        <w:rPr>
          <w:rtl w:val="0"/>
        </w:rPr>
        <w:t xml:space="preserve">Spring 2027</w:t>
      </w:r>
    </w:p>
    <w:p w:rsidR="00000000" w:rsidDel="00000000" w:rsidP="00000000" w:rsidRDefault="00000000" w:rsidRPr="00000000" w14:paraId="000000DD">
      <w:pPr>
        <w:rPr/>
      </w:pPr>
      <w:r w:rsidDel="00000000" w:rsidR="00000000" w:rsidRPr="00000000">
        <w:rPr>
          <w:rtl w:val="0"/>
        </w:rPr>
        <w:t xml:space="preserve">A host is needed for the Spring 2027 meeting and associated one-day tour. Melinda will not be hosting, having organized several recent meetings. Previously discussed locations include Arizona, the San Francisco/San Jose area (where Charlie has extensive EAGL contacts among growers and garden centers), and other Southwest destinations.</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Ariana Torres suggested that a fully virtual meeting could serve as a budget-friendly alternative for one of the sessions, noting that travel budgets are tightening and that virtual meetings have been well received by her administrators. Charlie noted that recent meetings have offered both in-person and online access. No host was identified at this time.</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2"/>
        <w:rPr/>
      </w:pPr>
      <w:bookmarkStart w:colFirst="0" w:colLast="0" w:name="_c02u1mui8qxa" w:id="31"/>
      <w:bookmarkEnd w:id="31"/>
      <w:r w:rsidDel="00000000" w:rsidR="00000000" w:rsidRPr="00000000">
        <w:rPr>
          <w:rtl w:val="0"/>
        </w:rPr>
        <w:t xml:space="preserve">Fall 2027</w:t>
      </w:r>
    </w:p>
    <w:p w:rsidR="00000000" w:rsidDel="00000000" w:rsidP="00000000" w:rsidRDefault="00000000" w:rsidRPr="00000000" w14:paraId="000000E2">
      <w:pPr>
        <w:rPr/>
      </w:pPr>
      <w:r w:rsidDel="00000000" w:rsidR="00000000" w:rsidRPr="00000000">
        <w:rPr>
          <w:rtl w:val="0"/>
        </w:rPr>
        <w:t xml:space="preserve">Charlotte, NC was discussed as a possible location, contingent on Melinda Knuth and Daniel Tregeagle's capacity to host.</w:t>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pStyle w:val="Heading1"/>
        <w:rPr/>
      </w:pPr>
      <w:bookmarkStart w:colFirst="0" w:colLast="0" w:name="_quah99ijcx3e" w:id="32"/>
      <w:bookmarkEnd w:id="32"/>
      <w:r w:rsidDel="00000000" w:rsidR="00000000" w:rsidRPr="00000000">
        <w:rPr>
          <w:rtl w:val="0"/>
        </w:rPr>
        <w:t xml:space="preserve">Adjournment</w:t>
      </w:r>
    </w:p>
    <w:p w:rsidR="00000000" w:rsidDel="00000000" w:rsidP="00000000" w:rsidRDefault="00000000" w:rsidRPr="00000000" w14:paraId="000000E5">
      <w:pPr>
        <w:rPr/>
      </w:pPr>
      <w:r w:rsidDel="00000000" w:rsidR="00000000" w:rsidRPr="00000000">
        <w:rPr>
          <w:rtl w:val="0"/>
        </w:rPr>
        <w:t xml:space="preserve">The general meeting adjourned at 11:58.</w:t>
      </w:r>
    </w:p>
    <w:p w:rsidR="00000000" w:rsidDel="00000000" w:rsidP="00000000" w:rsidRDefault="00000000" w:rsidRPr="00000000" w14:paraId="000000E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mjknuth@ncsu.edu" TargetMode="External"/><Relationship Id="rId7" Type="http://schemas.openxmlformats.org/officeDocument/2006/relationships/hyperlink" Target="https://www.hriresearch.org/green-industry-research-consortium" TargetMode="External"/><Relationship Id="rId8" Type="http://schemas.openxmlformats.org/officeDocument/2006/relationships/hyperlink" Target="mailto:jenniferg@americanhor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