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4A8A" w14:textId="77777777" w:rsidR="000873F6" w:rsidRPr="000873F6" w:rsidRDefault="000873F6" w:rsidP="000873F6">
      <w:r w:rsidRPr="000873F6">
        <w:rPr>
          <w:b/>
          <w:bCs/>
        </w:rPr>
        <w:t xml:space="preserve">Publications </w:t>
      </w:r>
      <w:r w:rsidRPr="000873F6">
        <w:t xml:space="preserve">(Names in bold denote the NC1202 participants) </w:t>
      </w:r>
    </w:p>
    <w:p w14:paraId="62536852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Zhang C, S Li, I Upadhyay, SSR </w:t>
      </w:r>
      <w:proofErr w:type="spellStart"/>
      <w:r w:rsidRPr="000873F6">
        <w:t>Vakamalla</w:t>
      </w:r>
      <w:proofErr w:type="spellEnd"/>
      <w:r w:rsidRPr="000873F6">
        <w:t xml:space="preserve">, KL Lauder, C Hansen, KA Massey, C Hayes, NL Herndon, </w:t>
      </w:r>
      <w:r w:rsidRPr="000873F6">
        <w:rPr>
          <w:b/>
          <w:bCs/>
        </w:rPr>
        <w:t>W Zhang</w:t>
      </w:r>
      <w:r w:rsidRPr="000873F6">
        <w:t xml:space="preserve">. 2025. Heterologous prime-boost immunization of two-component </w:t>
      </w:r>
      <w:proofErr w:type="spellStart"/>
      <w:r w:rsidRPr="000873F6">
        <w:t>PWDVax</w:t>
      </w:r>
      <w:proofErr w:type="spellEnd"/>
      <w:r w:rsidRPr="000873F6">
        <w:t xml:space="preserve"> protected weaned pigs against F18 enterotoxigenic </w:t>
      </w:r>
      <w:r w:rsidRPr="000873F6">
        <w:rPr>
          <w:i/>
          <w:iCs/>
        </w:rPr>
        <w:t xml:space="preserve">Escherichia coli </w:t>
      </w:r>
      <w:r w:rsidRPr="000873F6">
        <w:t xml:space="preserve">(ETEC) post-weaning diarrhea (PWD). </w:t>
      </w:r>
      <w:r w:rsidRPr="000873F6">
        <w:rPr>
          <w:b/>
          <w:bCs/>
        </w:rPr>
        <w:t xml:space="preserve">Infect </w:t>
      </w:r>
      <w:proofErr w:type="spellStart"/>
      <w:r w:rsidRPr="000873F6">
        <w:rPr>
          <w:b/>
          <w:bCs/>
        </w:rPr>
        <w:t>Immun</w:t>
      </w:r>
      <w:proofErr w:type="spellEnd"/>
      <w:r w:rsidRPr="000873F6">
        <w:rPr>
          <w:b/>
          <w:bCs/>
        </w:rPr>
        <w:t xml:space="preserve"> </w:t>
      </w:r>
      <w:r w:rsidRPr="000873F6">
        <w:t>93(4</w:t>
      </w:r>
      <w:proofErr w:type="gramStart"/>
      <w:r w:rsidRPr="000873F6">
        <w:t>):e</w:t>
      </w:r>
      <w:proofErr w:type="gramEnd"/>
      <w:r w:rsidRPr="000873F6">
        <w:t xml:space="preserve">0040624. </w:t>
      </w:r>
    </w:p>
    <w:p w14:paraId="79626D10" w14:textId="77777777" w:rsidR="000873F6" w:rsidRDefault="000873F6" w:rsidP="000873F6">
      <w:pPr>
        <w:numPr>
          <w:ilvl w:val="0"/>
          <w:numId w:val="1"/>
        </w:numPr>
      </w:pPr>
      <w:r w:rsidRPr="000873F6">
        <w:rPr>
          <w:b/>
          <w:bCs/>
        </w:rPr>
        <w:t>Zhang W</w:t>
      </w:r>
      <w:r w:rsidRPr="000873F6">
        <w:t xml:space="preserve">, DA Sack. 2025. Recent progress in enterotoxigenic </w:t>
      </w:r>
      <w:r w:rsidRPr="000873F6">
        <w:rPr>
          <w:i/>
          <w:iCs/>
        </w:rPr>
        <w:t xml:space="preserve">Escherichia coli </w:t>
      </w:r>
      <w:r w:rsidRPr="000873F6">
        <w:t xml:space="preserve">(ETEC) vaccine research and development. </w:t>
      </w:r>
      <w:r w:rsidRPr="000873F6">
        <w:rPr>
          <w:b/>
          <w:bCs/>
        </w:rPr>
        <w:t xml:space="preserve">Infect </w:t>
      </w:r>
      <w:proofErr w:type="spellStart"/>
      <w:r w:rsidRPr="000873F6">
        <w:rPr>
          <w:b/>
          <w:bCs/>
        </w:rPr>
        <w:t>Immun</w:t>
      </w:r>
      <w:proofErr w:type="spellEnd"/>
      <w:r w:rsidRPr="000873F6">
        <w:rPr>
          <w:b/>
          <w:bCs/>
        </w:rPr>
        <w:t xml:space="preserve"> </w:t>
      </w:r>
      <w:r w:rsidRPr="000873F6">
        <w:t>93(12</w:t>
      </w:r>
      <w:proofErr w:type="gramStart"/>
      <w:r w:rsidRPr="000873F6">
        <w:t>):e</w:t>
      </w:r>
      <w:proofErr w:type="gramEnd"/>
      <w:r w:rsidRPr="000873F6">
        <w:t xml:space="preserve">0036825. </w:t>
      </w:r>
    </w:p>
    <w:p w14:paraId="5D92B239" w14:textId="77777777" w:rsidR="000873F6" w:rsidRDefault="000873F6" w:rsidP="000873F6">
      <w:pPr>
        <w:numPr>
          <w:ilvl w:val="0"/>
          <w:numId w:val="1"/>
        </w:numPr>
      </w:pPr>
      <w:r w:rsidRPr="000873F6">
        <w:t xml:space="preserve">Li S, H Seo, I Upadhyay, SSR </w:t>
      </w:r>
      <w:proofErr w:type="spellStart"/>
      <w:r w:rsidRPr="000873F6">
        <w:t>Vakamalla</w:t>
      </w:r>
      <w:proofErr w:type="spellEnd"/>
      <w:r w:rsidRPr="000873F6">
        <w:t xml:space="preserve">, A </w:t>
      </w:r>
      <w:proofErr w:type="spellStart"/>
      <w:r w:rsidRPr="000873F6">
        <w:t>Madhwal</w:t>
      </w:r>
      <w:proofErr w:type="spellEnd"/>
      <w:r w:rsidRPr="000873F6">
        <w:t xml:space="preserve">, DA Sack, </w:t>
      </w:r>
      <w:r w:rsidRPr="000873F6">
        <w:rPr>
          <w:b/>
          <w:bCs/>
        </w:rPr>
        <w:t>W Zhang</w:t>
      </w:r>
      <w:r w:rsidRPr="000873F6">
        <w:t xml:space="preserve">. 2025. Immunogenicity and preclinical efficacy characterization of </w:t>
      </w:r>
      <w:proofErr w:type="spellStart"/>
      <w:r w:rsidRPr="000873F6">
        <w:t>ShecVax</w:t>
      </w:r>
      <w:proofErr w:type="spellEnd"/>
      <w:r w:rsidRPr="000873F6">
        <w:t xml:space="preserve">, a combined vaccine against </w:t>
      </w:r>
      <w:r w:rsidRPr="000873F6">
        <w:rPr>
          <w:i/>
          <w:iCs/>
        </w:rPr>
        <w:t xml:space="preserve">Shigella </w:t>
      </w:r>
      <w:r w:rsidRPr="000873F6">
        <w:t xml:space="preserve">and enterotoxigenic </w:t>
      </w:r>
      <w:r w:rsidRPr="000873F6">
        <w:rPr>
          <w:i/>
          <w:iCs/>
        </w:rPr>
        <w:t>Escherichia coli</w:t>
      </w:r>
      <w:r w:rsidRPr="000873F6">
        <w:t xml:space="preserve">. </w:t>
      </w:r>
      <w:r w:rsidRPr="000873F6">
        <w:rPr>
          <w:b/>
          <w:bCs/>
        </w:rPr>
        <w:t xml:space="preserve">Infect </w:t>
      </w:r>
      <w:proofErr w:type="spellStart"/>
      <w:r w:rsidRPr="000873F6">
        <w:rPr>
          <w:b/>
          <w:bCs/>
        </w:rPr>
        <w:t>Immun</w:t>
      </w:r>
      <w:proofErr w:type="spellEnd"/>
      <w:r w:rsidRPr="000873F6">
        <w:rPr>
          <w:b/>
          <w:bCs/>
        </w:rPr>
        <w:t xml:space="preserve"> </w:t>
      </w:r>
      <w:r w:rsidRPr="000873F6">
        <w:t>93(6</w:t>
      </w:r>
      <w:proofErr w:type="gramStart"/>
      <w:r w:rsidRPr="000873F6">
        <w:t>):e</w:t>
      </w:r>
      <w:proofErr w:type="gramEnd"/>
      <w:r w:rsidRPr="000873F6">
        <w:t xml:space="preserve">0000425. </w:t>
      </w:r>
    </w:p>
    <w:p w14:paraId="7C93214B" w14:textId="77777777" w:rsidR="000873F6" w:rsidRDefault="000873F6" w:rsidP="000873F6">
      <w:pPr>
        <w:numPr>
          <w:ilvl w:val="0"/>
          <w:numId w:val="1"/>
        </w:numPr>
      </w:pPr>
      <w:r w:rsidRPr="000873F6">
        <w:rPr>
          <w:b/>
          <w:bCs/>
        </w:rPr>
        <w:t>Zhang W</w:t>
      </w:r>
      <w:r w:rsidRPr="000873F6">
        <w:t xml:space="preserve">. 2025. </w:t>
      </w:r>
      <w:proofErr w:type="spellStart"/>
      <w:r w:rsidRPr="000873F6">
        <w:t>MecVax</w:t>
      </w:r>
      <w:proofErr w:type="spellEnd"/>
      <w:r w:rsidRPr="000873F6">
        <w:t xml:space="preserve">, an epitope- and structure-based broadly protective subunit vaccine against enterotoxigenic </w:t>
      </w:r>
      <w:r w:rsidRPr="000873F6">
        <w:rPr>
          <w:i/>
          <w:iCs/>
        </w:rPr>
        <w:t xml:space="preserve">Escherichia coli </w:t>
      </w:r>
      <w:r w:rsidRPr="000873F6">
        <w:t xml:space="preserve">(ETEC). </w:t>
      </w:r>
      <w:r w:rsidRPr="000873F6">
        <w:rPr>
          <w:b/>
          <w:bCs/>
        </w:rPr>
        <w:t xml:space="preserve">Microorganisms </w:t>
      </w:r>
      <w:r w:rsidRPr="000873F6">
        <w:t xml:space="preserve">13:2866. </w:t>
      </w:r>
    </w:p>
    <w:p w14:paraId="3C22AFC1" w14:textId="77777777" w:rsidR="000873F6" w:rsidRDefault="000873F6" w:rsidP="000873F6">
      <w:pPr>
        <w:numPr>
          <w:ilvl w:val="0"/>
          <w:numId w:val="1"/>
        </w:numPr>
      </w:pPr>
      <w:proofErr w:type="spellStart"/>
      <w:r w:rsidRPr="000873F6">
        <w:t>Edao</w:t>
      </w:r>
      <w:proofErr w:type="spellEnd"/>
      <w:r w:rsidRPr="000873F6">
        <w:t xml:space="preserve"> MB, I Upadhyay</w:t>
      </w:r>
      <w:proofErr w:type="gramStart"/>
      <w:r w:rsidRPr="000873F6">
        <w:t xml:space="preserve">, </w:t>
      </w:r>
      <w:r w:rsidRPr="000873F6">
        <w:rPr>
          <w:b/>
          <w:bCs/>
        </w:rPr>
        <w:t>W</w:t>
      </w:r>
      <w:proofErr w:type="gramEnd"/>
      <w:r w:rsidRPr="000873F6">
        <w:rPr>
          <w:b/>
          <w:bCs/>
        </w:rPr>
        <w:t xml:space="preserve"> Zhang</w:t>
      </w:r>
      <w:r w:rsidRPr="000873F6">
        <w:t xml:space="preserve">. 2025. Effect of 5% lactose and 0.1% polysorbate 80 buffer on protein-based multivalent ETEC vaccine candidate </w:t>
      </w:r>
      <w:proofErr w:type="spellStart"/>
      <w:r w:rsidRPr="000873F6">
        <w:t>MecVax</w:t>
      </w:r>
      <w:proofErr w:type="spellEnd"/>
      <w:r w:rsidRPr="000873F6">
        <w:t xml:space="preserve"> stabilization and immunogenicity. </w:t>
      </w:r>
      <w:r w:rsidRPr="000873F6">
        <w:rPr>
          <w:b/>
          <w:bCs/>
        </w:rPr>
        <w:t xml:space="preserve">Vaccine </w:t>
      </w:r>
      <w:r w:rsidRPr="000873F6">
        <w:t xml:space="preserve">63(2025):127634. </w:t>
      </w:r>
    </w:p>
    <w:p w14:paraId="246612F1" w14:textId="77777777" w:rsidR="000873F6" w:rsidRDefault="000873F6" w:rsidP="000873F6">
      <w:pPr>
        <w:numPr>
          <w:ilvl w:val="0"/>
          <w:numId w:val="1"/>
        </w:numPr>
      </w:pPr>
      <w:proofErr w:type="spellStart"/>
      <w:r w:rsidRPr="000873F6">
        <w:t>Madhwal</w:t>
      </w:r>
      <w:proofErr w:type="spellEnd"/>
      <w:r w:rsidRPr="000873F6">
        <w:t xml:space="preserve"> A, SSR </w:t>
      </w:r>
      <w:proofErr w:type="spellStart"/>
      <w:r w:rsidRPr="000873F6">
        <w:t>Vakamalla</w:t>
      </w:r>
      <w:proofErr w:type="spellEnd"/>
      <w:r w:rsidRPr="000873F6">
        <w:t xml:space="preserve">, S Li, </w:t>
      </w:r>
      <w:r w:rsidRPr="000873F6">
        <w:rPr>
          <w:b/>
          <w:bCs/>
        </w:rPr>
        <w:t>W Zhang</w:t>
      </w:r>
      <w:r w:rsidRPr="000873F6">
        <w:t xml:space="preserve">. 2025. Characterization of </w:t>
      </w:r>
      <w:r w:rsidRPr="000873F6">
        <w:rPr>
          <w:i/>
          <w:iCs/>
        </w:rPr>
        <w:t xml:space="preserve">Shigella </w:t>
      </w:r>
      <w:r w:rsidRPr="000873F6">
        <w:t>virulence factor intracellular spread A (</w:t>
      </w:r>
      <w:proofErr w:type="spellStart"/>
      <w:r w:rsidRPr="000873F6">
        <w:t>IcsA</w:t>
      </w:r>
      <w:proofErr w:type="spellEnd"/>
      <w:r w:rsidRPr="000873F6">
        <w:t xml:space="preserve">, or </w:t>
      </w:r>
      <w:proofErr w:type="spellStart"/>
      <w:r w:rsidRPr="000873F6">
        <w:t>VirG</w:t>
      </w:r>
      <w:proofErr w:type="spellEnd"/>
      <w:r w:rsidRPr="000873F6">
        <w:t xml:space="preserve">) functional epitopes against </w:t>
      </w:r>
      <w:r w:rsidRPr="000873F6">
        <w:rPr>
          <w:i/>
          <w:iCs/>
        </w:rPr>
        <w:t xml:space="preserve">S. flexneri </w:t>
      </w:r>
      <w:r w:rsidRPr="000873F6">
        <w:t xml:space="preserve">2a and </w:t>
      </w:r>
      <w:r w:rsidRPr="000873F6">
        <w:rPr>
          <w:i/>
          <w:iCs/>
        </w:rPr>
        <w:t xml:space="preserve">S. </w:t>
      </w:r>
      <w:proofErr w:type="spellStart"/>
      <w:r w:rsidRPr="000873F6">
        <w:rPr>
          <w:i/>
          <w:iCs/>
        </w:rPr>
        <w:t>sonnei</w:t>
      </w:r>
      <w:proofErr w:type="spellEnd"/>
      <w:r w:rsidRPr="000873F6">
        <w:rPr>
          <w:i/>
          <w:iCs/>
        </w:rPr>
        <w:t xml:space="preserve"> </w:t>
      </w:r>
      <w:r w:rsidRPr="000873F6">
        <w:t xml:space="preserve">invasion and adherence. </w:t>
      </w:r>
      <w:r w:rsidRPr="000873F6">
        <w:rPr>
          <w:b/>
          <w:bCs/>
        </w:rPr>
        <w:t xml:space="preserve">Appl Environ </w:t>
      </w:r>
      <w:proofErr w:type="spellStart"/>
      <w:r w:rsidRPr="000873F6">
        <w:rPr>
          <w:b/>
          <w:bCs/>
        </w:rPr>
        <w:t>Microbiol</w:t>
      </w:r>
      <w:proofErr w:type="spellEnd"/>
      <w:r w:rsidRPr="000873F6">
        <w:rPr>
          <w:b/>
          <w:bCs/>
        </w:rPr>
        <w:t xml:space="preserve"> </w:t>
      </w:r>
      <w:r w:rsidRPr="000873F6">
        <w:t>91(9</w:t>
      </w:r>
      <w:proofErr w:type="gramStart"/>
      <w:r w:rsidRPr="000873F6">
        <w:t>):e</w:t>
      </w:r>
      <w:proofErr w:type="gramEnd"/>
      <w:r w:rsidRPr="000873F6">
        <w:t xml:space="preserve">0117525. </w:t>
      </w:r>
    </w:p>
    <w:p w14:paraId="46F65C70" w14:textId="77777777" w:rsidR="000873F6" w:rsidRDefault="000873F6" w:rsidP="000873F6">
      <w:pPr>
        <w:numPr>
          <w:ilvl w:val="0"/>
          <w:numId w:val="1"/>
        </w:numPr>
      </w:pPr>
      <w:r w:rsidRPr="000873F6">
        <w:t xml:space="preserve">Upadhyay I, B </w:t>
      </w:r>
      <w:proofErr w:type="spellStart"/>
      <w:r w:rsidRPr="000873F6">
        <w:t>Edao</w:t>
      </w:r>
      <w:proofErr w:type="spellEnd"/>
      <w:r w:rsidRPr="000873F6">
        <w:t xml:space="preserve">, </w:t>
      </w:r>
      <w:r w:rsidRPr="000873F6">
        <w:rPr>
          <w:b/>
          <w:bCs/>
        </w:rPr>
        <w:t>W Zhang</w:t>
      </w:r>
      <w:r w:rsidRPr="000873F6">
        <w:t xml:space="preserve">. 2025. Immunogenicity characterization of enterotoxigenic </w:t>
      </w:r>
      <w:r w:rsidRPr="000873F6">
        <w:rPr>
          <w:i/>
          <w:iCs/>
        </w:rPr>
        <w:t xml:space="preserve">Escherichia coli </w:t>
      </w:r>
      <w:r w:rsidRPr="000873F6">
        <w:t xml:space="preserve">vaccine candidate </w:t>
      </w:r>
      <w:proofErr w:type="spellStart"/>
      <w:r w:rsidRPr="000873F6">
        <w:t>MecVax</w:t>
      </w:r>
      <w:proofErr w:type="spellEnd"/>
      <w:r w:rsidRPr="000873F6">
        <w:t xml:space="preserve"> protein antigens prepared from animal-free media. </w:t>
      </w:r>
      <w:proofErr w:type="spellStart"/>
      <w:r w:rsidRPr="000873F6">
        <w:rPr>
          <w:b/>
          <w:bCs/>
        </w:rPr>
        <w:t>Microbiol</w:t>
      </w:r>
      <w:proofErr w:type="spellEnd"/>
      <w:r w:rsidRPr="000873F6">
        <w:rPr>
          <w:b/>
          <w:bCs/>
        </w:rPr>
        <w:t xml:space="preserve"> Immunol </w:t>
      </w:r>
      <w:r w:rsidRPr="000873F6">
        <w:t xml:space="preserve">69(11):553-561. </w:t>
      </w:r>
    </w:p>
    <w:p w14:paraId="166A22D6" w14:textId="77777777" w:rsidR="000873F6" w:rsidRDefault="000873F6" w:rsidP="000873F6">
      <w:pPr>
        <w:numPr>
          <w:ilvl w:val="0"/>
          <w:numId w:val="1"/>
        </w:numPr>
      </w:pPr>
      <w:r w:rsidRPr="000873F6">
        <w:t xml:space="preserve">Lauder KL, MS </w:t>
      </w:r>
      <w:proofErr w:type="spellStart"/>
      <w:r w:rsidRPr="000873F6">
        <w:t>Parvej</w:t>
      </w:r>
      <w:proofErr w:type="spellEnd"/>
      <w:r w:rsidRPr="000873F6">
        <w:t xml:space="preserve">, I Upadhyay, Y Shen, S Li, C Zhang, J Osei-Bonsu, JF Lowe, </w:t>
      </w:r>
      <w:r w:rsidRPr="000873F6">
        <w:rPr>
          <w:b/>
          <w:bCs/>
        </w:rPr>
        <w:t>W Zhang</w:t>
      </w:r>
      <w:r w:rsidRPr="000873F6">
        <w:t xml:space="preserve">. 2025. Shiga toxin genes are highly prevalent in the fecal samples of Illinois finisher pigs. </w:t>
      </w:r>
      <w:r w:rsidRPr="000873F6">
        <w:rPr>
          <w:b/>
          <w:bCs/>
        </w:rPr>
        <w:t xml:space="preserve">Bacteria </w:t>
      </w:r>
      <w:r w:rsidRPr="000873F6">
        <w:t>2025(4</w:t>
      </w:r>
      <w:proofErr w:type="gramStart"/>
      <w:r w:rsidRPr="000873F6">
        <w:t>):e</w:t>
      </w:r>
      <w:proofErr w:type="gramEnd"/>
      <w:r w:rsidRPr="000873F6">
        <w:t xml:space="preserve">4040052. </w:t>
      </w:r>
    </w:p>
    <w:p w14:paraId="62D9E74A" w14:textId="77777777" w:rsidR="000873F6" w:rsidRDefault="000873F6" w:rsidP="000873F6">
      <w:pPr>
        <w:numPr>
          <w:ilvl w:val="0"/>
          <w:numId w:val="1"/>
        </w:numPr>
      </w:pPr>
      <w:r w:rsidRPr="000873F6">
        <w:t xml:space="preserve">Inoue H, Tanimoto Y, Zheng D, Ban-Furukawa E, Inoue M, Omori Y, Yamaguchi Y, Tachibana T, Aso H, </w:t>
      </w:r>
      <w:r w:rsidRPr="000873F6">
        <w:rPr>
          <w:b/>
          <w:bCs/>
        </w:rPr>
        <w:t>Zhang W</w:t>
      </w:r>
      <w:r w:rsidRPr="000873F6">
        <w:t>, Kage-</w:t>
      </w:r>
      <w:proofErr w:type="spellStart"/>
      <w:r w:rsidRPr="000873F6">
        <w:t>Nakadai</w:t>
      </w:r>
      <w:proofErr w:type="spellEnd"/>
      <w:r w:rsidRPr="000873F6">
        <w:t xml:space="preserve"> E, Nishikawa Y, Wada T. 2025. An atypical </w:t>
      </w:r>
      <w:r w:rsidRPr="000873F6">
        <w:rPr>
          <w:i/>
          <w:iCs/>
        </w:rPr>
        <w:t>kappa</w:t>
      </w:r>
      <w:r w:rsidRPr="000873F6">
        <w:t xml:space="preserve">-class chaperone-usher fimbriae of a human ETEC strain shows multi-host adherence and distinct phylogenetic feature. </w:t>
      </w:r>
      <w:proofErr w:type="spellStart"/>
      <w:r w:rsidRPr="000873F6">
        <w:rPr>
          <w:b/>
          <w:bCs/>
        </w:rPr>
        <w:t>Microbiol</w:t>
      </w:r>
      <w:proofErr w:type="spellEnd"/>
      <w:r w:rsidRPr="000873F6">
        <w:rPr>
          <w:b/>
          <w:bCs/>
        </w:rPr>
        <w:t xml:space="preserve"> </w:t>
      </w:r>
      <w:proofErr w:type="spellStart"/>
      <w:r w:rsidRPr="000873F6">
        <w:rPr>
          <w:b/>
          <w:bCs/>
        </w:rPr>
        <w:t>Immun</w:t>
      </w:r>
      <w:proofErr w:type="spellEnd"/>
      <w:r w:rsidRPr="000873F6">
        <w:rPr>
          <w:b/>
          <w:bCs/>
        </w:rPr>
        <w:t xml:space="preserve"> </w:t>
      </w:r>
      <w:r w:rsidRPr="000873F6">
        <w:t xml:space="preserve">65(9):270-279. </w:t>
      </w:r>
    </w:p>
    <w:p w14:paraId="17E358DB" w14:textId="52675FFA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Zhai Y, Kim M, </w:t>
      </w:r>
      <w:r w:rsidRPr="000873F6">
        <w:rPr>
          <w:b/>
          <w:bCs/>
        </w:rPr>
        <w:t>Fan P</w:t>
      </w:r>
      <w:r w:rsidRPr="000873F6">
        <w:t xml:space="preserve">, Rajeev S, Kim SA, Driver JD, Galvão KN, Boucher C, Jeong KC. 2024. Machine learning-enhanced assessment of potential probiotics from healthy calves for the treatment of neonatal calf diarrhea. Frontiers in Microbiology,15, 1507537. </w:t>
      </w:r>
    </w:p>
    <w:p w14:paraId="07D48043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rPr>
          <w:lang w:val="pt-BR"/>
        </w:rPr>
        <w:t xml:space="preserve">Bernard B, Joshi H, </w:t>
      </w:r>
      <w:r w:rsidRPr="000873F6">
        <w:rPr>
          <w:b/>
          <w:bCs/>
          <w:lang w:val="pt-BR"/>
        </w:rPr>
        <w:t>Fan P</w:t>
      </w:r>
      <w:r w:rsidRPr="000873F6">
        <w:rPr>
          <w:lang w:val="pt-BR"/>
        </w:rPr>
        <w:t xml:space="preserve">. 2025. </w:t>
      </w:r>
      <w:r w:rsidRPr="000873F6">
        <w:t xml:space="preserve">Menthol in Livestock: Unveiling Its Multifaceted Properties and Future Potential for Sustainable Agriculture. International Journal of Molecular Sciences, 26(6):2679. </w:t>
      </w:r>
    </w:p>
    <w:p w14:paraId="7E492E60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lastRenderedPageBreak/>
        <w:t xml:space="preserve">Rios de Alvarez L, Contreras-Correa ZE, Lemley C, Dearborn L, </w:t>
      </w:r>
      <w:r w:rsidRPr="000873F6">
        <w:rPr>
          <w:b/>
          <w:bCs/>
        </w:rPr>
        <w:t>Fan P</w:t>
      </w:r>
      <w:r w:rsidRPr="000873F6">
        <w:t xml:space="preserve">, Hsu CY, Bernard B, </w:t>
      </w:r>
      <w:proofErr w:type="spellStart"/>
      <w:r w:rsidRPr="000873F6">
        <w:t>Pesato</w:t>
      </w:r>
      <w:proofErr w:type="spellEnd"/>
      <w:r w:rsidRPr="000873F6">
        <w:t xml:space="preserve"> M, Sandoval-Castro C, Torres-Acosta JF. 2025. Effect of Cottonseed diet on the Performance of Meat Does Artificially Infected with </w:t>
      </w:r>
      <w:proofErr w:type="spellStart"/>
      <w:r w:rsidRPr="000873F6">
        <w:t>Haemonchus</w:t>
      </w:r>
      <w:proofErr w:type="spellEnd"/>
      <w:r w:rsidRPr="000873F6">
        <w:t xml:space="preserve"> </w:t>
      </w:r>
      <w:proofErr w:type="spellStart"/>
      <w:r w:rsidRPr="000873F6">
        <w:t>contortus</w:t>
      </w:r>
      <w:proofErr w:type="spellEnd"/>
      <w:r w:rsidRPr="000873F6">
        <w:t xml:space="preserve">. Journal of Animal Science, </w:t>
      </w:r>
      <w:proofErr w:type="gramStart"/>
      <w:r w:rsidRPr="000873F6">
        <w:t>103:skaf</w:t>
      </w:r>
      <w:proofErr w:type="gramEnd"/>
      <w:r w:rsidRPr="000873F6">
        <w:t xml:space="preserve">094. </w:t>
      </w:r>
    </w:p>
    <w:p w14:paraId="5885273D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Asghar MU, Zhai Y, Liu T, </w:t>
      </w:r>
      <w:r w:rsidRPr="000873F6">
        <w:rPr>
          <w:b/>
          <w:bCs/>
        </w:rPr>
        <w:t>Fan P</w:t>
      </w:r>
      <w:r w:rsidRPr="000873F6">
        <w:t xml:space="preserve">, Ain NU, Zaidi AH, Tariq M, </w:t>
      </w:r>
      <w:proofErr w:type="spellStart"/>
      <w:r w:rsidRPr="000873F6">
        <w:t>Mainar</w:t>
      </w:r>
      <w:proofErr w:type="spellEnd"/>
      <w:r w:rsidRPr="000873F6">
        <w:t xml:space="preserve">-Jaime RC, Jeong KC. 2025. A metagenomics-based approach to understanding the transmission of healthcare-associated antimicrobial resistance in Pakistan. Journal of Hazardous Materials. 29:139384. </w:t>
      </w:r>
    </w:p>
    <w:p w14:paraId="073F2D80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Whitmore MA, Guo J, Kim DM, Liu J, Tobin I, </w:t>
      </w:r>
      <w:r w:rsidRPr="000873F6">
        <w:rPr>
          <w:b/>
          <w:bCs/>
        </w:rPr>
        <w:t>Zhang G</w:t>
      </w:r>
      <w:r w:rsidRPr="000873F6">
        <w:t xml:space="preserve">. Deoxycholic acid mitigates necrotic enteritis through selective inhibition of pathobionts and enrichment of specific lactic acid bacteria. Pathogens 2025, 14(7): 688. </w:t>
      </w:r>
    </w:p>
    <w:p w14:paraId="1DC12EEA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Broadwater C, Guo J, Liu J, Tobin I, Whitmore MA, Kaiser MG, Lamont SJ, </w:t>
      </w:r>
      <w:r w:rsidRPr="000873F6">
        <w:rPr>
          <w:b/>
          <w:bCs/>
        </w:rPr>
        <w:t>Zhang G</w:t>
      </w:r>
      <w:r w:rsidRPr="000873F6">
        <w:t xml:space="preserve">. Breed-specific responses to coccidiosis in chickens: Identification of intestinal bacteria linked to disease resistance. Journal of Animal Science and Biotechnology 2025, 16: 65. </w:t>
      </w:r>
    </w:p>
    <w:p w14:paraId="635A78B8" w14:textId="77777777" w:rsidR="000873F6" w:rsidRDefault="000873F6" w:rsidP="000873F6">
      <w:pPr>
        <w:numPr>
          <w:ilvl w:val="0"/>
          <w:numId w:val="1"/>
        </w:numPr>
      </w:pPr>
      <w:r w:rsidRPr="000873F6">
        <w:t xml:space="preserve">Guo J, Zhao Z, Broadwater C, Tobin I, Liu J, Whitmore MA, </w:t>
      </w:r>
      <w:r w:rsidRPr="000873F6">
        <w:rPr>
          <w:b/>
          <w:bCs/>
        </w:rPr>
        <w:t>Zhang G</w:t>
      </w:r>
      <w:r w:rsidRPr="000873F6">
        <w:t xml:space="preserve">. Is intestinal microbiota fully restored after chickens have recovered from coccidiosis? Pathogens 2025, 14(1): 81. </w:t>
      </w:r>
    </w:p>
    <w:p w14:paraId="582B1283" w14:textId="7AD548E5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Wang Z, Kang S, Wu Z, Liu X, Zhang X, Wu Y, Wen Y, Zhou X, </w:t>
      </w:r>
      <w:r w:rsidRPr="000873F6">
        <w:rPr>
          <w:b/>
          <w:bCs/>
        </w:rPr>
        <w:t>Zhang G</w:t>
      </w:r>
      <w:r w:rsidRPr="000873F6">
        <w:t xml:space="preserve">, Wang J, Han D. </w:t>
      </w:r>
      <w:proofErr w:type="spellStart"/>
      <w:r w:rsidRPr="000873F6">
        <w:rPr>
          <w:i/>
          <w:iCs/>
        </w:rPr>
        <w:t>Muribaculum</w:t>
      </w:r>
      <w:proofErr w:type="spellEnd"/>
      <w:r w:rsidRPr="000873F6">
        <w:rPr>
          <w:i/>
          <w:iCs/>
        </w:rPr>
        <w:t xml:space="preserve"> </w:t>
      </w:r>
      <w:proofErr w:type="spellStart"/>
      <w:r w:rsidRPr="000873F6">
        <w:rPr>
          <w:i/>
          <w:iCs/>
        </w:rPr>
        <w:t>intestinale</w:t>
      </w:r>
      <w:proofErr w:type="spellEnd"/>
      <w:r w:rsidRPr="000873F6">
        <w:rPr>
          <w:i/>
          <w:iCs/>
        </w:rPr>
        <w:t xml:space="preserve"> </w:t>
      </w:r>
      <w:r w:rsidRPr="000873F6">
        <w:t xml:space="preserve">restricts </w:t>
      </w:r>
      <w:r w:rsidRPr="000873F6">
        <w:rPr>
          <w:i/>
          <w:iCs/>
        </w:rPr>
        <w:t xml:space="preserve">Salmonella </w:t>
      </w:r>
      <w:r w:rsidRPr="000873F6">
        <w:t xml:space="preserve">Typhimurium colonization by converting succinate to propionate. ISME Journal 2025, 19(2): wraf069. </w:t>
      </w:r>
    </w:p>
    <w:p w14:paraId="077211CC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Lyte JM, Seyoum MM, Ayala D, </w:t>
      </w:r>
      <w:proofErr w:type="spellStart"/>
      <w:r w:rsidRPr="000873F6">
        <w:t>Kers</w:t>
      </w:r>
      <w:proofErr w:type="spellEnd"/>
      <w:r w:rsidRPr="000873F6">
        <w:t xml:space="preserve"> JG, Caputi V, Johnson T, Zhang L, Rehberger J, </w:t>
      </w:r>
      <w:r w:rsidRPr="000873F6">
        <w:rPr>
          <w:b/>
          <w:bCs/>
        </w:rPr>
        <w:t>Zhang G</w:t>
      </w:r>
      <w:r w:rsidRPr="000873F6">
        <w:t xml:space="preserve">, Dridi S, Hale B, De Oliveira JE, Grum D, Smith AH, Kogut M, Ricke SC, Ballou A, Potter B, </w:t>
      </w:r>
      <w:proofErr w:type="spellStart"/>
      <w:r w:rsidRPr="000873F6">
        <w:t>Proszkowiec</w:t>
      </w:r>
      <w:proofErr w:type="spellEnd"/>
      <w:r w:rsidRPr="000873F6">
        <w:t xml:space="preserve">-Weglarz M. Do we need a standardized 16S rRNA gene amplicon sequencing analysis protocol for poultry microbiota research? Poultry Science 2025, 104(7): 105242. </w:t>
      </w:r>
    </w:p>
    <w:p w14:paraId="3E21694B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Lamichhane G, Godsey TJ, Liu J, Franks R, </w:t>
      </w:r>
      <w:r w:rsidRPr="000873F6">
        <w:rPr>
          <w:b/>
          <w:bCs/>
        </w:rPr>
        <w:t>Zhang G</w:t>
      </w:r>
      <w:r w:rsidRPr="000873F6">
        <w:t xml:space="preserve">, Emerson SR, Kim Y. Twelve-week curcumin supplementation improves glucose homeostasis and gut health in prediabetic older adults: a pilot double-blind, placebo-controlled trial. Nutrients 2025, 17(13): 2164. </w:t>
      </w:r>
    </w:p>
    <w:p w14:paraId="22D14634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Whitmore M, Tobin I, Burkardt A, </w:t>
      </w:r>
      <w:r w:rsidRPr="000873F6">
        <w:rPr>
          <w:b/>
          <w:bCs/>
        </w:rPr>
        <w:t>Zhang G</w:t>
      </w:r>
      <w:r w:rsidRPr="000873F6">
        <w:t xml:space="preserve">. Nutritional modulation of host defense peptide synthesis: a novel host-directed antimicrobial therapeutic strategy? Advances in Nutrition 2024, 15: 100277. </w:t>
      </w:r>
    </w:p>
    <w:p w14:paraId="517EF834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Kim DM, Liu J, Whitmore MA, Tobin I, Zhao Z, </w:t>
      </w:r>
      <w:r w:rsidRPr="000873F6">
        <w:rPr>
          <w:b/>
          <w:bCs/>
        </w:rPr>
        <w:t>Zhang G</w:t>
      </w:r>
      <w:r w:rsidRPr="000873F6">
        <w:t xml:space="preserve">. Two intestinal microbiota-derived metabolites, deoxycholic acid and butyrate, synergize to enhance host defense peptide synthesis and alleviate necrotic enteritis. Journal of Animal Science and Biotechnology 2024, 15: 29. </w:t>
      </w:r>
    </w:p>
    <w:p w14:paraId="0F04CF64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Liu J, Guo J, Whitmore MA, Tobin I, Kim DM, Zhao Z, </w:t>
      </w:r>
      <w:r w:rsidRPr="000873F6">
        <w:rPr>
          <w:b/>
          <w:bCs/>
        </w:rPr>
        <w:t>Zhang G</w:t>
      </w:r>
      <w:r w:rsidRPr="000873F6">
        <w:t xml:space="preserve">. Dynamic response of the intestinal microbiome to Eimeria maxima-induced coccidiosis in chickens. Microbiology Spectrum 2024, 12: e00823-24. </w:t>
      </w:r>
    </w:p>
    <w:p w14:paraId="4694E367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lastRenderedPageBreak/>
        <w:t xml:space="preserve">Bansal M, </w:t>
      </w:r>
      <w:proofErr w:type="spellStart"/>
      <w:r w:rsidRPr="000873F6">
        <w:t>Alenezi</w:t>
      </w:r>
      <w:proofErr w:type="spellEnd"/>
      <w:r w:rsidRPr="000873F6">
        <w:t xml:space="preserve"> T, Fu Y, Shrestha J, Almansour A, Wang H, Gupta A, Liyanage R, </w:t>
      </w:r>
      <w:r w:rsidRPr="000873F6">
        <w:rPr>
          <w:b/>
          <w:bCs/>
        </w:rPr>
        <w:t xml:space="preserve">Sun </w:t>
      </w:r>
      <w:proofErr w:type="gramStart"/>
      <w:r w:rsidRPr="000873F6">
        <w:rPr>
          <w:b/>
          <w:bCs/>
        </w:rPr>
        <w:t>X</w:t>
      </w:r>
      <w:r w:rsidRPr="000873F6">
        <w:t>..</w:t>
      </w:r>
      <w:proofErr w:type="gramEnd"/>
      <w:r w:rsidRPr="000873F6">
        <w:t xml:space="preserve"> The Mechanistic Target of Rapamycin Mediates </w:t>
      </w:r>
      <w:r w:rsidRPr="000873F6">
        <w:rPr>
          <w:i/>
          <w:iCs/>
        </w:rPr>
        <w:t xml:space="preserve">Clostridium </w:t>
      </w:r>
      <w:proofErr w:type="gramStart"/>
      <w:r w:rsidRPr="000873F6">
        <w:rPr>
          <w:i/>
          <w:iCs/>
        </w:rPr>
        <w:t>perfringens</w:t>
      </w:r>
      <w:proofErr w:type="gramEnd"/>
      <w:r w:rsidRPr="000873F6">
        <w:rPr>
          <w:i/>
          <w:iCs/>
        </w:rPr>
        <w:t xml:space="preserve"> </w:t>
      </w:r>
      <w:r w:rsidRPr="000873F6">
        <w:t xml:space="preserve">Induced Chicken Necrotic Enteritis Attenuated by Secondary Bile Acid Deoxycholic Acid. </w:t>
      </w:r>
      <w:r w:rsidRPr="000873F6">
        <w:rPr>
          <w:i/>
          <w:iCs/>
        </w:rPr>
        <w:t>Microorganisms</w:t>
      </w:r>
      <w:r w:rsidRPr="000873F6">
        <w:t xml:space="preserve">. 13(4):762. </w:t>
      </w:r>
    </w:p>
    <w:p w14:paraId="58E4C979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Li J, Miller LC, Sang Y. 2024. </w:t>
      </w:r>
      <w:proofErr w:type="gramStart"/>
      <w:r w:rsidRPr="000873F6">
        <w:t>Current status</w:t>
      </w:r>
      <w:proofErr w:type="gramEnd"/>
      <w:r w:rsidRPr="000873F6">
        <w:t xml:space="preserve"> of vaccines for porcine reproductive and respiratory syndrome: interferon response, immunological overview, and </w:t>
      </w:r>
      <w:proofErr w:type="gramStart"/>
      <w:r w:rsidRPr="000873F6">
        <w:t>future prospects</w:t>
      </w:r>
      <w:proofErr w:type="gramEnd"/>
      <w:r w:rsidRPr="000873F6">
        <w:t xml:space="preserve">. Vaccines (Basel). 12(6):606. </w:t>
      </w:r>
    </w:p>
    <w:p w14:paraId="5C1205BD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rPr>
          <w:lang w:val="es-MX"/>
        </w:rPr>
        <w:t xml:space="preserve">Davila KMS, Nelli RK, Mora-Díaz JC, </w:t>
      </w:r>
      <w:r w:rsidRPr="000873F6">
        <w:rPr>
          <w:b/>
          <w:bCs/>
          <w:lang w:val="es-MX"/>
        </w:rPr>
        <w:t>Sang Y</w:t>
      </w:r>
      <w:r w:rsidRPr="000873F6">
        <w:rPr>
          <w:lang w:val="es-MX"/>
        </w:rPr>
        <w:t>, Miller LC, Giménez-</w:t>
      </w:r>
      <w:proofErr w:type="spellStart"/>
      <w:r w:rsidRPr="000873F6">
        <w:rPr>
          <w:lang w:val="es-MX"/>
        </w:rPr>
        <w:t>Lirola</w:t>
      </w:r>
      <w:proofErr w:type="spellEnd"/>
      <w:r w:rsidRPr="000873F6">
        <w:rPr>
          <w:lang w:val="es-MX"/>
        </w:rPr>
        <w:t xml:space="preserve"> LG. 2024. </w:t>
      </w:r>
      <w:r w:rsidRPr="000873F6">
        <w:t xml:space="preserve">Transcriptome analysis in air-liquid </w:t>
      </w:r>
      <w:proofErr w:type="gramStart"/>
      <w:r w:rsidRPr="000873F6">
        <w:t>interface</w:t>
      </w:r>
      <w:proofErr w:type="gramEnd"/>
      <w:r w:rsidRPr="000873F6">
        <w:t xml:space="preserve"> porcine respiratory epithelial cell cultures reveals that the </w:t>
      </w:r>
      <w:proofErr w:type="spellStart"/>
      <w:r w:rsidRPr="000873F6">
        <w:t>betacoronavirus</w:t>
      </w:r>
      <w:proofErr w:type="spellEnd"/>
      <w:r w:rsidRPr="000873F6">
        <w:t xml:space="preserve"> porcine encephalomyelitis hemagglutinating virus induces a robust interferon response to infection. Viruses. 16(6):939. </w:t>
      </w:r>
    </w:p>
    <w:p w14:paraId="3A731B3F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Zeng, X., K.M. Lloyd, R.F. Hamdy, C.A. Shapiro, M.A. Fisher, </w:t>
      </w:r>
      <w:r w:rsidRPr="000873F6">
        <w:rPr>
          <w:b/>
          <w:bCs/>
        </w:rPr>
        <w:t>J. Lin</w:t>
      </w:r>
      <w:r w:rsidRPr="000873F6">
        <w:t xml:space="preserve">, B. M. Liu. 2025. Identification and characterization of an invasive, hyper-aerotolerant </w:t>
      </w:r>
      <w:r w:rsidRPr="000873F6">
        <w:rPr>
          <w:i/>
          <w:iCs/>
        </w:rPr>
        <w:t xml:space="preserve">Campylobacter </w:t>
      </w:r>
      <w:proofErr w:type="spellStart"/>
      <w:r w:rsidRPr="000873F6">
        <w:rPr>
          <w:i/>
          <w:iCs/>
        </w:rPr>
        <w:t>jejuni</w:t>
      </w:r>
      <w:proofErr w:type="spellEnd"/>
      <w:r w:rsidRPr="000873F6">
        <w:rPr>
          <w:i/>
          <w:iCs/>
        </w:rPr>
        <w:t xml:space="preserve"> </w:t>
      </w:r>
      <w:r w:rsidRPr="000873F6">
        <w:t xml:space="preserve">causing bacteremia in a pediatric leukemia patient. </w:t>
      </w:r>
      <w:r w:rsidRPr="000873F6">
        <w:rPr>
          <w:i/>
          <w:iCs/>
        </w:rPr>
        <w:t xml:space="preserve">ASM Case Reports </w:t>
      </w:r>
      <w:r w:rsidRPr="000873F6">
        <w:t xml:space="preserve">1(3): e00060-24. </w:t>
      </w:r>
    </w:p>
    <w:p w14:paraId="6CE915D4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Poudel, S., X. Zeng, </w:t>
      </w:r>
      <w:r w:rsidRPr="000873F6">
        <w:rPr>
          <w:b/>
          <w:bCs/>
        </w:rPr>
        <w:t>J. Lin</w:t>
      </w:r>
      <w:r w:rsidRPr="000873F6">
        <w:t xml:space="preserve">, W.H. Cheng, A.T. Sukumaran, P. Adhikari, A.S. Kiess, K.S. Macklin, and L. Zhang, 2024. Recent advances and challenges in developing vaccines for </w:t>
      </w:r>
      <w:r w:rsidRPr="000873F6">
        <w:rPr>
          <w:i/>
          <w:iCs/>
        </w:rPr>
        <w:t xml:space="preserve">Campylobacter </w:t>
      </w:r>
      <w:proofErr w:type="spellStart"/>
      <w:r w:rsidRPr="000873F6">
        <w:rPr>
          <w:i/>
          <w:iCs/>
        </w:rPr>
        <w:t>jejuni</w:t>
      </w:r>
      <w:proofErr w:type="spellEnd"/>
      <w:r w:rsidRPr="000873F6">
        <w:t xml:space="preserve">: a comprehensive review. </w:t>
      </w:r>
      <w:r w:rsidRPr="000873F6">
        <w:rPr>
          <w:i/>
          <w:iCs/>
        </w:rPr>
        <w:t xml:space="preserve">World’s Poultry Science Journal. </w:t>
      </w:r>
      <w:r w:rsidRPr="000873F6">
        <w:t xml:space="preserve">80 (3): 767-790. </w:t>
      </w:r>
    </w:p>
    <w:p w14:paraId="44F74CF8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Boorman, J., X. Zeng, </w:t>
      </w:r>
      <w:r w:rsidRPr="000873F6">
        <w:rPr>
          <w:b/>
          <w:bCs/>
        </w:rPr>
        <w:t>J. Lin</w:t>
      </w:r>
      <w:r w:rsidRPr="000873F6">
        <w:t xml:space="preserve">, F. van den Akker. 2024. Structural insights into peptidoglycan glycosidase </w:t>
      </w:r>
      <w:proofErr w:type="spellStart"/>
      <w:r w:rsidRPr="000873F6">
        <w:t>EtgA</w:t>
      </w:r>
      <w:proofErr w:type="spellEnd"/>
      <w:r w:rsidRPr="000873F6">
        <w:t xml:space="preserve"> binding to the inner rod protein </w:t>
      </w:r>
      <w:proofErr w:type="spellStart"/>
      <w:r w:rsidRPr="000873F6">
        <w:t>EscI</w:t>
      </w:r>
      <w:proofErr w:type="spellEnd"/>
      <w:r w:rsidRPr="000873F6">
        <w:t xml:space="preserve"> of the type III secretion system. </w:t>
      </w:r>
      <w:r w:rsidRPr="000873F6">
        <w:rPr>
          <w:i/>
          <w:iCs/>
        </w:rPr>
        <w:t>Protein Science</w:t>
      </w:r>
      <w:r w:rsidRPr="000873F6">
        <w:t>. 33(3</w:t>
      </w:r>
      <w:proofErr w:type="gramStart"/>
      <w:r w:rsidRPr="000873F6">
        <w:t>):e</w:t>
      </w:r>
      <w:proofErr w:type="gramEnd"/>
      <w:r w:rsidRPr="000873F6">
        <w:t xml:space="preserve">4930. </w:t>
      </w:r>
      <w:proofErr w:type="spellStart"/>
      <w:r w:rsidRPr="000873F6">
        <w:t>doi</w:t>
      </w:r>
      <w:proofErr w:type="spellEnd"/>
      <w:r w:rsidRPr="000873F6">
        <w:t xml:space="preserve">: 10.1002/pro.4930. </w:t>
      </w:r>
    </w:p>
    <w:p w14:paraId="08A54EB8" w14:textId="77777777" w:rsidR="000873F6" w:rsidRDefault="000873F6" w:rsidP="000873F6">
      <w:pPr>
        <w:numPr>
          <w:ilvl w:val="0"/>
          <w:numId w:val="1"/>
        </w:numPr>
      </w:pPr>
      <w:r w:rsidRPr="000873F6">
        <w:t xml:space="preserve">Gong, J., X. Zeng, J. Xu, D. Zhang, X. Dou, </w:t>
      </w:r>
      <w:r w:rsidRPr="000873F6">
        <w:rPr>
          <w:b/>
          <w:bCs/>
        </w:rPr>
        <w:t>J. Lin</w:t>
      </w:r>
      <w:r w:rsidRPr="000873F6">
        <w:t xml:space="preserve">, C. Wang. 2024. Genomic characterization of a plasmid-free and highly drug-resistant </w:t>
      </w:r>
      <w:r w:rsidRPr="000873F6">
        <w:rPr>
          <w:i/>
          <w:iCs/>
        </w:rPr>
        <w:t xml:space="preserve">Salmonella enterica </w:t>
      </w:r>
      <w:r w:rsidRPr="000873F6">
        <w:t xml:space="preserve">serovar Indiana isolate in China. </w:t>
      </w:r>
      <w:r w:rsidRPr="000873F6">
        <w:rPr>
          <w:i/>
          <w:iCs/>
        </w:rPr>
        <w:t xml:space="preserve">Veterinary Science. </w:t>
      </w:r>
      <w:r w:rsidRPr="000873F6">
        <w:t xml:space="preserve">11(1), 46. </w:t>
      </w:r>
    </w:p>
    <w:p w14:paraId="562A521D" w14:textId="66C758C4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Peterson </w:t>
      </w:r>
      <w:proofErr w:type="gramStart"/>
      <w:r w:rsidRPr="000873F6">
        <w:t>KD ,</w:t>
      </w:r>
      <w:proofErr w:type="gramEnd"/>
      <w:r w:rsidRPr="000873F6">
        <w:t xml:space="preserve"> Oliver </w:t>
      </w:r>
      <w:proofErr w:type="gramStart"/>
      <w:r w:rsidRPr="000873F6">
        <w:t>MA ,</w:t>
      </w:r>
      <w:proofErr w:type="gramEnd"/>
      <w:r w:rsidRPr="000873F6">
        <w:t xml:space="preserve"> Freeman T, Poudel S, Kakhniashvili S, </w:t>
      </w:r>
      <w:proofErr w:type="spellStart"/>
      <w:r w:rsidRPr="000873F6">
        <w:t>Behura</w:t>
      </w:r>
      <w:proofErr w:type="spellEnd"/>
      <w:r w:rsidRPr="000873F6">
        <w:t xml:space="preserve"> </w:t>
      </w:r>
      <w:proofErr w:type="gramStart"/>
      <w:r w:rsidRPr="000873F6">
        <w:t>SK ,</w:t>
      </w:r>
      <w:proofErr w:type="gramEnd"/>
      <w:r w:rsidRPr="000873F6">
        <w:t xml:space="preserve"> Johnson DL, Payton RR, Prado TM, Strickland LG, Edwards JL, </w:t>
      </w:r>
      <w:r w:rsidRPr="000873F6">
        <w:rPr>
          <w:b/>
          <w:bCs/>
        </w:rPr>
        <w:t xml:space="preserve">Shepherd EA, </w:t>
      </w:r>
      <w:r w:rsidRPr="000873F6">
        <w:t xml:space="preserve">Beever JE, Spencer TE, Mathew DJ. 2025. Bovine endometrium drives and responds to divergence of in vitro produced conceptus biochemistry. FASEB </w:t>
      </w:r>
      <w:proofErr w:type="gramStart"/>
      <w:r w:rsidRPr="000873F6">
        <w:t>J..</w:t>
      </w:r>
      <w:proofErr w:type="gramEnd"/>
      <w:r w:rsidRPr="000873F6">
        <w:t xml:space="preserve">39(16): e70951. </w:t>
      </w:r>
    </w:p>
    <w:p w14:paraId="309D157A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Austin MP, </w:t>
      </w:r>
      <w:r w:rsidRPr="000873F6">
        <w:rPr>
          <w:b/>
          <w:bCs/>
        </w:rPr>
        <w:t>Shepherd EA</w:t>
      </w:r>
      <w:r w:rsidRPr="000873F6">
        <w:t xml:space="preserve">, Myer PR, Ivey J. Gene Expression Methodologies to Identify Metabolic Pathway Differences Between Emaciated and Moderately Conditioned Horses: A Review of RNA-Seq and RT-qPCR Analyses. Animals (Basel). 2025, 15(20):2933. </w:t>
      </w:r>
    </w:p>
    <w:p w14:paraId="154DB53A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Joseph J., Boby S., </w:t>
      </w:r>
      <w:proofErr w:type="spellStart"/>
      <w:r w:rsidRPr="000873F6">
        <w:t>Mooyottu</w:t>
      </w:r>
      <w:proofErr w:type="spellEnd"/>
      <w:r w:rsidRPr="000873F6">
        <w:t xml:space="preserve"> S., </w:t>
      </w:r>
      <w:proofErr w:type="spellStart"/>
      <w:r w:rsidRPr="000873F6">
        <w:rPr>
          <w:b/>
          <w:bCs/>
        </w:rPr>
        <w:t>Muyyarikkandy</w:t>
      </w:r>
      <w:proofErr w:type="spellEnd"/>
      <w:r w:rsidRPr="000873F6">
        <w:rPr>
          <w:b/>
          <w:bCs/>
        </w:rPr>
        <w:t xml:space="preserve"> M.S. </w:t>
      </w:r>
      <w:r w:rsidRPr="000873F6">
        <w:t xml:space="preserve">2025. Antibiotic potentiators as a promising strategy for combating antibiotic resistance. </w:t>
      </w:r>
      <w:proofErr w:type="spellStart"/>
      <w:r w:rsidRPr="000873F6">
        <w:t>npj</w:t>
      </w:r>
      <w:proofErr w:type="spellEnd"/>
      <w:r w:rsidRPr="000873F6">
        <w:t xml:space="preserve"> Antimicrobials and Resistance 3(1):53. </w:t>
      </w:r>
    </w:p>
    <w:p w14:paraId="612E259F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Hada, A. &amp; </w:t>
      </w:r>
      <w:r w:rsidRPr="000873F6">
        <w:rPr>
          <w:b/>
          <w:bCs/>
        </w:rPr>
        <w:t xml:space="preserve">Xiao, Z. </w:t>
      </w:r>
      <w:r w:rsidRPr="000873F6">
        <w:t xml:space="preserve">Ligands for Intestinal Intraepithelial T Lymphocytes in Health and Disease. Pathogens 2025, 14: 109. </w:t>
      </w:r>
    </w:p>
    <w:p w14:paraId="42661D67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Hada, A. &amp; </w:t>
      </w:r>
      <w:r w:rsidRPr="000873F6">
        <w:rPr>
          <w:b/>
          <w:bCs/>
        </w:rPr>
        <w:t xml:space="preserve">Xiao, Z. </w:t>
      </w:r>
      <w:r w:rsidRPr="000873F6">
        <w:t xml:space="preserve">T Cell Responses to Influenza Infections in Cattle. Viruses 2025, 17: 1116. </w:t>
      </w:r>
    </w:p>
    <w:p w14:paraId="6282CDAF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lastRenderedPageBreak/>
        <w:t xml:space="preserve">Wythe LA, Farnell, YZ, Farnell, MB. 2025. Evaluation of powdered disinfectants to reduce bacterial contamination of footwear. J Appl Poult Res. Doi: 35: 100655. </w:t>
      </w:r>
    </w:p>
    <w:p w14:paraId="4F19A789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Akter S, Longhini GM, Haque M S, </w:t>
      </w:r>
      <w:r w:rsidRPr="000873F6">
        <w:rPr>
          <w:b/>
          <w:bCs/>
        </w:rPr>
        <w:t>Farnell YZ</w:t>
      </w:r>
      <w:r w:rsidRPr="000873F6">
        <w:t>, Sun, Y. 2025. Black Cumin (</w:t>
      </w:r>
      <w:r w:rsidRPr="000873F6">
        <w:rPr>
          <w:i/>
          <w:iCs/>
        </w:rPr>
        <w:t>Nigella sativa</w:t>
      </w:r>
      <w:r w:rsidRPr="000873F6">
        <w:t xml:space="preserve">) as a Healthy Feed Additive for Broiler Production: A Focused Review. Poultry, 4(4), 49. </w:t>
      </w:r>
    </w:p>
    <w:p w14:paraId="263D215E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Milby-Blackledge A, </w:t>
      </w:r>
      <w:r w:rsidRPr="000873F6">
        <w:rPr>
          <w:b/>
          <w:bCs/>
        </w:rPr>
        <w:t>Farnell Y</w:t>
      </w:r>
      <w:r w:rsidRPr="000873F6">
        <w:t xml:space="preserve">, Swaggerty C, </w:t>
      </w:r>
      <w:r w:rsidRPr="000873F6">
        <w:rPr>
          <w:b/>
          <w:bCs/>
        </w:rPr>
        <w:t xml:space="preserve">Farnell M. </w:t>
      </w:r>
      <w:r w:rsidRPr="000873F6">
        <w:t xml:space="preserve">2025. Evaluation of a prebiotic mannan-oligosaccharide on Salmonella Enteritidis cecal colonization and immune response of broiler chickens. Poult Sci. 104: 105931. </w:t>
      </w:r>
    </w:p>
    <w:p w14:paraId="1235CA86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Shen Z, Liu Z, Wang H, Landrock D, Noh JY, Zang QS, Lee CH, </w:t>
      </w:r>
      <w:r w:rsidRPr="000873F6">
        <w:rPr>
          <w:b/>
          <w:bCs/>
        </w:rPr>
        <w:t>Farnell YZ</w:t>
      </w:r>
      <w:r w:rsidRPr="000873F6">
        <w:t xml:space="preserve">, Chen Z, Sun Y. 2025. Fructose induces inflammatory activation in macrophages and microglia through the nutrient-sensing ghrelin receptor. FASEB J. 39(4): e70412. </w:t>
      </w:r>
    </w:p>
    <w:p w14:paraId="34A73313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Salih, M. H., A. Deters, </w:t>
      </w:r>
      <w:r w:rsidRPr="000873F6">
        <w:rPr>
          <w:b/>
          <w:bCs/>
        </w:rPr>
        <w:t xml:space="preserve">R. G. </w:t>
      </w:r>
      <w:proofErr w:type="spellStart"/>
      <w:r w:rsidRPr="000873F6">
        <w:rPr>
          <w:b/>
          <w:bCs/>
        </w:rPr>
        <w:t>Amachawadi</w:t>
      </w:r>
      <w:proofErr w:type="spellEnd"/>
      <w:r w:rsidRPr="000873F6">
        <w:t xml:space="preserve">, H. Wang, T. Mahmood, X. Shi, M. Abbasi, L. A. George, T. E. Lawrence, and </w:t>
      </w:r>
      <w:r w:rsidRPr="000873F6">
        <w:rPr>
          <w:b/>
          <w:bCs/>
        </w:rPr>
        <w:t>T. G. Nagaraja</w:t>
      </w:r>
      <w:r w:rsidRPr="000873F6">
        <w:t xml:space="preserve">. 2025. Further delineation of the etiology of liver abscesses in cattle and indication of hindgut as a potential source of pathogens. Microbiology Spectrum. 13: e0253925. </w:t>
      </w:r>
    </w:p>
    <w:p w14:paraId="0D5F22D1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>Abbasi, M.</w:t>
      </w:r>
      <w:r w:rsidRPr="000873F6">
        <w:rPr>
          <w:i/>
          <w:iCs/>
        </w:rPr>
        <w:t xml:space="preserve">, </w:t>
      </w:r>
      <w:r w:rsidRPr="000873F6">
        <w:t xml:space="preserve">R. Wilson, A. Deters, X. Shi, L. A. George, D. R. Woerner, M. Theurer, </w:t>
      </w:r>
      <w:r w:rsidRPr="000873F6">
        <w:rPr>
          <w:b/>
          <w:bCs/>
        </w:rPr>
        <w:t xml:space="preserve">R. G. </w:t>
      </w:r>
      <w:proofErr w:type="spellStart"/>
      <w:r w:rsidRPr="000873F6">
        <w:rPr>
          <w:b/>
          <w:bCs/>
        </w:rPr>
        <w:t>Amachawadi</w:t>
      </w:r>
      <w:proofErr w:type="spellEnd"/>
      <w:r w:rsidRPr="000873F6">
        <w:t xml:space="preserve">, and </w:t>
      </w:r>
      <w:r w:rsidRPr="000873F6">
        <w:rPr>
          <w:b/>
          <w:bCs/>
        </w:rPr>
        <w:t>T. G. Nagaraja</w:t>
      </w:r>
      <w:r w:rsidRPr="000873F6">
        <w:t xml:space="preserve">. 2025. Culture – and polymerase chain reaction-based prevalence of bacterial pathogens in liver abscesses and ruminal wall tissues of beef-on-dairy feedlot cattle fed finishing diets with no additives, </w:t>
      </w:r>
      <w:proofErr w:type="spellStart"/>
      <w:r w:rsidRPr="000873F6">
        <w:t>tylosin</w:t>
      </w:r>
      <w:proofErr w:type="spellEnd"/>
      <w:r w:rsidRPr="000873F6">
        <w:t xml:space="preserve">, or antibiotic alternatives to control liver abscesses. Applied Animal Science. 41: 162-175. </w:t>
      </w:r>
    </w:p>
    <w:p w14:paraId="15C76746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Abbasi, M., R. Wilson, X. Shi, L. A. George, D. Woerner, </w:t>
      </w:r>
      <w:r w:rsidRPr="000873F6">
        <w:rPr>
          <w:b/>
          <w:bCs/>
        </w:rPr>
        <w:t xml:space="preserve">R. G. </w:t>
      </w:r>
      <w:proofErr w:type="spellStart"/>
      <w:r w:rsidRPr="000873F6">
        <w:rPr>
          <w:b/>
          <w:bCs/>
        </w:rPr>
        <w:t>Amachawadi</w:t>
      </w:r>
      <w:proofErr w:type="spellEnd"/>
      <w:r w:rsidRPr="000873F6">
        <w:t xml:space="preserve">, and </w:t>
      </w:r>
      <w:r w:rsidRPr="000873F6">
        <w:rPr>
          <w:b/>
          <w:bCs/>
        </w:rPr>
        <w:t>T. G. Nagaraja</w:t>
      </w:r>
      <w:r w:rsidRPr="000873F6">
        <w:t xml:space="preserve">. 2025. Liver abscess bacterial pathogens in healthy liver tissues, normal tissues of abscessed livers and corresponding ruminal epithelial tissues of beef-on-dairy cattle. Applied Animal Science. 41: 405-417. </w:t>
      </w:r>
    </w:p>
    <w:p w14:paraId="1DD19683" w14:textId="77777777" w:rsidR="000873F6" w:rsidRPr="000873F6" w:rsidRDefault="000873F6" w:rsidP="000873F6">
      <w:pPr>
        <w:numPr>
          <w:ilvl w:val="0"/>
          <w:numId w:val="1"/>
        </w:numPr>
      </w:pPr>
      <w:r w:rsidRPr="000873F6">
        <w:t xml:space="preserve">Abbasi, M., A. Deters, H. Salih, R. Wilson, K. Schneid, X. Shi, L. A. George, J. Bai, </w:t>
      </w:r>
      <w:r w:rsidRPr="000873F6">
        <w:rPr>
          <w:b/>
          <w:bCs/>
        </w:rPr>
        <w:t xml:space="preserve">R. G. </w:t>
      </w:r>
      <w:proofErr w:type="spellStart"/>
      <w:r w:rsidRPr="000873F6">
        <w:rPr>
          <w:b/>
          <w:bCs/>
        </w:rPr>
        <w:t>Amachawadi</w:t>
      </w:r>
      <w:proofErr w:type="spellEnd"/>
      <w:r w:rsidRPr="000873F6">
        <w:t xml:space="preserve">, D. Woerner, K. Samuelson, T. E. Lawrence, and </w:t>
      </w:r>
      <w:r w:rsidRPr="000873F6">
        <w:rPr>
          <w:b/>
          <w:bCs/>
        </w:rPr>
        <w:t>T. G. Nagaraja</w:t>
      </w:r>
      <w:r w:rsidRPr="000873F6">
        <w:t>. 2025. Quantification of major bacterial pathogens in liver abscesses and matched ruminal and colonic epithelial tissues of feedlot cattle. Microbiology Spectrum. 13(10</w:t>
      </w:r>
      <w:proofErr w:type="gramStart"/>
      <w:r w:rsidRPr="000873F6">
        <w:t>):e</w:t>
      </w:r>
      <w:proofErr w:type="gramEnd"/>
      <w:r w:rsidRPr="000873F6">
        <w:t xml:space="preserve">018885. </w:t>
      </w:r>
    </w:p>
    <w:p w14:paraId="21F25C8A" w14:textId="126A65C0" w:rsidR="000873F6" w:rsidRPr="000873F6" w:rsidRDefault="000873F6" w:rsidP="000873F6">
      <w:pPr>
        <w:numPr>
          <w:ilvl w:val="0"/>
          <w:numId w:val="1"/>
        </w:numPr>
      </w:pPr>
      <w:proofErr w:type="spellStart"/>
      <w:r w:rsidRPr="000873F6">
        <w:t>Amimo</w:t>
      </w:r>
      <w:proofErr w:type="spellEnd"/>
      <w:r w:rsidRPr="000873F6">
        <w:t xml:space="preserve"> JO, </w:t>
      </w:r>
      <w:proofErr w:type="spellStart"/>
      <w:r w:rsidRPr="000873F6">
        <w:t>Kunyanga</w:t>
      </w:r>
      <w:proofErr w:type="spellEnd"/>
      <w:r w:rsidRPr="000873F6">
        <w:t xml:space="preserve"> CN, Raev SA, Kick M, Micheal H</w:t>
      </w:r>
      <w:r w:rsidRPr="000873F6">
        <w:rPr>
          <w:b/>
          <w:bCs/>
        </w:rPr>
        <w:t>, Saif LJ, Vlasova AN</w:t>
      </w:r>
      <w:r w:rsidRPr="000873F6">
        <w:t xml:space="preserve">. Stunting is associated with persistent and transferable alterations in the gut microbiome. Gut </w:t>
      </w:r>
      <w:proofErr w:type="spellStart"/>
      <w:r w:rsidRPr="000873F6">
        <w:t>Pathog</w:t>
      </w:r>
      <w:proofErr w:type="spellEnd"/>
      <w:r w:rsidRPr="000873F6">
        <w:t xml:space="preserve">. 2025, 17(1): 49. </w:t>
      </w:r>
    </w:p>
    <w:p w14:paraId="69D4D985" w14:textId="77777777" w:rsidR="000873F6" w:rsidRPr="000873F6" w:rsidRDefault="000873F6" w:rsidP="000873F6">
      <w:r w:rsidRPr="000873F6">
        <w:t xml:space="preserve">44. Aryal B, Petznick T, Takagi H, Oka T, Liu M, Li G, Li D, </w:t>
      </w:r>
      <w:r w:rsidRPr="000873F6">
        <w:rPr>
          <w:b/>
          <w:bCs/>
        </w:rPr>
        <w:t>Wang Q</w:t>
      </w:r>
      <w:r w:rsidRPr="000873F6">
        <w:t xml:space="preserve">. Molecular characterization and isolation of contemporary porcine </w:t>
      </w:r>
      <w:proofErr w:type="spellStart"/>
      <w:r w:rsidRPr="000873F6">
        <w:t>sapoviruses</w:t>
      </w:r>
      <w:proofErr w:type="spellEnd"/>
      <w:r w:rsidRPr="000873F6">
        <w:t xml:space="preserve"> from swine farms in the United States. Vet </w:t>
      </w:r>
      <w:proofErr w:type="spellStart"/>
      <w:r w:rsidRPr="000873F6">
        <w:t>Microbiol</w:t>
      </w:r>
      <w:proofErr w:type="spellEnd"/>
      <w:r w:rsidRPr="000873F6">
        <w:t xml:space="preserve">. 2025, 310: 110709. </w:t>
      </w:r>
    </w:p>
    <w:p w14:paraId="25A9B6C8" w14:textId="77777777" w:rsidR="000873F6" w:rsidRPr="000873F6" w:rsidRDefault="000873F6" w:rsidP="000873F6">
      <w:r w:rsidRPr="000873F6">
        <w:t xml:space="preserve">45. Khatiwada S, Ngunjiri J, Boley PA, Yadav KK, Ghorbani A, Abundo M, Lee CM, Poelstra JW, Lee CW, </w:t>
      </w:r>
      <w:proofErr w:type="spellStart"/>
      <w:r w:rsidRPr="000873F6">
        <w:t>Gharaibeh</w:t>
      </w:r>
      <w:proofErr w:type="spellEnd"/>
      <w:r w:rsidRPr="000873F6">
        <w:t xml:space="preserve"> S, </w:t>
      </w:r>
      <w:proofErr w:type="spellStart"/>
      <w:r w:rsidRPr="000873F6">
        <w:rPr>
          <w:b/>
          <w:bCs/>
        </w:rPr>
        <w:t>Rajashekara</w:t>
      </w:r>
      <w:proofErr w:type="spellEnd"/>
      <w:r w:rsidRPr="000873F6">
        <w:rPr>
          <w:b/>
          <w:bCs/>
        </w:rPr>
        <w:t xml:space="preserve"> G, Kenney SP</w:t>
      </w:r>
      <w:r w:rsidRPr="000873F6">
        <w:t xml:space="preserve">. Age-based host response to Turkey arthritis </w:t>
      </w:r>
      <w:r w:rsidRPr="000873F6">
        <w:lastRenderedPageBreak/>
        <w:t xml:space="preserve">reovirus in commercial Turkeys in the presence of maternally derived </w:t>
      </w:r>
      <w:proofErr w:type="gramStart"/>
      <w:r w:rsidRPr="000873F6">
        <w:t>antibodies..</w:t>
      </w:r>
      <w:proofErr w:type="gramEnd"/>
      <w:r w:rsidRPr="000873F6">
        <w:t xml:space="preserve"> BMC Vet Res. 2025, 21(1): 96. </w:t>
      </w:r>
    </w:p>
    <w:p w14:paraId="7AD5ECF8" w14:textId="77777777" w:rsidR="000873F6" w:rsidRPr="000873F6" w:rsidRDefault="000873F6" w:rsidP="000873F6">
      <w:r w:rsidRPr="000873F6">
        <w:t xml:space="preserve">46. Li, D., Xu, J., Ames, E. M., Liu, M., Aryal, B., Chellis, M., </w:t>
      </w:r>
      <w:proofErr w:type="spellStart"/>
      <w:r w:rsidRPr="000873F6">
        <w:t>Zegpi</w:t>
      </w:r>
      <w:proofErr w:type="spellEnd"/>
      <w:r w:rsidRPr="000873F6">
        <w:t xml:space="preserve"> Lagos, R., </w:t>
      </w:r>
      <w:proofErr w:type="spellStart"/>
      <w:r w:rsidRPr="000873F6">
        <w:t>Tonra</w:t>
      </w:r>
      <w:proofErr w:type="spellEnd"/>
      <w:r w:rsidRPr="000873F6">
        <w:t xml:space="preserve">, C. M., &amp; </w:t>
      </w:r>
      <w:r w:rsidRPr="000873F6">
        <w:rPr>
          <w:b/>
          <w:bCs/>
        </w:rPr>
        <w:t xml:space="preserve">Wang, Q. </w:t>
      </w:r>
      <w:r w:rsidRPr="000873F6">
        <w:t xml:space="preserve">(2025). Porcine </w:t>
      </w:r>
      <w:proofErr w:type="spellStart"/>
      <w:r w:rsidRPr="000873F6">
        <w:t>Deltacoronavirus</w:t>
      </w:r>
      <w:proofErr w:type="spellEnd"/>
      <w:r w:rsidRPr="000873F6">
        <w:t xml:space="preserve">-Related Viruses in House Sparrows. Viruses, 17(10), 1326. </w:t>
      </w:r>
    </w:p>
    <w:p w14:paraId="7BF0EFE2" w14:textId="77777777" w:rsidR="000873F6" w:rsidRPr="000873F6" w:rsidRDefault="000873F6" w:rsidP="000873F6">
      <w:r w:rsidRPr="000873F6">
        <w:t xml:space="preserve">47. Liu M, Aryal B, Niu X, </w:t>
      </w:r>
      <w:r w:rsidRPr="000873F6">
        <w:rPr>
          <w:b/>
          <w:bCs/>
        </w:rPr>
        <w:t>Wang Q</w:t>
      </w:r>
      <w:r w:rsidRPr="000873F6">
        <w:t xml:space="preserve">. Engineering a recombination-resistant live attenuated vaccine candidate with suppressed interferon antagonists for PEDV. J Virol. 2025, 99(7): e0045125. </w:t>
      </w:r>
    </w:p>
    <w:p w14:paraId="652FB2CD" w14:textId="77777777" w:rsidR="000873F6" w:rsidRPr="000873F6" w:rsidRDefault="000873F6" w:rsidP="000873F6">
      <w:r w:rsidRPr="000873F6">
        <w:t xml:space="preserve">48. Yadav KK, Bhandari M, Meng XJ, </w:t>
      </w:r>
      <w:r w:rsidRPr="000873F6">
        <w:rPr>
          <w:b/>
          <w:bCs/>
        </w:rPr>
        <w:t>Kenney SP</w:t>
      </w:r>
      <w:r w:rsidRPr="000873F6">
        <w:t xml:space="preserve">. Spillover of Rat Hepatitis E Virus into Humans: An Emerging Zoonosis? Future </w:t>
      </w:r>
      <w:proofErr w:type="spellStart"/>
      <w:r w:rsidRPr="000873F6">
        <w:t>Virol</w:t>
      </w:r>
      <w:proofErr w:type="spellEnd"/>
      <w:r w:rsidRPr="000873F6">
        <w:t xml:space="preserve">. 2025, 20(8):297-308. </w:t>
      </w:r>
    </w:p>
    <w:p w14:paraId="71EB4C7E" w14:textId="77777777" w:rsidR="000873F6" w:rsidRPr="000873F6" w:rsidRDefault="000873F6" w:rsidP="000873F6">
      <w:r w:rsidRPr="000873F6">
        <w:t xml:space="preserve">49. Yadav KK, Boley PA, Khatiwada S, Lee CM, Bhandari M, Wood R, Hanson J, </w:t>
      </w:r>
      <w:r w:rsidRPr="000873F6">
        <w:rPr>
          <w:b/>
          <w:bCs/>
        </w:rPr>
        <w:t>Kenney SP</w:t>
      </w:r>
      <w:r w:rsidRPr="000873F6">
        <w:t xml:space="preserve">. The zoonotic LCK-3110 strain of </w:t>
      </w:r>
      <w:proofErr w:type="spellStart"/>
      <w:r w:rsidRPr="000873F6">
        <w:t>Rocahepevirus</w:t>
      </w:r>
      <w:proofErr w:type="spellEnd"/>
      <w:r w:rsidRPr="000873F6">
        <w:t xml:space="preserve"> </w:t>
      </w:r>
      <w:proofErr w:type="spellStart"/>
      <w:r w:rsidRPr="000873F6">
        <w:t>ratti</w:t>
      </w:r>
      <w:proofErr w:type="spellEnd"/>
      <w:r w:rsidRPr="000873F6">
        <w:t xml:space="preserve"> leads to mild infection in chickens after experimental inoculation. Virus Res. 2024, 350: 199477. </w:t>
      </w:r>
    </w:p>
    <w:p w14:paraId="6AE27ECC" w14:textId="77777777" w:rsidR="000873F6" w:rsidRPr="000873F6" w:rsidRDefault="000873F6" w:rsidP="000873F6">
      <w:r w:rsidRPr="000873F6">
        <w:t xml:space="preserve">50. Yadav KK, </w:t>
      </w:r>
      <w:r w:rsidRPr="000873F6">
        <w:rPr>
          <w:b/>
          <w:bCs/>
        </w:rPr>
        <w:t>Kenney SP</w:t>
      </w:r>
      <w:r w:rsidRPr="000873F6">
        <w:t xml:space="preserve">. Hepatitis E virus immunosuppressed animal models. </w:t>
      </w:r>
      <w:r w:rsidRPr="000873F6">
        <w:rPr>
          <w:lang w:val="pt-BR"/>
        </w:rPr>
        <w:t xml:space="preserve">BMC Infect Dis. 2024, 4(1):965. 51. Fahmy NA., Karna S., Bhusal A., Kabir A., Erol E, </w:t>
      </w:r>
      <w:r w:rsidRPr="000873F6">
        <w:rPr>
          <w:b/>
          <w:bCs/>
          <w:lang w:val="pt-BR"/>
        </w:rPr>
        <w:t xml:space="preserve">Helmy Y.A. </w:t>
      </w:r>
      <w:r w:rsidRPr="000873F6">
        <w:rPr>
          <w:lang w:val="pt-BR"/>
        </w:rPr>
        <w:t xml:space="preserve">(2025). </w:t>
      </w:r>
      <w:r w:rsidRPr="000873F6">
        <w:t xml:space="preserve">Multidrug Resistance and Virulence Traits of </w:t>
      </w:r>
      <w:r w:rsidRPr="000873F6">
        <w:rPr>
          <w:i/>
          <w:iCs/>
        </w:rPr>
        <w:t xml:space="preserve">Salmonella </w:t>
      </w:r>
      <w:proofErr w:type="gramStart"/>
      <w:r w:rsidRPr="000873F6">
        <w:rPr>
          <w:i/>
          <w:iCs/>
        </w:rPr>
        <w:t>enterica</w:t>
      </w:r>
      <w:proofErr w:type="gramEnd"/>
      <w:r w:rsidRPr="000873F6">
        <w:rPr>
          <w:i/>
          <w:iCs/>
        </w:rPr>
        <w:t xml:space="preserve"> </w:t>
      </w:r>
      <w:r w:rsidRPr="000873F6">
        <w:t xml:space="preserve">Isolated from Cattle: Genotypic and Phenotypic Insights. Antibiotics 14(7): 689. </w:t>
      </w:r>
    </w:p>
    <w:p w14:paraId="0E275039" w14:textId="77777777" w:rsidR="000873F6" w:rsidRPr="000873F6" w:rsidRDefault="000873F6" w:rsidP="000873F6">
      <w:pPr>
        <w:rPr>
          <w:lang w:val="pt-BR"/>
        </w:rPr>
      </w:pPr>
      <w:r w:rsidRPr="000873F6">
        <w:t xml:space="preserve">52. Kabir A., Kelley WG., Glover C., Erol E., and </w:t>
      </w:r>
      <w:r w:rsidRPr="000873F6">
        <w:rPr>
          <w:b/>
          <w:bCs/>
        </w:rPr>
        <w:t xml:space="preserve">Helmy Y.A. </w:t>
      </w:r>
      <w:r w:rsidRPr="000873F6">
        <w:t xml:space="preserve">(2025). Phenotypic and genotypic characterization of antimicrobial resistance and virulence profiles of </w:t>
      </w:r>
      <w:r w:rsidRPr="000873F6">
        <w:rPr>
          <w:i/>
          <w:iCs/>
        </w:rPr>
        <w:t xml:space="preserve">Salmonella </w:t>
      </w:r>
      <w:r w:rsidRPr="000873F6">
        <w:t xml:space="preserve">enterica serotypes isolated from necropsied horses in Kentucky. </w:t>
      </w:r>
      <w:r w:rsidRPr="000873F6">
        <w:rPr>
          <w:lang w:val="pt-BR"/>
        </w:rPr>
        <w:t xml:space="preserve">Microbiol Spectr. 13(3): e0250124. </w:t>
      </w:r>
    </w:p>
    <w:p w14:paraId="153D54C8" w14:textId="77777777" w:rsidR="000873F6" w:rsidRPr="000873F6" w:rsidRDefault="000873F6" w:rsidP="000873F6">
      <w:pPr>
        <w:rPr>
          <w:lang w:val="pt-BR"/>
        </w:rPr>
      </w:pPr>
      <w:r w:rsidRPr="000873F6">
        <w:rPr>
          <w:lang w:val="pt-BR"/>
        </w:rPr>
        <w:t xml:space="preserve">53. Klaeui, C., Medida, R. L., </w:t>
      </w:r>
      <w:r w:rsidRPr="000873F6">
        <w:rPr>
          <w:b/>
          <w:bCs/>
          <w:lang w:val="pt-BR"/>
        </w:rPr>
        <w:t xml:space="preserve">Gebhart, C. J., </w:t>
      </w:r>
      <w:r w:rsidRPr="000873F6">
        <w:rPr>
          <w:lang w:val="pt-BR"/>
        </w:rPr>
        <w:t xml:space="preserve">&amp; </w:t>
      </w:r>
      <w:r w:rsidRPr="000873F6">
        <w:rPr>
          <w:b/>
          <w:bCs/>
          <w:lang w:val="pt-BR"/>
        </w:rPr>
        <w:t xml:space="preserve">Saqui-Salces, M. </w:t>
      </w:r>
      <w:r w:rsidRPr="000873F6">
        <w:rPr>
          <w:lang w:val="pt-BR"/>
        </w:rPr>
        <w:t xml:space="preserve">(2025). </w:t>
      </w:r>
      <w:r w:rsidRPr="000873F6">
        <w:t xml:space="preserve">Procedure for in vitro evaluation of antimicrobial compounds against </w:t>
      </w:r>
      <w:r w:rsidRPr="000873F6">
        <w:rPr>
          <w:i/>
          <w:iCs/>
        </w:rPr>
        <w:t>Lawsonia intracellularis</w:t>
      </w:r>
      <w:r w:rsidRPr="000873F6">
        <w:t xml:space="preserve">. </w:t>
      </w:r>
      <w:r w:rsidRPr="000873F6">
        <w:rPr>
          <w:lang w:val="pt-BR"/>
        </w:rPr>
        <w:t xml:space="preserve">Canadian Journal of Animal Science, 105: 1-12. </w:t>
      </w:r>
    </w:p>
    <w:p w14:paraId="6CEA275D" w14:textId="77777777" w:rsidR="000873F6" w:rsidRPr="000873F6" w:rsidRDefault="000873F6" w:rsidP="000873F6">
      <w:r w:rsidRPr="000873F6">
        <w:rPr>
          <w:lang w:val="pt-BR"/>
        </w:rPr>
        <w:t xml:space="preserve">54. Suarez-Duarte, M. E., Laub, R. P., Santos, R. L., Pereira, C. E. R., </w:t>
      </w:r>
      <w:r w:rsidRPr="000873F6">
        <w:rPr>
          <w:b/>
          <w:bCs/>
          <w:lang w:val="pt-BR"/>
        </w:rPr>
        <w:t xml:space="preserve">Resende, T. P., </w:t>
      </w:r>
      <w:r w:rsidRPr="000873F6">
        <w:rPr>
          <w:lang w:val="pt-BR"/>
        </w:rPr>
        <w:t xml:space="preserve">Araujo, M. D., Correia, P. A., Barbosa, J. C., &amp; Guedes, R. M. C. (2025). </w:t>
      </w:r>
      <w:r w:rsidRPr="000873F6">
        <w:t xml:space="preserve">New method for </w:t>
      </w:r>
      <w:r w:rsidRPr="000873F6">
        <w:rPr>
          <w:i/>
          <w:iCs/>
        </w:rPr>
        <w:t xml:space="preserve">Lawsonia intracellularis </w:t>
      </w:r>
      <w:r w:rsidRPr="000873F6">
        <w:t xml:space="preserve">quantification based on optical density by spectrophotometry. Microorganisms, 13(3): 568. </w:t>
      </w:r>
    </w:p>
    <w:p w14:paraId="309200C2" w14:textId="77777777" w:rsidR="00297991" w:rsidRDefault="00297991"/>
    <w:sectPr w:rsidR="00297991" w:rsidSect="000873F6">
      <w:pgSz w:w="12240" w:h="16340"/>
      <w:pgMar w:top="1862" w:right="858" w:bottom="662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078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BBAD44"/>
    <w:multiLevelType w:val="hybridMultilevel"/>
    <w:tmpl w:val="340878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B39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1914FA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25511643">
    <w:abstractNumId w:val="1"/>
  </w:num>
  <w:num w:numId="2" w16cid:durableId="923874712">
    <w:abstractNumId w:val="0"/>
  </w:num>
  <w:num w:numId="3" w16cid:durableId="1170825505">
    <w:abstractNumId w:val="2"/>
  </w:num>
  <w:num w:numId="4" w16cid:durableId="211138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3F6"/>
    <w:rsid w:val="000873F6"/>
    <w:rsid w:val="00297991"/>
    <w:rsid w:val="003D13D0"/>
    <w:rsid w:val="005C628D"/>
    <w:rsid w:val="008062D5"/>
    <w:rsid w:val="00B04E4C"/>
    <w:rsid w:val="00B3127A"/>
    <w:rsid w:val="00C001BE"/>
    <w:rsid w:val="00EC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4546D"/>
  <w15:chartTrackingRefBased/>
  <w15:docId w15:val="{3382FCFC-B057-47DE-8EBA-5D1FFCA2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3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1918</Words>
  <Characters>10935</Characters>
  <Application>Microsoft Office Word</Application>
  <DocSecurity>0</DocSecurity>
  <Lines>91</Lines>
  <Paragraphs>25</Paragraphs>
  <ScaleCrop>false</ScaleCrop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Saqui-Salces</dc:creator>
  <cp:keywords/>
  <dc:description/>
  <cp:lastModifiedBy>Milena Saqui-Salces</cp:lastModifiedBy>
  <cp:revision>1</cp:revision>
  <dcterms:created xsi:type="dcterms:W3CDTF">2026-03-17T19:03:00Z</dcterms:created>
  <dcterms:modified xsi:type="dcterms:W3CDTF">2026-03-17T19:05:00Z</dcterms:modified>
</cp:coreProperties>
</file>