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06F5D" w14:textId="16723C4D" w:rsidR="006D4E54" w:rsidRPr="00E5782D" w:rsidRDefault="00515E47" w:rsidP="00492F96">
      <w:pPr>
        <w:spacing w:line="240" w:lineRule="auto"/>
        <w:jc w:val="center"/>
        <w:rPr>
          <w:b/>
          <w:bCs/>
        </w:rPr>
      </w:pPr>
      <w:bookmarkStart w:id="0" w:name="_Hlk176268805"/>
      <w:r>
        <w:rPr>
          <w:b/>
          <w:bCs/>
        </w:rPr>
        <w:t>2024 agInnovation E</w:t>
      </w:r>
      <w:bookmarkStart w:id="1" w:name="_GoBack"/>
      <w:bookmarkEnd w:id="1"/>
      <w:r>
        <w:rPr>
          <w:b/>
          <w:bCs/>
        </w:rPr>
        <w:t xml:space="preserve">xcellence in Multistate Research Award: </w:t>
      </w:r>
      <w:r w:rsidR="00724A15">
        <w:rPr>
          <w:b/>
          <w:bCs/>
        </w:rPr>
        <w:t xml:space="preserve">Committee on </w:t>
      </w:r>
      <w:r w:rsidR="006D4E54" w:rsidRPr="00E5782D">
        <w:rPr>
          <w:b/>
          <w:bCs/>
        </w:rPr>
        <w:t xml:space="preserve">Controlled Environment </w:t>
      </w:r>
      <w:r w:rsidR="00724A15">
        <w:rPr>
          <w:b/>
          <w:bCs/>
        </w:rPr>
        <w:t>Technology and Use</w:t>
      </w:r>
      <w:r w:rsidR="009961B0">
        <w:rPr>
          <w:b/>
          <w:bCs/>
        </w:rPr>
        <w:t xml:space="preserve"> </w:t>
      </w:r>
      <w:r>
        <w:rPr>
          <w:b/>
          <w:bCs/>
        </w:rPr>
        <w:t>(NCERA-101)</w:t>
      </w:r>
    </w:p>
    <w:p w14:paraId="5A9E9D81" w14:textId="539D4E2A" w:rsidR="008D25E1" w:rsidRPr="00CC3A23" w:rsidRDefault="00724A15" w:rsidP="006569FF">
      <w:pPr>
        <w:spacing w:line="240" w:lineRule="auto"/>
        <w:ind w:firstLine="720"/>
      </w:pPr>
      <w:r w:rsidRPr="00CC3A23">
        <w:t xml:space="preserve">For </w:t>
      </w:r>
      <w:r w:rsidR="00455461" w:rsidRPr="00CC3A23">
        <w:t>over 40 y</w:t>
      </w:r>
      <w:r w:rsidRPr="00CC3A23">
        <w:t xml:space="preserve">ears, a committee of land-grant university researchers, Extension specialists, </w:t>
      </w:r>
      <w:r w:rsidR="009961B0" w:rsidRPr="00CC3A23">
        <w:t>and industry and international partners</w:t>
      </w:r>
      <w:r w:rsidRPr="00CC3A23">
        <w:t xml:space="preserve"> has worked to advance the design and operation of controlled environments </w:t>
      </w:r>
      <w:r w:rsidR="00455461" w:rsidRPr="00CC3A23">
        <w:t xml:space="preserve">such as growth chambers and greenhouses </w:t>
      </w:r>
      <w:r w:rsidRPr="00CC3A23">
        <w:t>with a</w:t>
      </w:r>
      <w:r w:rsidR="00455461" w:rsidRPr="00CC3A23">
        <w:t xml:space="preserve"> focus </w:t>
      </w:r>
      <w:r w:rsidRPr="00CC3A23">
        <w:t xml:space="preserve">on </w:t>
      </w:r>
      <w:r w:rsidR="00B06B8F">
        <w:t xml:space="preserve">operational improvements and </w:t>
      </w:r>
      <w:r w:rsidRPr="00CC3A23">
        <w:t xml:space="preserve">responsible </w:t>
      </w:r>
      <w:r w:rsidR="00E32B6B">
        <w:t xml:space="preserve">resource </w:t>
      </w:r>
      <w:r w:rsidRPr="00CC3A23">
        <w:t xml:space="preserve">consumption. Optimizing controlled environments is key to ensuring </w:t>
      </w:r>
      <w:r w:rsidR="00B06B8F">
        <w:t xml:space="preserve">sustainable </w:t>
      </w:r>
      <w:r w:rsidRPr="00CC3A23">
        <w:t>crop production, especially in the face of climate change and population growth.</w:t>
      </w:r>
      <w:r w:rsidR="00455461" w:rsidRPr="00CC3A23">
        <w:t xml:space="preserve"> Controlled environments are also essential for research and education.</w:t>
      </w:r>
      <w:r w:rsidR="008D25E1" w:rsidRPr="00CC3A23">
        <w:t xml:space="preserve"> </w:t>
      </w:r>
    </w:p>
    <w:p w14:paraId="519EF48B" w14:textId="7B21757D" w:rsidR="00C51ACF" w:rsidRPr="00CC3A23" w:rsidRDefault="00724A15" w:rsidP="006569FF">
      <w:pPr>
        <w:spacing w:line="240" w:lineRule="auto"/>
        <w:ind w:firstLine="720"/>
      </w:pPr>
      <w:r w:rsidRPr="00CC3A23">
        <w:t xml:space="preserve">Bringing together members </w:t>
      </w:r>
      <w:r w:rsidR="00B06B8F">
        <w:t>across North America</w:t>
      </w:r>
      <w:r w:rsidRPr="00CC3A23">
        <w:t xml:space="preserve"> and </w:t>
      </w:r>
      <w:r w:rsidR="00B06B8F">
        <w:t xml:space="preserve">from different </w:t>
      </w:r>
      <w:r w:rsidRPr="00CC3A23">
        <w:t xml:space="preserve">disciplines, this committee has been able to coordinate research and share diverse expertise, information, technology, and other resources, driving innovation and impact. </w:t>
      </w:r>
      <w:r w:rsidR="004F57C1" w:rsidRPr="00CC3A23">
        <w:t xml:space="preserve">For example, the committee circulates calibrated instruments and has developed widely used protocols, standards, and guidelines for controlled environments. </w:t>
      </w:r>
    </w:p>
    <w:p w14:paraId="506DE18A" w14:textId="2028BB11" w:rsidR="008D25E1" w:rsidRPr="00CC3A23" w:rsidRDefault="00724A15" w:rsidP="006569FF">
      <w:pPr>
        <w:spacing w:line="240" w:lineRule="auto"/>
        <w:ind w:firstLine="720"/>
      </w:pPr>
      <w:r w:rsidRPr="00CC3A23">
        <w:t xml:space="preserve">Led by land-grant universities, the committee </w:t>
      </w:r>
      <w:r w:rsidR="00D4350D">
        <w:t>provides</w:t>
      </w:r>
      <w:r w:rsidRPr="00CC3A23">
        <w:t xml:space="preserve"> unbiased </w:t>
      </w:r>
      <w:r w:rsidR="00E4123C" w:rsidRPr="00CC3A23">
        <w:t xml:space="preserve">development and </w:t>
      </w:r>
      <w:r w:rsidRPr="00CC3A23">
        <w:t>assessment of technologies and practices</w:t>
      </w:r>
      <w:r w:rsidR="00E4123C" w:rsidRPr="00CC3A23">
        <w:t xml:space="preserve"> for lighting, humidification/dehumidification, </w:t>
      </w:r>
      <w:r w:rsidR="009961B0" w:rsidRPr="00CC3A23">
        <w:t xml:space="preserve">and </w:t>
      </w:r>
      <w:r w:rsidR="00E4123C" w:rsidRPr="00CC3A23">
        <w:t xml:space="preserve">water and nutrient </w:t>
      </w:r>
      <w:r w:rsidR="009961B0" w:rsidRPr="00CC3A23">
        <w:t xml:space="preserve">use </w:t>
      </w:r>
      <w:r w:rsidR="00D4350D">
        <w:t>to improve</w:t>
      </w:r>
      <w:r w:rsidR="004F57C1" w:rsidRPr="00CC3A23">
        <w:t xml:space="preserve"> controlled environment efficiency</w:t>
      </w:r>
      <w:r w:rsidR="00E4123C" w:rsidRPr="00CC3A23">
        <w:t xml:space="preserve"> and</w:t>
      </w:r>
      <w:r w:rsidR="004F57C1" w:rsidRPr="00CC3A23">
        <w:t xml:space="preserve"> sustainability.</w:t>
      </w:r>
      <w:r w:rsidR="00C51ACF" w:rsidRPr="00CC3A23">
        <w:t xml:space="preserve"> </w:t>
      </w:r>
      <w:r w:rsidR="0088642E" w:rsidRPr="00CC3A23">
        <w:t xml:space="preserve">For example, growers using </w:t>
      </w:r>
      <w:r w:rsidR="009961B0" w:rsidRPr="00CC3A23">
        <w:t>this committee’s findings</w:t>
      </w:r>
      <w:r w:rsidR="0088642E" w:rsidRPr="00CC3A23">
        <w:t xml:space="preserve"> to design</w:t>
      </w:r>
      <w:r w:rsidRPr="00CC3A23">
        <w:t xml:space="preserve"> greenhouses and update operational strategies have been able to realize energy savings of 5-30%. </w:t>
      </w:r>
      <w:r w:rsidR="00E32B6B">
        <w:t>Such</w:t>
      </w:r>
      <w:r w:rsidRPr="00CC3A23">
        <w:t xml:space="preserve"> reductions save an average-sized greenhouse business an estimated $25,000 in annual operation and maintenance costs. </w:t>
      </w:r>
      <w:r w:rsidR="0088642E" w:rsidRPr="00CC3A23">
        <w:t xml:space="preserve">Other studies </w:t>
      </w:r>
      <w:r w:rsidR="00D4350D">
        <w:t>led to</w:t>
      </w:r>
      <w:r w:rsidR="009961B0" w:rsidRPr="00CC3A23">
        <w:t xml:space="preserve"> </w:t>
      </w:r>
      <w:r w:rsidR="0088642E" w:rsidRPr="00CC3A23">
        <w:t xml:space="preserve">lighting strategies </w:t>
      </w:r>
      <w:r w:rsidR="009961B0" w:rsidRPr="00CC3A23">
        <w:t>that</w:t>
      </w:r>
      <w:r w:rsidR="0088642E" w:rsidRPr="00CC3A23">
        <w:t xml:space="preserve"> </w:t>
      </w:r>
      <w:r w:rsidR="004F57C1" w:rsidRPr="00CC3A23">
        <w:t xml:space="preserve">flower </w:t>
      </w:r>
      <w:r w:rsidR="0088642E" w:rsidRPr="00CC3A23">
        <w:t xml:space="preserve">growers </w:t>
      </w:r>
      <w:r w:rsidR="004F57C1" w:rsidRPr="00CC3A23">
        <w:t>can use instead of l</w:t>
      </w:r>
      <w:r w:rsidR="0088642E" w:rsidRPr="00CC3A23">
        <w:t>abor-intensive black cloth</w:t>
      </w:r>
      <w:r w:rsidR="004F57C1" w:rsidRPr="00CC3A23">
        <w:t xml:space="preserve"> to induce flowering, reducing labor costs by 43%.</w:t>
      </w:r>
      <w:r w:rsidR="008D25E1" w:rsidRPr="00CC3A23">
        <w:t xml:space="preserve"> Committee members were also instrumental in developing the technology for and building </w:t>
      </w:r>
      <w:r w:rsidR="00FB064C">
        <w:t>a greenhouse complex in Arizona that</w:t>
      </w:r>
      <w:r w:rsidR="008D25E1" w:rsidRPr="00CC3A23">
        <w:t xml:space="preserve"> has revolutionized how Bayer develops new </w:t>
      </w:r>
      <w:r w:rsidR="00FB064C">
        <w:t xml:space="preserve">corn </w:t>
      </w:r>
      <w:r w:rsidR="008D25E1" w:rsidRPr="00CC3A23">
        <w:t>varieties for animal feed. The year-round, highly automated hydroponic system requires 80% less water and nutrients and allows scientists to develop new breeding lines up to three years faster than with field production. Building the greenhouse complex also created around 40-60 new local jobs.</w:t>
      </w:r>
    </w:p>
    <w:p w14:paraId="0DB504E8" w14:textId="2479DCFC" w:rsidR="008D25E1" w:rsidRPr="00CC3A23" w:rsidRDefault="00C51ACF" w:rsidP="006569FF">
      <w:pPr>
        <w:spacing w:line="240" w:lineRule="auto"/>
        <w:ind w:firstLine="720"/>
      </w:pPr>
      <w:r w:rsidRPr="00CC3A23">
        <w:t xml:space="preserve">This committee’s </w:t>
      </w:r>
      <w:r w:rsidR="008D25E1" w:rsidRPr="00CC3A23">
        <w:t>work</w:t>
      </w:r>
      <w:r w:rsidRPr="00CC3A23">
        <w:t xml:space="preserve"> </w:t>
      </w:r>
      <w:r w:rsidR="00D4350D">
        <w:t xml:space="preserve">facilitated crop production </w:t>
      </w:r>
      <w:r w:rsidRPr="00CC3A23">
        <w:t xml:space="preserve">in seasons and areas where they previously couldn’t be grown. For example, spinach typically can’t be grown during the long summer season in the southern U.S. even in a greenhouse, but findings on root zone cooling and heat tolerant cultivars will allow greenhouse growers to extend the season through early summer. </w:t>
      </w:r>
      <w:r w:rsidR="008D25E1" w:rsidRPr="00CC3A23">
        <w:t>Committee members have also helped NASA</w:t>
      </w:r>
      <w:r w:rsidRPr="00CC3A23">
        <w:t xml:space="preserve"> develop advanced plant growth chambers that meet the performance and quality needs for space applications.</w:t>
      </w:r>
    </w:p>
    <w:p w14:paraId="7FD3827D" w14:textId="2CFF2FDA" w:rsidR="00FB064C" w:rsidRPr="00CC3A23" w:rsidRDefault="00FB064C" w:rsidP="00FB064C">
      <w:pPr>
        <w:spacing w:line="240" w:lineRule="auto"/>
        <w:ind w:firstLine="720"/>
      </w:pPr>
      <w:r>
        <w:t>Over the years, this committee has remained</w:t>
      </w:r>
      <w:r w:rsidRPr="00CC3A23">
        <w:t xml:space="preserve"> dedicated to </w:t>
      </w:r>
      <w:r w:rsidR="00D4350D">
        <w:t>fostering</w:t>
      </w:r>
      <w:r w:rsidRPr="00CC3A23">
        <w:t xml:space="preserve"> the next generation of controlled environment researchers, engineers, managers, and growers. Multiple members first participated as students and are now leaders in the fiel</w:t>
      </w:r>
      <w:r>
        <w:t>d thanks to professional development and networking opportunities provided by the committee structure</w:t>
      </w:r>
      <w:r w:rsidRPr="00CC3A23">
        <w:t xml:space="preserve">. </w:t>
      </w:r>
      <w:r>
        <w:t>T</w:t>
      </w:r>
      <w:r w:rsidRPr="00CC3A23">
        <w:t xml:space="preserve">he committee’s work has </w:t>
      </w:r>
      <w:r>
        <w:t xml:space="preserve">also </w:t>
      </w:r>
      <w:r w:rsidRPr="00CC3A23">
        <w:t>been used to spark interest in STEM topics among millions of K-12 students and has influenced the expansion of controlled environment agriculture programs at multiple universities.</w:t>
      </w:r>
      <w:r>
        <w:t xml:space="preserve"> </w:t>
      </w:r>
      <w:r w:rsidRPr="00CC3A23">
        <w:t xml:space="preserve">In the last five years, committee members have published more than </w:t>
      </w:r>
      <w:r w:rsidR="00FC66CB">
        <w:t>800</w:t>
      </w:r>
      <w:r w:rsidRPr="00CC3A23">
        <w:t xml:space="preserve"> peer-reviewed papers and technical reports</w:t>
      </w:r>
      <w:r w:rsidR="00D4350D">
        <w:t>. Wo</w:t>
      </w:r>
      <w:r w:rsidRPr="00CC3A23">
        <w:t>rkshops, events, webinars, YouTube series</w:t>
      </w:r>
      <w:r w:rsidR="00D4350D">
        <w:t>,</w:t>
      </w:r>
      <w:r w:rsidRPr="00CC3A23">
        <w:t xml:space="preserve"> and other outreach have helped thousands of growers and the public improve their knowledge </w:t>
      </w:r>
      <w:r w:rsidR="00D4350D">
        <w:t>and practice of</w:t>
      </w:r>
      <w:r w:rsidRPr="00CC3A23">
        <w:t xml:space="preserve"> controlled environment agriculture.</w:t>
      </w:r>
    </w:p>
    <w:p w14:paraId="598CE31D" w14:textId="7A0E5FAF" w:rsidR="00FB064C" w:rsidRDefault="00FB064C" w:rsidP="006569FF">
      <w:pPr>
        <w:spacing w:line="240" w:lineRule="auto"/>
        <w:ind w:firstLine="720"/>
      </w:pPr>
      <w:r>
        <w:t xml:space="preserve">Altogether, this committee’s coordinated research, </w:t>
      </w:r>
      <w:r w:rsidRPr="00CC3A23">
        <w:t>education</w:t>
      </w:r>
      <w:r>
        <w:t>,</w:t>
      </w:r>
      <w:r w:rsidRPr="00CC3A23">
        <w:t xml:space="preserve"> and outreach have </w:t>
      </w:r>
      <w:r>
        <w:t xml:space="preserve">played a major role in the </w:t>
      </w:r>
      <w:r w:rsidRPr="00CC3A23">
        <w:t xml:space="preserve">expansion of the </w:t>
      </w:r>
      <w:r w:rsidR="00D4350D">
        <w:t>controlled environment i</w:t>
      </w:r>
      <w:r w:rsidRPr="00CC3A23">
        <w:t>ndustry.</w:t>
      </w:r>
      <w:r>
        <w:t xml:space="preserve"> In 2024,</w:t>
      </w:r>
      <w:r w:rsidRPr="006003D7">
        <w:t xml:space="preserve"> </w:t>
      </w:r>
      <w:r>
        <w:t>c</w:t>
      </w:r>
      <w:r w:rsidRPr="00CC3A23">
        <w:t xml:space="preserve">ontrolled environment-related industries collectively contributed </w:t>
      </w:r>
      <w:r w:rsidR="00D4350D">
        <w:t xml:space="preserve">about </w:t>
      </w:r>
      <w:r w:rsidRPr="00CC3A23">
        <w:t>$77 billion to the U.S. economy</w:t>
      </w:r>
      <w:r>
        <w:t>, and demand for controlled environment production and equipment continues to rise</w:t>
      </w:r>
      <w:r w:rsidRPr="00CC3A23">
        <w:t>.</w:t>
      </w:r>
    </w:p>
    <w:p w14:paraId="50B8B6CE" w14:textId="3ADDB070" w:rsidR="004D7B2D" w:rsidRPr="004D7B2D" w:rsidRDefault="004D7B2D" w:rsidP="00492F96">
      <w:pPr>
        <w:spacing w:line="240" w:lineRule="auto"/>
        <w:jc w:val="center"/>
        <w:rPr>
          <w:b/>
          <w:bCs/>
        </w:rPr>
      </w:pPr>
      <w:r w:rsidRPr="004D7B2D">
        <w:rPr>
          <w:b/>
          <w:bCs/>
        </w:rPr>
        <w:t>Project Funding &amp; Participation</w:t>
      </w:r>
    </w:p>
    <w:p w14:paraId="5949CB96" w14:textId="77777777" w:rsidR="004D7B2D" w:rsidRPr="004D7B2D" w:rsidRDefault="00492F96" w:rsidP="004D7B2D">
      <w:pPr>
        <w:spacing w:line="240" w:lineRule="auto"/>
        <w:rPr>
          <w:u w:val="thick"/>
        </w:rPr>
      </w:pPr>
      <w:hyperlink r:id="rId8" w:history="1">
        <w:r w:rsidR="004D7B2D" w:rsidRPr="004D7B2D">
          <w:rPr>
            <w:rStyle w:val="Hyperlink"/>
          </w:rPr>
          <w:t>NCERA101: Controlled Environment Technology and Use</w:t>
        </w:r>
      </w:hyperlink>
      <w:r w:rsidR="004D7B2D" w:rsidRPr="004D7B2D">
        <w:t xml:space="preserve"> is supported in part by USDA NIFA through </w:t>
      </w:r>
      <w:hyperlink r:id="rId9" w:history="1">
        <w:r w:rsidR="004D7B2D" w:rsidRPr="004D7B2D">
          <w:rPr>
            <w:rStyle w:val="Hyperlink"/>
          </w:rPr>
          <w:t>Hatch Multistate Research Fund</w:t>
        </w:r>
      </w:hyperlink>
      <w:r w:rsidR="004D7B2D" w:rsidRPr="004D7B2D">
        <w:t xml:space="preserve"> allocations to participating State Agricultural Experiment Stations at land-grant universities and other partners, which include: University of Alaska, University of Arizona, Brigham Young University, University of California, Clemson University, University of Connecticut, Cornell University, University of Delaware, Duke University, University of Florida, University of Georgia, </w:t>
      </w:r>
      <w:r w:rsidR="004D7B2D" w:rsidRPr="004D7B2D">
        <w:lastRenderedPageBreak/>
        <w:t xml:space="preserve">University of Guelph, University of Hawaii, University of Illinois, Iowa State University, Kansas State University, University of Maryland, McGill University, Michigan State University, University of Minnesota, NASA - Ames Research Center, NASA - Kennedy Space Center, North Carolina State University, Ohio State University, Penn State University, Purdue University, Rutgers University, University of Tennessee, Texas A&amp;M University, USDA-ARS, Utah State University, West Virginia University, University of Wisconsin, University of Wyoming. Previous and ongoing cycles of this project may include additional participants. Learn more: </w:t>
      </w:r>
      <w:hyperlink r:id="rId10" w:history="1">
        <w:r w:rsidR="004D7B2D" w:rsidRPr="004D7B2D">
          <w:rPr>
            <w:rStyle w:val="Hyperlink"/>
          </w:rPr>
          <w:t>controlledenvironments.org/members/</w:t>
        </w:r>
      </w:hyperlink>
    </w:p>
    <w:p w14:paraId="7F140FA8" w14:textId="77777777" w:rsidR="004D7B2D" w:rsidRDefault="004D7B2D" w:rsidP="004D7B2D">
      <w:pPr>
        <w:spacing w:line="240" w:lineRule="auto"/>
        <w:rPr>
          <w:rStyle w:val="Hyperlink"/>
        </w:rPr>
      </w:pPr>
      <w:r w:rsidRPr="004D7B2D">
        <w:t xml:space="preserve">This write-up was produced by the Multistate Research Fund Impacts Program, which is supported by </w:t>
      </w:r>
      <w:hyperlink r:id="rId11" w:history="1">
        <w:r w:rsidRPr="004D7B2D">
          <w:rPr>
            <w:rStyle w:val="Hyperlink"/>
          </w:rPr>
          <w:t>agInnovation</w:t>
        </w:r>
      </w:hyperlink>
      <w:r w:rsidRPr="004D7B2D">
        <w:t xml:space="preserve">, the State Agricultural Experiment Stations, and the Hatch Multistate Research Fund provided by USDA NIFA. Learn more: </w:t>
      </w:r>
      <w:hyperlink r:id="rId12" w:history="1">
        <w:r w:rsidRPr="004D7B2D">
          <w:rPr>
            <w:rStyle w:val="Hyperlink"/>
          </w:rPr>
          <w:t>mrfimpacts.org</w:t>
        </w:r>
      </w:hyperlink>
    </w:p>
    <w:p w14:paraId="68CE370B" w14:textId="77777777" w:rsidR="004D7B2D" w:rsidRPr="004D7B2D" w:rsidRDefault="004D7B2D" w:rsidP="004D7B2D">
      <w:pPr>
        <w:spacing w:line="240" w:lineRule="auto"/>
      </w:pPr>
    </w:p>
    <w:p w14:paraId="44078381" w14:textId="1CE6F213" w:rsidR="004D7B2D" w:rsidRPr="004D7B2D" w:rsidRDefault="004D7B2D" w:rsidP="00492F96">
      <w:pPr>
        <w:spacing w:line="240" w:lineRule="auto"/>
        <w:jc w:val="center"/>
        <w:rPr>
          <w:b/>
          <w:bCs/>
        </w:rPr>
      </w:pPr>
      <w:r w:rsidRPr="004D7B2D">
        <w:rPr>
          <w:b/>
          <w:bCs/>
        </w:rPr>
        <w:t>Photos:</w:t>
      </w:r>
    </w:p>
    <w:p w14:paraId="01D5779E" w14:textId="77777777" w:rsidR="00724A15" w:rsidRDefault="00724A15" w:rsidP="00492F96">
      <w:pPr>
        <w:spacing w:after="0"/>
        <w:jc w:val="center"/>
      </w:pPr>
      <w:r>
        <w:rPr>
          <w:noProof/>
        </w:rPr>
        <w:drawing>
          <wp:inline distT="0" distB="0" distL="0" distR="0" wp14:anchorId="17818554" wp14:editId="557AB9B1">
            <wp:extent cx="4920523" cy="3397250"/>
            <wp:effectExtent l="0" t="0" r="0" b="0"/>
            <wp:docPr id="1585790810" name="Picture 1" descr="A group of people standing in a green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0810" name="Picture 1" descr="A group of people standing in a greenhous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/>
                    <a:stretch/>
                  </pic:blipFill>
                  <pic:spPr bwMode="auto">
                    <a:xfrm>
                      <a:off x="0" y="0"/>
                      <a:ext cx="4956704" cy="342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A2F0" w14:textId="6C4C830D" w:rsidR="00FC66CB" w:rsidRPr="00FC66CB" w:rsidRDefault="00FC66CB" w:rsidP="00492F96">
      <w:pPr>
        <w:jc w:val="center"/>
        <w:rPr>
          <w:i/>
          <w:iCs/>
        </w:rPr>
      </w:pPr>
      <w:r w:rsidRPr="00FC66CB">
        <w:rPr>
          <w:i/>
          <w:iCs/>
        </w:rPr>
        <w:t xml:space="preserve">NCERA-101 committee members tour the Des Moines Botanical Gardens. Photo by </w:t>
      </w:r>
      <w:r w:rsidR="00C24BEB">
        <w:rPr>
          <w:i/>
          <w:iCs/>
        </w:rPr>
        <w:t>the NCERA-101 Committee.</w:t>
      </w:r>
    </w:p>
    <w:p w14:paraId="2F9A8870" w14:textId="7A96AF71" w:rsidR="00724A15" w:rsidRDefault="00724A15" w:rsidP="00492F9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AF53BAD" wp14:editId="5D548A90">
            <wp:extent cx="4775200" cy="3460874"/>
            <wp:effectExtent l="0" t="0" r="6350" b="6350"/>
            <wp:docPr id="1678012360" name="Picture 2" descr="A group of people in a green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12360" name="Picture 2" descr="A group of people in a greenhou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"/>
                    <a:stretch/>
                  </pic:blipFill>
                  <pic:spPr bwMode="auto">
                    <a:xfrm>
                      <a:off x="0" y="0"/>
                      <a:ext cx="4805742" cy="348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75F6" w14:textId="77777777" w:rsidR="00FC66CB" w:rsidRDefault="00FC66CB" w:rsidP="00492F96">
      <w:pPr>
        <w:spacing w:line="240" w:lineRule="auto"/>
        <w:jc w:val="center"/>
        <w:rPr>
          <w:i/>
          <w:iCs/>
        </w:rPr>
      </w:pPr>
      <w:r w:rsidRPr="00FC66CB">
        <w:rPr>
          <w:i/>
          <w:iCs/>
        </w:rPr>
        <w:t>Committee member Neil Mattson demonstrates the new light emitting diodes and lighting control systems used in greenhouse strawberry growth trials at Cornell University. Photo by A.J. Both.</w:t>
      </w:r>
    </w:p>
    <w:p w14:paraId="4E18B896" w14:textId="77777777" w:rsidR="004D7B2D" w:rsidRDefault="004D7B2D" w:rsidP="00492F96">
      <w:pPr>
        <w:spacing w:line="240" w:lineRule="auto"/>
        <w:jc w:val="center"/>
        <w:rPr>
          <w:i/>
          <w:iCs/>
        </w:rPr>
      </w:pPr>
    </w:p>
    <w:p w14:paraId="60FB868A" w14:textId="77777777" w:rsidR="00FC66CB" w:rsidRDefault="00FC66CB" w:rsidP="00492F96">
      <w:pPr>
        <w:spacing w:after="0" w:line="24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F1C5C06" wp14:editId="065E46F1">
            <wp:extent cx="4775200" cy="3183467"/>
            <wp:effectExtent l="0" t="0" r="6350" b="0"/>
            <wp:docPr id="835230237" name="Picture 2" descr="A room with rows of ligh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30237" name="Picture 2" descr="A room with rows of light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208" cy="31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25F9" w14:textId="3C51A869" w:rsidR="00FC66CB" w:rsidRDefault="00FC66CB" w:rsidP="00492F96">
      <w:pPr>
        <w:spacing w:line="240" w:lineRule="auto"/>
        <w:jc w:val="center"/>
        <w:rPr>
          <w:i/>
          <w:iCs/>
        </w:rPr>
      </w:pPr>
      <w:r>
        <w:rPr>
          <w:i/>
          <w:iCs/>
        </w:rPr>
        <w:t>Committee member</w:t>
      </w:r>
      <w:r w:rsidRPr="00FC66CB">
        <w:rPr>
          <w:i/>
          <w:iCs/>
        </w:rPr>
        <w:t xml:space="preserve"> Cary Mitchell </w:t>
      </w:r>
      <w:r>
        <w:rPr>
          <w:i/>
          <w:iCs/>
        </w:rPr>
        <w:t xml:space="preserve">(Purdue </w:t>
      </w:r>
      <w:r w:rsidR="004D7B2D">
        <w:rPr>
          <w:i/>
          <w:iCs/>
        </w:rPr>
        <w:t>University</w:t>
      </w:r>
      <w:r>
        <w:rPr>
          <w:i/>
          <w:iCs/>
        </w:rPr>
        <w:t xml:space="preserve">) looks at a plant </w:t>
      </w:r>
      <w:r w:rsidRPr="00FC66CB">
        <w:rPr>
          <w:i/>
          <w:iCs/>
        </w:rPr>
        <w:t>growth chamber</w:t>
      </w:r>
      <w:r>
        <w:rPr>
          <w:i/>
          <w:iCs/>
        </w:rPr>
        <w:t>.</w:t>
      </w:r>
      <w:r w:rsidR="00C24BEB">
        <w:rPr>
          <w:i/>
          <w:iCs/>
        </w:rPr>
        <w:t xml:space="preserve"> Photo by A.J. Both.</w:t>
      </w:r>
    </w:p>
    <w:p w14:paraId="7E4A8945" w14:textId="3E15AF86" w:rsidR="00FC66CB" w:rsidRDefault="00FC66CB" w:rsidP="00492F96">
      <w:pPr>
        <w:spacing w:after="0" w:line="240" w:lineRule="auto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126BCB1C" wp14:editId="5C2EB18D">
            <wp:extent cx="4730750" cy="3153833"/>
            <wp:effectExtent l="0" t="0" r="0" b="8890"/>
            <wp:docPr id="1976920383" name="Picture 3" descr="A greenhouse with plants in 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20383" name="Picture 3" descr="A greenhouse with plants in po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43" cy="31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6CB4" w14:textId="1CDA07E5" w:rsidR="00FC66CB" w:rsidRDefault="00FC66CB" w:rsidP="00492F96">
      <w:pPr>
        <w:spacing w:line="240" w:lineRule="auto"/>
        <w:jc w:val="center"/>
        <w:rPr>
          <w:i/>
          <w:iCs/>
        </w:rPr>
      </w:pPr>
      <w:r>
        <w:rPr>
          <w:i/>
          <w:iCs/>
        </w:rPr>
        <w:t>G</w:t>
      </w:r>
      <w:r w:rsidRPr="00FC66CB">
        <w:rPr>
          <w:i/>
          <w:iCs/>
        </w:rPr>
        <w:t xml:space="preserve">rowth chamber research at </w:t>
      </w:r>
      <w:r>
        <w:rPr>
          <w:i/>
          <w:iCs/>
        </w:rPr>
        <w:t>North Carolina State University in 2018. Photo by A.J. Both.</w:t>
      </w:r>
    </w:p>
    <w:p w14:paraId="0A2A908C" w14:textId="77777777" w:rsidR="004D7B2D" w:rsidRDefault="004D7B2D" w:rsidP="00492F96">
      <w:pPr>
        <w:spacing w:line="240" w:lineRule="auto"/>
        <w:jc w:val="center"/>
        <w:rPr>
          <w:i/>
          <w:iCs/>
        </w:rPr>
      </w:pPr>
    </w:p>
    <w:p w14:paraId="1606A013" w14:textId="77777777" w:rsidR="00C24BEB" w:rsidRDefault="00C24BEB" w:rsidP="00492F96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737B66C" wp14:editId="697AC9A5">
            <wp:extent cx="4648200" cy="3486150"/>
            <wp:effectExtent l="0" t="0" r="0" b="0"/>
            <wp:docPr id="1" name="Picture 1" descr="C:\Users\AJ\Pictures\2022\Work 2022\22-10-18 Soli Organic\Spinach in a controlled 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\Pictures\2022\Work 2022\22-10-18 Soli Organic\Spinach in a controlled environ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31" cy="34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3236" w14:textId="24728B56" w:rsidR="00FC66CB" w:rsidRDefault="00FC66CB" w:rsidP="00492F96">
      <w:pPr>
        <w:spacing w:line="240" w:lineRule="auto"/>
        <w:jc w:val="center"/>
        <w:rPr>
          <w:i/>
          <w:iCs/>
        </w:rPr>
      </w:pPr>
      <w:r>
        <w:rPr>
          <w:i/>
          <w:iCs/>
        </w:rPr>
        <w:t xml:space="preserve">Spinach growing in a controlled environment. </w:t>
      </w:r>
      <w:r w:rsidR="00C24BEB">
        <w:rPr>
          <w:i/>
          <w:iCs/>
        </w:rPr>
        <w:t>Photo by A.J. Both.</w:t>
      </w:r>
    </w:p>
    <w:p w14:paraId="7D61420D" w14:textId="77777777" w:rsidR="00FC66CB" w:rsidRDefault="00FC66CB" w:rsidP="00492F96">
      <w:pPr>
        <w:spacing w:line="240" w:lineRule="auto"/>
        <w:jc w:val="center"/>
        <w:rPr>
          <w:b/>
          <w:bCs/>
          <w:sz w:val="20"/>
          <w:szCs w:val="20"/>
        </w:rPr>
      </w:pPr>
    </w:p>
    <w:bookmarkEnd w:id="0"/>
    <w:p w14:paraId="26A0BAD4" w14:textId="77777777" w:rsidR="00FC66CB" w:rsidRDefault="00FC66CB" w:rsidP="00492F96">
      <w:pPr>
        <w:spacing w:line="240" w:lineRule="auto"/>
        <w:jc w:val="center"/>
        <w:rPr>
          <w:b/>
          <w:bCs/>
          <w:sz w:val="20"/>
          <w:szCs w:val="20"/>
        </w:rPr>
      </w:pPr>
    </w:p>
    <w:sectPr w:rsidR="00FC66CB" w:rsidSect="006569FF">
      <w:pgSz w:w="12240" w:h="15840"/>
      <w:pgMar w:top="1080" w:right="1080" w:bottom="1080" w:left="1080" w:header="720" w:footer="720" w:gutter="0"/>
      <w:cols w:space="720"/>
      <w:noEndnote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C86C4E0" w16cex:dateUtc="2024-09-11T18:55:00Z"/>
  <w16cex:commentExtensible w16cex:durableId="5BA99C30" w16cex:dateUtc="2024-09-09T15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F8D1347" w16cid:durableId="7C86C4E0"/>
  <w16cid:commentId w16cid:paraId="0258253E" w16cid:durableId="5BA99C3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853907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5CC92E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AFE7C87"/>
    <w:multiLevelType w:val="hybridMultilevel"/>
    <w:tmpl w:val="4C0C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877BB"/>
    <w:multiLevelType w:val="hybridMultilevel"/>
    <w:tmpl w:val="37C0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D337F"/>
    <w:multiLevelType w:val="hybridMultilevel"/>
    <w:tmpl w:val="A4E2D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47CD5"/>
    <w:multiLevelType w:val="hybridMultilevel"/>
    <w:tmpl w:val="BB46E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4A78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2D00A60"/>
    <w:multiLevelType w:val="hybridMultilevel"/>
    <w:tmpl w:val="581C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47F9B"/>
    <w:multiLevelType w:val="hybridMultilevel"/>
    <w:tmpl w:val="757A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94026"/>
    <w:multiLevelType w:val="hybridMultilevel"/>
    <w:tmpl w:val="66007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2D"/>
    <w:rsid w:val="00061B69"/>
    <w:rsid w:val="00155F81"/>
    <w:rsid w:val="00176D0D"/>
    <w:rsid w:val="001A4954"/>
    <w:rsid w:val="001E1508"/>
    <w:rsid w:val="00283BD8"/>
    <w:rsid w:val="00334DD3"/>
    <w:rsid w:val="00455461"/>
    <w:rsid w:val="00492F96"/>
    <w:rsid w:val="004A1E10"/>
    <w:rsid w:val="004D7B2D"/>
    <w:rsid w:val="004F57C1"/>
    <w:rsid w:val="00515E47"/>
    <w:rsid w:val="005842E6"/>
    <w:rsid w:val="005C100B"/>
    <w:rsid w:val="00654B77"/>
    <w:rsid w:val="006569FF"/>
    <w:rsid w:val="0069241E"/>
    <w:rsid w:val="006A1B3B"/>
    <w:rsid w:val="006D4E54"/>
    <w:rsid w:val="00724A15"/>
    <w:rsid w:val="00750FF5"/>
    <w:rsid w:val="007544E5"/>
    <w:rsid w:val="007E7A4C"/>
    <w:rsid w:val="00872A74"/>
    <w:rsid w:val="00883350"/>
    <w:rsid w:val="0088642E"/>
    <w:rsid w:val="008D25E1"/>
    <w:rsid w:val="009961B0"/>
    <w:rsid w:val="00B06B8F"/>
    <w:rsid w:val="00BB5320"/>
    <w:rsid w:val="00BD3C5D"/>
    <w:rsid w:val="00C24BEB"/>
    <w:rsid w:val="00C51ACF"/>
    <w:rsid w:val="00CC3A23"/>
    <w:rsid w:val="00D4350D"/>
    <w:rsid w:val="00E05B05"/>
    <w:rsid w:val="00E32B6B"/>
    <w:rsid w:val="00E4123C"/>
    <w:rsid w:val="00E5782D"/>
    <w:rsid w:val="00F14BB7"/>
    <w:rsid w:val="00FB064C"/>
    <w:rsid w:val="00FB307B"/>
    <w:rsid w:val="00FC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B57D"/>
  <w15:chartTrackingRefBased/>
  <w15:docId w15:val="{AA048841-B40E-4367-8CFB-D8F9E75F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8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8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8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78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8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8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8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8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8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8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8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8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8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8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8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8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8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C3A23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C3A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C6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66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66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6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B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2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mss.org/projects/18794?search=ncera101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rfimpacts.org" TargetMode="External"/><Relationship Id="rId17" Type="http://schemas.openxmlformats.org/officeDocument/2006/relationships/image" Target="media/image5.jpeg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ginnovation.info/" TargetMode="External"/><Relationship Id="rId24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s://www.controlledenvironments.org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nifa.usda.gov/grants/programs/capacity-grants/hatch-act-1887-multistate-research-fund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2C4EE86390A42A88A341FF1E572C3" ma:contentTypeVersion="18" ma:contentTypeDescription="Create a new document." ma:contentTypeScope="" ma:versionID="1129629030c40341a2edbeb296d4352a">
  <xsd:schema xmlns:xsd="http://www.w3.org/2001/XMLSchema" xmlns:xs="http://www.w3.org/2001/XMLSchema" xmlns:p="http://schemas.microsoft.com/office/2006/metadata/properties" xmlns:ns3="01f7e563-1010-49e5-895b-b4365eb01872" xmlns:ns4="e8c99f93-f445-41a1-a59e-c8da26e6bc70" targetNamespace="http://schemas.microsoft.com/office/2006/metadata/properties" ma:root="true" ma:fieldsID="8d019acc2b80a171e805c70f351ab4c0" ns3:_="" ns4:_="">
    <xsd:import namespace="01f7e563-1010-49e5-895b-b4365eb01872"/>
    <xsd:import namespace="e8c99f93-f445-41a1-a59e-c8da26e6bc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7e563-1010-49e5-895b-b4365eb01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99f93-f445-41a1-a59e-c8da26e6bc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f7e563-1010-49e5-895b-b4365eb01872" xsi:nil="true"/>
  </documentManagement>
</p:properties>
</file>

<file path=customXml/itemProps1.xml><?xml version="1.0" encoding="utf-8"?>
<ds:datastoreItem xmlns:ds="http://schemas.openxmlformats.org/officeDocument/2006/customXml" ds:itemID="{7F3542E6-672D-4CAB-B239-71712CFF1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f7e563-1010-49e5-895b-b4365eb01872"/>
    <ds:schemaRef ds:uri="e8c99f93-f445-41a1-a59e-c8da26e6b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617467-61B6-46C4-A372-2EF7C1717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15E126-1341-415D-A306-C80C12B42B60}">
  <ds:schemaRefs>
    <ds:schemaRef ds:uri="http://schemas.microsoft.com/office/2006/metadata/properties"/>
    <ds:schemaRef ds:uri="http://schemas.microsoft.com/office/infopath/2007/PartnerControls"/>
    <ds:schemaRef ds:uri="01f7e563-1010-49e5-895b-b4365eb018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Delheimer,Sara</dc:creator>
  <cp:keywords/>
  <dc:description/>
  <cp:lastModifiedBy>A.J. Both</cp:lastModifiedBy>
  <cp:revision>2</cp:revision>
  <dcterms:created xsi:type="dcterms:W3CDTF">2025-09-08T01:01:00Z</dcterms:created>
  <dcterms:modified xsi:type="dcterms:W3CDTF">2025-09-08T01:01:00Z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0x0101008F22C4EE86390A42A88A341FF1E572C3</vt:lpwstr>
  </property>
</Properties>
</file>