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DD66" w14:textId="655A8605" w:rsidR="00261B8A" w:rsidRPr="008847B1" w:rsidRDefault="00E27F09" w:rsidP="00FD3998">
      <w:pPr>
        <w:spacing w:after="0"/>
        <w:rPr>
          <w:b/>
          <w:bCs/>
        </w:rPr>
      </w:pPr>
      <w:r w:rsidRPr="008847B1">
        <w:rPr>
          <w:b/>
          <w:bCs/>
        </w:rPr>
        <w:t>NCAC22 DRAFT Agenda</w:t>
      </w:r>
    </w:p>
    <w:p w14:paraId="6ABE74FD" w14:textId="4C1BA755" w:rsidR="00E27F09" w:rsidRDefault="00E27F09" w:rsidP="00FD3998">
      <w:pPr>
        <w:spacing w:after="0"/>
      </w:pPr>
      <w:r>
        <w:t xml:space="preserve">February </w:t>
      </w:r>
      <w:r w:rsidR="00FD3998">
        <w:t>20</w:t>
      </w:r>
      <w:r>
        <w:t>, 2025</w:t>
      </w:r>
      <w:r w:rsidR="008F43B9">
        <w:t>, 10-11:30 am CT</w:t>
      </w:r>
    </w:p>
    <w:p w14:paraId="70A31D6A" w14:textId="77777777" w:rsidR="00FD3998" w:rsidRDefault="00FD3998" w:rsidP="00FD3998">
      <w:pPr>
        <w:spacing w:after="0"/>
      </w:pPr>
    </w:p>
    <w:p w14:paraId="32E48377" w14:textId="556A5B72" w:rsidR="00E27F09" w:rsidRPr="008847B1" w:rsidRDefault="00E27F09" w:rsidP="00FD3998">
      <w:pPr>
        <w:spacing w:after="0"/>
        <w:rPr>
          <w:b/>
          <w:bCs/>
        </w:rPr>
      </w:pPr>
      <w:r w:rsidRPr="008847B1">
        <w:rPr>
          <w:b/>
          <w:bCs/>
        </w:rPr>
        <w:t>ZOOM Meeting</w:t>
      </w:r>
      <w:r w:rsidR="00FD3998">
        <w:rPr>
          <w:b/>
          <w:bCs/>
        </w:rPr>
        <w:t xml:space="preserve">: </w:t>
      </w:r>
      <w:r w:rsidR="00FD3998" w:rsidRPr="00FD3998">
        <w:rPr>
          <w:b/>
          <w:bCs/>
        </w:rPr>
        <w:t>Zoom https://ksu.zoom.us/j/6458717662</w:t>
      </w:r>
    </w:p>
    <w:p w14:paraId="7EA6710C" w14:textId="77777777" w:rsidR="00E27F09" w:rsidRDefault="00E27F09" w:rsidP="00FD3998">
      <w:pPr>
        <w:spacing w:after="0"/>
      </w:pPr>
    </w:p>
    <w:p w14:paraId="4011DBA6" w14:textId="12034F9A" w:rsidR="00E27F09" w:rsidRDefault="00E27F09" w:rsidP="00FD3998">
      <w:pPr>
        <w:spacing w:after="0"/>
        <w:rPr>
          <w:b/>
          <w:bCs/>
          <w:u w:val="single"/>
        </w:rPr>
      </w:pPr>
      <w:r w:rsidRPr="00514105">
        <w:rPr>
          <w:b/>
          <w:bCs/>
          <w:u w:val="single"/>
        </w:rPr>
        <w:t>Agenda:</w:t>
      </w:r>
    </w:p>
    <w:p w14:paraId="42005A53" w14:textId="77777777" w:rsidR="00FD3998" w:rsidRPr="00514105" w:rsidRDefault="00FD3998" w:rsidP="00FD3998">
      <w:pPr>
        <w:spacing w:after="0"/>
        <w:rPr>
          <w:b/>
          <w:bCs/>
          <w:u w:val="single"/>
        </w:rPr>
      </w:pPr>
    </w:p>
    <w:p w14:paraId="4EB1C5F9" w14:textId="1959D7E6" w:rsidR="00E27F09" w:rsidRDefault="00E27F09" w:rsidP="00FD3998">
      <w:pPr>
        <w:pStyle w:val="ListParagraph"/>
        <w:numPr>
          <w:ilvl w:val="0"/>
          <w:numId w:val="1"/>
        </w:numPr>
        <w:spacing w:after="0"/>
      </w:pPr>
      <w:r w:rsidRPr="00FD3998">
        <w:rPr>
          <w:b/>
          <w:bCs/>
        </w:rPr>
        <w:t>Welcome</w:t>
      </w:r>
      <w:r w:rsidR="00FD3998" w:rsidRPr="00FD3998">
        <w:rPr>
          <w:b/>
          <w:bCs/>
        </w:rPr>
        <w:t xml:space="preserve"> and Introductions</w:t>
      </w:r>
      <w:r w:rsidR="00FD3998">
        <w:t xml:space="preserve"> (</w:t>
      </w:r>
      <w:r>
        <w:t>Dojin Ryu and Mark Haub</w:t>
      </w:r>
      <w:r w:rsidR="00FD3998">
        <w:t>)</w:t>
      </w:r>
    </w:p>
    <w:p w14:paraId="78C21F30" w14:textId="77777777" w:rsidR="00FD3998" w:rsidRDefault="00FD3998" w:rsidP="00FD3998">
      <w:pPr>
        <w:pStyle w:val="ListParagraph"/>
        <w:spacing w:after="0"/>
        <w:ind w:left="360"/>
      </w:pPr>
    </w:p>
    <w:p w14:paraId="32E08B65" w14:textId="424B1B15" w:rsidR="00FD3998" w:rsidRDefault="00E27F09" w:rsidP="00FD3998">
      <w:pPr>
        <w:pStyle w:val="ListParagraph"/>
        <w:numPr>
          <w:ilvl w:val="0"/>
          <w:numId w:val="1"/>
        </w:numPr>
        <w:spacing w:after="0"/>
      </w:pPr>
      <w:r w:rsidRPr="00FD3998">
        <w:rPr>
          <w:b/>
          <w:bCs/>
        </w:rPr>
        <w:t>NIFA Update</w:t>
      </w:r>
      <w:r w:rsidR="00FD3998">
        <w:t xml:space="preserve"> (Lydia Kaume)</w:t>
      </w:r>
    </w:p>
    <w:p w14:paraId="74B842E0" w14:textId="77777777" w:rsidR="00FD3998" w:rsidRDefault="00FD3998" w:rsidP="00FD3998">
      <w:pPr>
        <w:spacing w:after="0"/>
      </w:pPr>
    </w:p>
    <w:p w14:paraId="198F1E53" w14:textId="30607BDB" w:rsidR="00E27F09" w:rsidRDefault="00E27F09" w:rsidP="00FD3998">
      <w:pPr>
        <w:pStyle w:val="ListParagraph"/>
        <w:numPr>
          <w:ilvl w:val="0"/>
          <w:numId w:val="1"/>
        </w:numPr>
        <w:spacing w:after="0"/>
      </w:pPr>
      <w:r w:rsidRPr="00FD3998">
        <w:rPr>
          <w:b/>
          <w:bCs/>
        </w:rPr>
        <w:t>Administrative Advisor Update</w:t>
      </w:r>
      <w:r w:rsidR="00FD3998">
        <w:t xml:space="preserve"> (Jeanette Thurston)</w:t>
      </w:r>
    </w:p>
    <w:p w14:paraId="4DF59499" w14:textId="77777777" w:rsidR="00FD3998" w:rsidRDefault="00FD3998" w:rsidP="00FD3998">
      <w:pPr>
        <w:spacing w:after="0"/>
      </w:pPr>
    </w:p>
    <w:p w14:paraId="0CB546DB" w14:textId="7F33E8B8" w:rsidR="00E27F09" w:rsidRPr="00FD3998" w:rsidRDefault="00E27F09" w:rsidP="00FD39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D3998">
        <w:rPr>
          <w:b/>
          <w:bCs/>
        </w:rPr>
        <w:t>Project Reviews</w:t>
      </w:r>
    </w:p>
    <w:p w14:paraId="47373DA9" w14:textId="3B3BC21F" w:rsidR="00E27F09" w:rsidRPr="00E27F09" w:rsidRDefault="00E27F09" w:rsidP="00FD3998">
      <w:pPr>
        <w:pStyle w:val="ListParagraph"/>
        <w:numPr>
          <w:ilvl w:val="1"/>
          <w:numId w:val="1"/>
        </w:numPr>
        <w:spacing w:after="0"/>
      </w:pPr>
      <w:r w:rsidRPr="00E27F09">
        <w:rPr>
          <w:b/>
          <w:bCs/>
        </w:rPr>
        <w:t>NC1023 (NC_temp1023)</w:t>
      </w:r>
    </w:p>
    <w:p w14:paraId="651DE6A1" w14:textId="5845162B" w:rsidR="00E27F09" w:rsidRPr="00431AF9" w:rsidRDefault="00E27F09" w:rsidP="00FD3998">
      <w:pPr>
        <w:pStyle w:val="ListParagraph"/>
        <w:numPr>
          <w:ilvl w:val="1"/>
          <w:numId w:val="1"/>
        </w:numPr>
        <w:spacing w:after="0"/>
      </w:pPr>
      <w:r w:rsidRPr="00E27F09">
        <w:rPr>
          <w:b/>
          <w:bCs/>
        </w:rPr>
        <w:t>NC1202</w:t>
      </w:r>
    </w:p>
    <w:p w14:paraId="74BF0B1B" w14:textId="47900AD3" w:rsidR="00431AF9" w:rsidRPr="00431AF9" w:rsidRDefault="00431AF9" w:rsidP="00431AF9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Governance going forward</w:t>
      </w:r>
    </w:p>
    <w:p w14:paraId="10469452" w14:textId="1CCC4EB2" w:rsidR="00431AF9" w:rsidRPr="00431AF9" w:rsidRDefault="00431AF9" w:rsidP="00431AF9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>Co-Chairs?</w:t>
      </w:r>
    </w:p>
    <w:p w14:paraId="74F2B0FF" w14:textId="544376A5" w:rsidR="00431AF9" w:rsidRPr="00431AF9" w:rsidRDefault="00431AF9" w:rsidP="00431AF9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>Term?</w:t>
      </w:r>
    </w:p>
    <w:p w14:paraId="0ED53F05" w14:textId="2B92B0A7" w:rsidR="00431AF9" w:rsidRPr="00431AF9" w:rsidRDefault="00431AF9" w:rsidP="00431AF9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>Roles?</w:t>
      </w:r>
    </w:p>
    <w:p w14:paraId="6969FAF5" w14:textId="31C97114" w:rsidR="00431AF9" w:rsidRPr="00FD3998" w:rsidRDefault="00431AF9" w:rsidP="00431AF9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 xml:space="preserve">Meetings?—i.e., virtual </w:t>
      </w:r>
      <w:r w:rsidR="00395553">
        <w:rPr>
          <w:b/>
          <w:bCs/>
        </w:rPr>
        <w:t>and/or in-person</w:t>
      </w:r>
    </w:p>
    <w:p w14:paraId="7E111605" w14:textId="77777777" w:rsidR="00FD3998" w:rsidRPr="00E27F09" w:rsidRDefault="00FD3998" w:rsidP="00FD3998">
      <w:pPr>
        <w:pStyle w:val="ListParagraph"/>
        <w:spacing w:after="0"/>
        <w:ind w:left="1080"/>
      </w:pPr>
    </w:p>
    <w:p w14:paraId="0C17737E" w14:textId="3D92FE5C" w:rsidR="00E27F09" w:rsidRPr="00FD3998" w:rsidRDefault="00E27F09" w:rsidP="00FD39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D3998">
        <w:rPr>
          <w:b/>
          <w:bCs/>
        </w:rPr>
        <w:t>Department/Institute/Institution Updates</w:t>
      </w:r>
    </w:p>
    <w:p w14:paraId="05C4DD4D" w14:textId="40070F57" w:rsidR="00FD3998" w:rsidRDefault="00FD3998" w:rsidP="00FD3998">
      <w:pPr>
        <w:pStyle w:val="ListParagraph"/>
        <w:numPr>
          <w:ilvl w:val="1"/>
          <w:numId w:val="1"/>
        </w:numPr>
        <w:spacing w:after="0"/>
      </w:pPr>
      <w:r>
        <w:t>Impacts on Executive Orders at your Institutions?</w:t>
      </w:r>
    </w:p>
    <w:p w14:paraId="13B899B6" w14:textId="6BC736AF" w:rsidR="00FD3998" w:rsidRDefault="00FD3998" w:rsidP="00FD3998">
      <w:pPr>
        <w:pStyle w:val="ListParagraph"/>
        <w:numPr>
          <w:ilvl w:val="2"/>
          <w:numId w:val="1"/>
        </w:numPr>
        <w:spacing w:after="0"/>
      </w:pPr>
      <w:r>
        <w:t xml:space="preserve">DEIA </w:t>
      </w:r>
    </w:p>
    <w:p w14:paraId="15E91D9E" w14:textId="5E9C7BD9" w:rsidR="00FD3998" w:rsidRDefault="00FD3998" w:rsidP="00FD3998">
      <w:pPr>
        <w:pStyle w:val="ListParagraph"/>
        <w:numPr>
          <w:ilvl w:val="2"/>
          <w:numId w:val="1"/>
        </w:numPr>
        <w:spacing w:after="0"/>
      </w:pPr>
      <w:r>
        <w:t>Funding</w:t>
      </w:r>
    </w:p>
    <w:p w14:paraId="4E12D0B2" w14:textId="1FEE9F8B" w:rsidR="00FD3998" w:rsidRDefault="00FD3998" w:rsidP="00FD3998">
      <w:pPr>
        <w:pStyle w:val="ListParagraph"/>
        <w:numPr>
          <w:ilvl w:val="2"/>
          <w:numId w:val="1"/>
        </w:numPr>
        <w:spacing w:after="0"/>
      </w:pPr>
      <w:r>
        <w:t>USDA agency firings (e.g., ARS)</w:t>
      </w:r>
    </w:p>
    <w:p w14:paraId="4FCBDCC2" w14:textId="77777777" w:rsidR="00FD3998" w:rsidRPr="00E27F09" w:rsidRDefault="00FD3998" w:rsidP="00FD3998">
      <w:pPr>
        <w:pStyle w:val="ListParagraph"/>
        <w:spacing w:after="0"/>
        <w:ind w:left="1800"/>
      </w:pPr>
    </w:p>
    <w:p w14:paraId="4D301A71" w14:textId="144E2EA6" w:rsidR="00E27F09" w:rsidRPr="00FD3998" w:rsidRDefault="00E27F09" w:rsidP="00FD39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D3998">
        <w:rPr>
          <w:b/>
          <w:bCs/>
        </w:rPr>
        <w:t>Member-driven topics for discussion</w:t>
      </w:r>
      <w:r w:rsidR="00FD3998" w:rsidRPr="00FD3998">
        <w:rPr>
          <w:b/>
          <w:bCs/>
        </w:rPr>
        <w:t xml:space="preserve"> (If there is time)</w:t>
      </w:r>
    </w:p>
    <w:p w14:paraId="473B2458" w14:textId="7B160448" w:rsidR="00E27F09" w:rsidRDefault="00E27F09" w:rsidP="00FD3998">
      <w:pPr>
        <w:pStyle w:val="ListParagraph"/>
        <w:numPr>
          <w:ilvl w:val="1"/>
          <w:numId w:val="1"/>
        </w:numPr>
        <w:spacing w:after="0"/>
      </w:pPr>
      <w:r>
        <w:t>Some examples:</w:t>
      </w:r>
    </w:p>
    <w:p w14:paraId="5AF84CC1" w14:textId="547EC1BB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t>Enrollment trends and strategies to increase enrollment (UG and grad programs)</w:t>
      </w:r>
    </w:p>
    <w:p w14:paraId="01823732" w14:textId="64512EE3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t>Development of new programming</w:t>
      </w:r>
    </w:p>
    <w:p w14:paraId="76335595" w14:textId="39CBC29A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t>Leadership development within our units and institutions</w:t>
      </w:r>
    </w:p>
    <w:p w14:paraId="55E9A63D" w14:textId="2580A2FC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t>Maintenance of disciplinary identity in merged departments</w:t>
      </w:r>
    </w:p>
    <w:p w14:paraId="448323E0" w14:textId="4BEB1CB5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t>Shared courses and tuition models</w:t>
      </w:r>
    </w:p>
    <w:p w14:paraId="7A2EF209" w14:textId="719E4766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t>Faculty hires—strategies considering declining budgets</w:t>
      </w:r>
    </w:p>
    <w:p w14:paraId="2B748CBC" w14:textId="16F60E40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lastRenderedPageBreak/>
        <w:t>Strategies for retaining faculty</w:t>
      </w:r>
    </w:p>
    <w:p w14:paraId="49DB712C" w14:textId="6DFA945A" w:rsidR="00E27F09" w:rsidRDefault="00E27F09" w:rsidP="00FD3998">
      <w:pPr>
        <w:pStyle w:val="ListParagraph"/>
        <w:numPr>
          <w:ilvl w:val="2"/>
          <w:numId w:val="1"/>
        </w:numPr>
        <w:spacing w:after="0"/>
      </w:pPr>
      <w:r>
        <w:t>Areas of research opportunity for our region/</w:t>
      </w:r>
      <w:r w:rsidR="002C2199">
        <w:t xml:space="preserve">what are the </w:t>
      </w:r>
      <w:r>
        <w:t>synergies across institutions</w:t>
      </w:r>
      <w:r w:rsidR="002C2199">
        <w:t xml:space="preserve"> (and what are the opportunities considering the new Federal Administration focus areas?)</w:t>
      </w:r>
    </w:p>
    <w:p w14:paraId="2247C235" w14:textId="77777777" w:rsidR="002C2199" w:rsidRDefault="002C2199" w:rsidP="00FD3998">
      <w:pPr>
        <w:spacing w:after="0"/>
      </w:pPr>
    </w:p>
    <w:p w14:paraId="31700999" w14:textId="41D77E4C" w:rsidR="002C2199" w:rsidRPr="002C2199" w:rsidRDefault="002C2199" w:rsidP="00FD3998">
      <w:pPr>
        <w:spacing w:after="0"/>
        <w:rPr>
          <w:b/>
          <w:bCs/>
          <w:i/>
          <w:iCs/>
        </w:rPr>
      </w:pPr>
      <w:r w:rsidRPr="002C2199">
        <w:rPr>
          <w:b/>
          <w:bCs/>
          <w:i/>
          <w:iCs/>
        </w:rPr>
        <w:t>SEE THE NEXT PAGE FOR OUR MULTISTATE RESEARCH PROJECT REVIEW ASSIGNMENTS. NOTE THAT YOU CAN REVIEW THE REVIEW CRITERIA BY CLICKING ON THE SECOND LINK</w:t>
      </w:r>
      <w:r>
        <w:rPr>
          <w:b/>
          <w:bCs/>
          <w:i/>
          <w:iCs/>
        </w:rPr>
        <w:t xml:space="preserve"> in each row</w:t>
      </w:r>
      <w:r w:rsidRPr="002C2199">
        <w:rPr>
          <w:b/>
          <w:bCs/>
          <w:i/>
          <w:iCs/>
        </w:rPr>
        <w:t xml:space="preserve">.  After reviewing review criteria, click on the link in the first box for each project </w:t>
      </w:r>
      <w:r>
        <w:rPr>
          <w:b/>
          <w:bCs/>
          <w:i/>
          <w:iCs/>
        </w:rPr>
        <w:t>to</w:t>
      </w:r>
      <w:r w:rsidRPr="002C2199">
        <w:rPr>
          <w:b/>
          <w:bCs/>
          <w:i/>
          <w:iCs/>
        </w:rPr>
        <w:t xml:space="preserve"> read the multistate research project proposal</w:t>
      </w:r>
      <w:r>
        <w:rPr>
          <w:b/>
          <w:bCs/>
          <w:i/>
          <w:iCs/>
        </w:rPr>
        <w:t xml:space="preserve"> or midterm report</w:t>
      </w:r>
      <w:r w:rsidRPr="002C2199">
        <w:rPr>
          <w:b/>
          <w:bCs/>
          <w:i/>
          <w:iCs/>
        </w:rPr>
        <w:t>. You are NOT responsible for submitting the review form in NIMSS</w:t>
      </w:r>
      <w:r>
        <w:rPr>
          <w:b/>
          <w:bCs/>
          <w:i/>
          <w:iCs/>
        </w:rPr>
        <w:t xml:space="preserve"> and please do not try</w:t>
      </w:r>
      <w:r w:rsidRPr="002C2199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 Please DO draft your brief review (MS WORD file is fine) and send it to the co-chairs, Mark Haub and Dojin Ryu, prior to our discussion.</w:t>
      </w:r>
    </w:p>
    <w:p w14:paraId="25A0D4F6" w14:textId="77777777" w:rsidR="00E27F09" w:rsidRDefault="00E27F09" w:rsidP="00FD3998">
      <w:pPr>
        <w:spacing w:after="0"/>
      </w:pPr>
    </w:p>
    <w:p w14:paraId="0706F565" w14:textId="77777777" w:rsidR="00E27F09" w:rsidRDefault="00E27F09" w:rsidP="00FD3998">
      <w:pPr>
        <w:spacing w:after="0"/>
      </w:pPr>
    </w:p>
    <w:p w14:paraId="0AC0E1F9" w14:textId="77777777" w:rsidR="00E27F09" w:rsidRDefault="00E27F09" w:rsidP="00FD3998">
      <w:pPr>
        <w:spacing w:after="0"/>
      </w:pPr>
    </w:p>
    <w:tbl>
      <w:tblPr>
        <w:tblStyle w:val="GridTable4"/>
        <w:tblpPr w:leftFromText="180" w:rightFromText="180" w:vertAnchor="text" w:horzAnchor="margin" w:tblpXSpec="center" w:tblpY="-584"/>
        <w:tblW w:w="14400" w:type="dxa"/>
        <w:tblLayout w:type="fixed"/>
        <w:tblLook w:val="04A0" w:firstRow="1" w:lastRow="0" w:firstColumn="1" w:lastColumn="0" w:noHBand="0" w:noVBand="1"/>
      </w:tblPr>
      <w:tblGrid>
        <w:gridCol w:w="3245"/>
        <w:gridCol w:w="1080"/>
        <w:gridCol w:w="2610"/>
        <w:gridCol w:w="3775"/>
        <w:gridCol w:w="3690"/>
      </w:tblGrid>
      <w:tr w:rsidR="00E27F09" w:rsidRPr="00E27F09" w14:paraId="787E1BEA" w14:textId="77777777" w:rsidTr="00E27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hideMark/>
          </w:tcPr>
          <w:p w14:paraId="73BCBA17" w14:textId="77777777" w:rsidR="00E27F09" w:rsidRPr="00E27F09" w:rsidRDefault="00E27F09" w:rsidP="00FD3998">
            <w:pPr>
              <w:spacing w:line="259" w:lineRule="auto"/>
            </w:pPr>
            <w:r w:rsidRPr="00E27F09">
              <w:t>Current Proj # (Temp #)</w:t>
            </w:r>
          </w:p>
        </w:tc>
        <w:tc>
          <w:tcPr>
            <w:tcW w:w="1080" w:type="dxa"/>
            <w:hideMark/>
          </w:tcPr>
          <w:p w14:paraId="2A3BF8CC" w14:textId="77777777" w:rsidR="00E27F09" w:rsidRPr="00E27F09" w:rsidRDefault="00E27F09" w:rsidP="00FD399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Renewal or Midterm (R/M)</w:t>
            </w:r>
          </w:p>
        </w:tc>
        <w:tc>
          <w:tcPr>
            <w:tcW w:w="2610" w:type="dxa"/>
            <w:hideMark/>
          </w:tcPr>
          <w:p w14:paraId="59C46813" w14:textId="77777777" w:rsidR="00E27F09" w:rsidRPr="00E27F09" w:rsidRDefault="00E27F09" w:rsidP="00FD399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 xml:space="preserve">Title </w:t>
            </w:r>
          </w:p>
        </w:tc>
        <w:tc>
          <w:tcPr>
            <w:tcW w:w="3775" w:type="dxa"/>
            <w:hideMark/>
          </w:tcPr>
          <w:p w14:paraId="5ED9830F" w14:textId="77777777" w:rsidR="00E27F09" w:rsidRPr="00E27F09" w:rsidRDefault="00E27F09" w:rsidP="00FD399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Project/Proposal Homepage (Ctrl+Click to follow link)</w:t>
            </w:r>
          </w:p>
        </w:tc>
        <w:tc>
          <w:tcPr>
            <w:tcW w:w="3690" w:type="dxa"/>
            <w:hideMark/>
          </w:tcPr>
          <w:p w14:paraId="5985AE57" w14:textId="77777777" w:rsidR="00E27F09" w:rsidRPr="00E27F09" w:rsidRDefault="00E27F09" w:rsidP="00FD399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Example Review Form for FYI only (review MUST be submitted directly to the assigned NIMSS form; Ctrl+Click to follow link)</w:t>
            </w:r>
          </w:p>
        </w:tc>
      </w:tr>
      <w:tr w:rsidR="00E27F09" w:rsidRPr="00E27F09" w14:paraId="35E7747F" w14:textId="77777777" w:rsidTr="00E2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hideMark/>
          </w:tcPr>
          <w:p w14:paraId="1901D7D2" w14:textId="77777777" w:rsidR="00E27F09" w:rsidRPr="00E27F09" w:rsidRDefault="00E27F09" w:rsidP="00FD3998">
            <w:pPr>
              <w:spacing w:line="259" w:lineRule="auto"/>
            </w:pPr>
            <w:r w:rsidRPr="00E27F09">
              <w:t>NC1023 (NC_temp1023)</w:t>
            </w:r>
          </w:p>
        </w:tc>
        <w:tc>
          <w:tcPr>
            <w:tcW w:w="1080" w:type="dxa"/>
            <w:hideMark/>
          </w:tcPr>
          <w:p w14:paraId="76C157D8" w14:textId="77777777" w:rsidR="00E27F09" w:rsidRPr="00E27F09" w:rsidRDefault="00E27F09" w:rsidP="00FD399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09">
              <w:t>R</w:t>
            </w:r>
          </w:p>
        </w:tc>
        <w:tc>
          <w:tcPr>
            <w:tcW w:w="2610" w:type="dxa"/>
            <w:hideMark/>
          </w:tcPr>
          <w:p w14:paraId="72540163" w14:textId="77777777" w:rsidR="00E27F09" w:rsidRPr="00E27F09" w:rsidRDefault="00E27F09" w:rsidP="00FD399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09">
              <w:t>Engineering for food safety and quality</w:t>
            </w:r>
          </w:p>
        </w:tc>
        <w:tc>
          <w:tcPr>
            <w:tcW w:w="3775" w:type="dxa"/>
            <w:hideMark/>
          </w:tcPr>
          <w:p w14:paraId="1BC61FFD" w14:textId="77777777" w:rsidR="00E27F09" w:rsidRPr="00E27F09" w:rsidRDefault="00E27F09" w:rsidP="00FD399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5" w:history="1">
              <w:r w:rsidRPr="00E27F09">
                <w:rPr>
                  <w:rStyle w:val="Hyperlink"/>
                </w:rPr>
                <w:t>https://www.nimss.org/projects/19171</w:t>
              </w:r>
            </w:hyperlink>
          </w:p>
        </w:tc>
        <w:tc>
          <w:tcPr>
            <w:tcW w:w="3690" w:type="dxa"/>
            <w:hideMark/>
          </w:tcPr>
          <w:p w14:paraId="1AC5EB7A" w14:textId="77777777" w:rsidR="00E27F09" w:rsidRPr="00E27F09" w:rsidRDefault="00E27F09" w:rsidP="00FD399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09">
              <w:t xml:space="preserve">AppH: </w:t>
            </w:r>
            <w:hyperlink r:id="rId6" w:history="1">
              <w:r w:rsidRPr="00E27F09">
                <w:rPr>
                  <w:rStyle w:val="Hyperlink"/>
                </w:rPr>
                <w:t>https://www.nimss.org/forms/appendix_h.pdf</w:t>
              </w:r>
            </w:hyperlink>
            <w:r w:rsidRPr="00E27F09">
              <w:t xml:space="preserve"> </w:t>
            </w:r>
          </w:p>
        </w:tc>
      </w:tr>
      <w:tr w:rsidR="00E27F09" w:rsidRPr="00E27F09" w14:paraId="7C4364FB" w14:textId="77777777" w:rsidTr="00E27F0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hideMark/>
          </w:tcPr>
          <w:p w14:paraId="0B6D096D" w14:textId="77777777" w:rsidR="00E27F09" w:rsidRPr="00E27F09" w:rsidRDefault="00E27F09" w:rsidP="00FD3998">
            <w:pPr>
              <w:spacing w:line="259" w:lineRule="auto"/>
            </w:pPr>
            <w:r w:rsidRPr="00E27F09">
              <w:t>NC1202</w:t>
            </w:r>
          </w:p>
        </w:tc>
        <w:tc>
          <w:tcPr>
            <w:tcW w:w="1080" w:type="dxa"/>
            <w:hideMark/>
          </w:tcPr>
          <w:p w14:paraId="710F538A" w14:textId="77777777" w:rsidR="00E27F09" w:rsidRPr="00E27F09" w:rsidRDefault="00E27F09" w:rsidP="00FD399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M</w:t>
            </w:r>
          </w:p>
        </w:tc>
        <w:tc>
          <w:tcPr>
            <w:tcW w:w="2610" w:type="dxa"/>
            <w:hideMark/>
          </w:tcPr>
          <w:p w14:paraId="7404D721" w14:textId="77777777" w:rsidR="00E27F09" w:rsidRPr="00E27F09" w:rsidRDefault="00E27F09" w:rsidP="00FD399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Enteric Diseases of Swine and Cattle: Prevention, Control and Food Safety (NC-1007)</w:t>
            </w:r>
          </w:p>
        </w:tc>
        <w:tc>
          <w:tcPr>
            <w:tcW w:w="3775" w:type="dxa"/>
            <w:hideMark/>
          </w:tcPr>
          <w:p w14:paraId="78BE12E2" w14:textId="77777777" w:rsidR="00E27F09" w:rsidRPr="00E27F09" w:rsidRDefault="00E27F09" w:rsidP="00FD399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7" w:history="1">
              <w:r w:rsidRPr="00E27F09">
                <w:rPr>
                  <w:rStyle w:val="Hyperlink"/>
                </w:rPr>
                <w:t>https://nimss.org/projects/18887</w:t>
              </w:r>
            </w:hyperlink>
          </w:p>
        </w:tc>
        <w:tc>
          <w:tcPr>
            <w:tcW w:w="3690" w:type="dxa"/>
            <w:hideMark/>
          </w:tcPr>
          <w:p w14:paraId="2EE758B8" w14:textId="77777777" w:rsidR="00E27F09" w:rsidRPr="00E27F09" w:rsidRDefault="00E27F09" w:rsidP="00FD399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 xml:space="preserve">AppI: </w:t>
            </w:r>
            <w:hyperlink r:id="rId8" w:history="1">
              <w:r w:rsidRPr="00E27F09">
                <w:rPr>
                  <w:rStyle w:val="Hyperlink"/>
                </w:rPr>
                <w:t>https://www.nimss.org/forms/appendix_i.pdf</w:t>
              </w:r>
            </w:hyperlink>
          </w:p>
        </w:tc>
      </w:tr>
    </w:tbl>
    <w:p w14:paraId="2204A3D9" w14:textId="77777777" w:rsidR="00E27F09" w:rsidRDefault="00E27F09" w:rsidP="00FD3998">
      <w:pPr>
        <w:spacing w:after="0"/>
      </w:pPr>
    </w:p>
    <w:p w14:paraId="72DBF852" w14:textId="77777777" w:rsidR="00E27F09" w:rsidRDefault="00E27F09" w:rsidP="00FD3998">
      <w:pPr>
        <w:spacing w:after="0"/>
      </w:pPr>
    </w:p>
    <w:p w14:paraId="50510718" w14:textId="77777777" w:rsidR="00E27F09" w:rsidRDefault="00E27F09" w:rsidP="00FD3998">
      <w:pPr>
        <w:spacing w:after="0"/>
      </w:pPr>
    </w:p>
    <w:p w14:paraId="7A6CB8A7" w14:textId="77777777" w:rsidR="00E27F09" w:rsidRDefault="00E27F09" w:rsidP="00FD3998">
      <w:pPr>
        <w:spacing w:after="0"/>
      </w:pPr>
    </w:p>
    <w:p w14:paraId="49DD0E53" w14:textId="77777777" w:rsidR="00E27F09" w:rsidRDefault="00E27F09" w:rsidP="00FD3998">
      <w:pPr>
        <w:spacing w:after="0"/>
      </w:pPr>
    </w:p>
    <w:p w14:paraId="5940B7E2" w14:textId="77777777" w:rsidR="00E27F09" w:rsidRDefault="00E27F09" w:rsidP="00FD3998">
      <w:pPr>
        <w:spacing w:after="0"/>
      </w:pPr>
    </w:p>
    <w:p w14:paraId="4F0A300A" w14:textId="77777777" w:rsidR="00E27F09" w:rsidRDefault="00E27F09" w:rsidP="00FD3998">
      <w:pPr>
        <w:spacing w:after="0"/>
      </w:pPr>
    </w:p>
    <w:p w14:paraId="770EC0B3" w14:textId="77777777" w:rsidR="00E27F09" w:rsidRDefault="00E27F09" w:rsidP="00FD3998">
      <w:pPr>
        <w:spacing w:after="0"/>
      </w:pPr>
    </w:p>
    <w:p w14:paraId="3B6689F5" w14:textId="77777777" w:rsidR="00E27F09" w:rsidRDefault="00E27F09" w:rsidP="00FD3998">
      <w:pPr>
        <w:spacing w:after="0"/>
      </w:pPr>
    </w:p>
    <w:p w14:paraId="64B696D4" w14:textId="77777777" w:rsidR="00E27F09" w:rsidRDefault="00E27F09" w:rsidP="00FD3998">
      <w:pPr>
        <w:spacing w:after="0"/>
      </w:pPr>
    </w:p>
    <w:p w14:paraId="680CDFE5" w14:textId="77777777" w:rsidR="00E27F09" w:rsidRDefault="00E27F09" w:rsidP="00FD3998">
      <w:pPr>
        <w:spacing w:after="0"/>
      </w:pPr>
    </w:p>
    <w:p w14:paraId="132D8E18" w14:textId="77777777" w:rsidR="00E27F09" w:rsidRDefault="00E27F09" w:rsidP="00FD3998">
      <w:pPr>
        <w:spacing w:after="0"/>
      </w:pPr>
    </w:p>
    <w:p w14:paraId="7E162781" w14:textId="77777777" w:rsidR="00E27F09" w:rsidRDefault="00E27F09" w:rsidP="00FD3998">
      <w:pPr>
        <w:spacing w:after="0"/>
      </w:pPr>
    </w:p>
    <w:p w14:paraId="35EC5A4D" w14:textId="77777777" w:rsidR="00E27F09" w:rsidRDefault="00E27F09" w:rsidP="00FD3998">
      <w:pPr>
        <w:spacing w:after="0"/>
      </w:pPr>
    </w:p>
    <w:p w14:paraId="0DAD3381" w14:textId="77777777" w:rsidR="00E27F09" w:rsidRDefault="00E27F09" w:rsidP="00FD3998">
      <w:pPr>
        <w:spacing w:after="0"/>
      </w:pPr>
    </w:p>
    <w:p w14:paraId="6C246131" w14:textId="77777777" w:rsidR="00E27F09" w:rsidRPr="00E27F09" w:rsidRDefault="00E27F09" w:rsidP="00FD3998">
      <w:pPr>
        <w:spacing w:after="0"/>
        <w:rPr>
          <w:b/>
        </w:rPr>
      </w:pPr>
      <w:r w:rsidRPr="00E27F09">
        <w:rPr>
          <w:b/>
        </w:rPr>
        <w:lastRenderedPageBreak/>
        <w:t>Review Assignments Table:</w:t>
      </w:r>
    </w:p>
    <w:p w14:paraId="4297E1CB" w14:textId="77777777" w:rsidR="00E27F09" w:rsidRPr="00E27F09" w:rsidRDefault="00E27F09" w:rsidP="00FD3998">
      <w:pPr>
        <w:spacing w:after="0"/>
        <w:rPr>
          <w:b/>
        </w:rPr>
      </w:pPr>
    </w:p>
    <w:p w14:paraId="5FFB297E" w14:textId="77777777" w:rsidR="00E27F09" w:rsidRDefault="00E27F09" w:rsidP="00FD3998">
      <w:pPr>
        <w:spacing w:after="0"/>
      </w:pPr>
    </w:p>
    <w:sectPr w:rsidR="00E27F09" w:rsidSect="002C21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768B"/>
    <w:multiLevelType w:val="hybridMultilevel"/>
    <w:tmpl w:val="0EEAA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907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09"/>
    <w:rsid w:val="001719BD"/>
    <w:rsid w:val="00261B8A"/>
    <w:rsid w:val="00282A3B"/>
    <w:rsid w:val="002C2199"/>
    <w:rsid w:val="00372199"/>
    <w:rsid w:val="00395553"/>
    <w:rsid w:val="00431AF9"/>
    <w:rsid w:val="00514105"/>
    <w:rsid w:val="008847B1"/>
    <w:rsid w:val="008F43B9"/>
    <w:rsid w:val="00C637BC"/>
    <w:rsid w:val="00E27F09"/>
    <w:rsid w:val="00E604DE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8593"/>
  <w15:chartTrackingRefBased/>
  <w15:docId w15:val="{B9F72D18-15D0-4E73-83BC-74729661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F09"/>
    <w:rPr>
      <w:b/>
      <w:bCs/>
      <w:smallCaps/>
      <w:color w:val="0F4761" w:themeColor="accent1" w:themeShade="BF"/>
      <w:spacing w:val="5"/>
    </w:rPr>
  </w:style>
  <w:style w:type="table" w:styleId="GridTable4-Accent5">
    <w:name w:val="Grid Table 4 Accent 5"/>
    <w:basedOn w:val="TableNormal"/>
    <w:uiPriority w:val="49"/>
    <w:rsid w:val="00E27F09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27F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F09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E27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27F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mss.org/forms/appendix_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mss.org/projects/18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mss.org/forms/appendix_h.pdf" TargetMode="External"/><Relationship Id="rId5" Type="http://schemas.openxmlformats.org/officeDocument/2006/relationships/hyperlink" Target="https://www.nimss.org/projects/191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Thurston</dc:creator>
  <cp:keywords/>
  <dc:description/>
  <cp:lastModifiedBy>Jeanette Thurston</cp:lastModifiedBy>
  <cp:revision>6</cp:revision>
  <dcterms:created xsi:type="dcterms:W3CDTF">2025-02-17T12:58:00Z</dcterms:created>
  <dcterms:modified xsi:type="dcterms:W3CDTF">2025-02-20T21:53:00Z</dcterms:modified>
</cp:coreProperties>
</file>