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48362" w14:textId="110D7790" w:rsidR="00EE4C9A" w:rsidRPr="00EE4C9A" w:rsidRDefault="00EE4C9A" w:rsidP="00EE4C9A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EE4C9A">
        <w:rPr>
          <w:rFonts w:ascii="Times New Roman" w:eastAsia="Times New Roman" w:hAnsi="Times New Roman" w:cs="Times New Roman"/>
          <w:b/>
          <w:bCs/>
        </w:rPr>
        <w:t>List of publications from the past fiscal year (10/1/2023 through 9/30/2024)</w:t>
      </w:r>
    </w:p>
    <w:p w14:paraId="6BE818DC" w14:textId="464373A2" w:rsidR="00AB44CE" w:rsidRPr="00EE4C9A" w:rsidRDefault="00AB44CE">
      <w:pPr>
        <w:rPr>
          <w:rFonts w:ascii="Times New Roman" w:hAnsi="Times New Roman" w:cs="Times New Roman"/>
          <w:b/>
          <w:bCs/>
        </w:rPr>
      </w:pPr>
    </w:p>
    <w:p w14:paraId="71769887" w14:textId="77777777" w:rsidR="00EE4C9A" w:rsidRPr="00EE4C9A" w:rsidRDefault="00EE4C9A" w:rsidP="00EE4C9A">
      <w:pPr>
        <w:pStyle w:val="NormalWeb"/>
      </w:pPr>
      <w:r w:rsidRPr="00EE4C9A">
        <w:t xml:space="preserve">Abd El-Khalek, A.F., </w:t>
      </w:r>
      <w:proofErr w:type="spellStart"/>
      <w:r w:rsidRPr="00EE4C9A">
        <w:t>Mazrou</w:t>
      </w:r>
      <w:proofErr w:type="spellEnd"/>
      <w:r w:rsidRPr="00EE4C9A">
        <w:t xml:space="preserve">, Y.S.A., Hatterman-Valenti, H.M., </w:t>
      </w:r>
      <w:proofErr w:type="spellStart"/>
      <w:r w:rsidRPr="00EE4C9A">
        <w:t>Awadeen</w:t>
      </w:r>
      <w:proofErr w:type="spellEnd"/>
      <w:r w:rsidRPr="00EE4C9A">
        <w:t>, A.A., El-</w:t>
      </w:r>
      <w:proofErr w:type="spellStart"/>
      <w:r w:rsidRPr="00EE4C9A">
        <w:t>Mogy</w:t>
      </w:r>
      <w:proofErr w:type="spellEnd"/>
      <w:r w:rsidRPr="00EE4C9A">
        <w:t>, S.M.M., El-</w:t>
      </w:r>
      <w:proofErr w:type="spellStart"/>
      <w:r w:rsidRPr="00EE4C9A">
        <w:t>Kenawy</w:t>
      </w:r>
      <w:proofErr w:type="spellEnd"/>
      <w:r w:rsidRPr="00EE4C9A">
        <w:t xml:space="preserve">, M.A., et al. (2024). Improvement in physiochemical characteristics of ‘Prime Seedless’ grapes by basal defoliation with foliar-sprayed low-biuret urea and cyanocobalamin under Mediterranean climate. </w:t>
      </w:r>
      <w:r w:rsidRPr="00EE4C9A">
        <w:rPr>
          <w:rStyle w:val="Emphasis"/>
        </w:rPr>
        <w:t>Agronomy,</w:t>
      </w:r>
      <w:r w:rsidRPr="00EE4C9A">
        <w:t xml:space="preserve"> 14, 815. https://doi.org/10.3390/agronomy14040815</w:t>
      </w:r>
    </w:p>
    <w:p w14:paraId="73E15328" w14:textId="42884546" w:rsidR="00EE4C9A" w:rsidRPr="00EE4C9A" w:rsidRDefault="00EE4C9A" w:rsidP="00EE4C9A">
      <w:pPr>
        <w:pStyle w:val="NormalWeb"/>
      </w:pPr>
      <w:r w:rsidRPr="00EE4C9A">
        <w:t xml:space="preserve">Cheng, Y., </w:t>
      </w:r>
      <w:proofErr w:type="spellStart"/>
      <w:r w:rsidRPr="00EE4C9A">
        <w:t>Wimalasiri</w:t>
      </w:r>
      <w:proofErr w:type="spellEnd"/>
      <w:r w:rsidRPr="00EE4C9A">
        <w:t xml:space="preserve">, P.M., Tian, B., &amp; Watrelot, A.A. (2024). Influence of grape flesh on the retention and composition of polyphenols from skins and seeds. </w:t>
      </w:r>
      <w:r w:rsidRPr="00EE4C9A">
        <w:rPr>
          <w:rStyle w:val="Emphasis"/>
        </w:rPr>
        <w:t>Journal of Agricultural and Food Chemistry,</w:t>
      </w:r>
      <w:r w:rsidRPr="00EE4C9A">
        <w:t xml:space="preserve"> 72(16), 9351-9364. https://doi.org/10.1021/acs.jafc.4c05123</w:t>
      </w:r>
    </w:p>
    <w:p w14:paraId="21DFB4D7" w14:textId="77777777" w:rsidR="00EE4C9A" w:rsidRPr="00EE4C9A" w:rsidRDefault="00EE4C9A" w:rsidP="00EE4C9A">
      <w:pPr>
        <w:pStyle w:val="NormalWeb"/>
      </w:pPr>
      <w:r w:rsidRPr="00EE4C9A">
        <w:t>Daler, S., Kaya, O., Korkmaz, N., Kılıç, T., Karadağ, A., &amp; Hatterman-Valenti, H. (2024). Titanium nanoparticles (</w:t>
      </w:r>
      <w:proofErr w:type="spellStart"/>
      <w:r w:rsidRPr="00EE4C9A">
        <w:t>TiO</w:t>
      </w:r>
      <w:proofErr w:type="spellEnd"/>
      <w:r w:rsidRPr="00EE4C9A">
        <w:t xml:space="preserve">₂-NPs) as catalysts for enhancing drought tolerance in grapevine saplings. </w:t>
      </w:r>
      <w:proofErr w:type="spellStart"/>
      <w:r w:rsidRPr="00EE4C9A">
        <w:rPr>
          <w:rStyle w:val="Emphasis"/>
        </w:rPr>
        <w:t>Horticulturae</w:t>
      </w:r>
      <w:proofErr w:type="spellEnd"/>
      <w:r w:rsidRPr="00EE4C9A">
        <w:rPr>
          <w:rStyle w:val="Emphasis"/>
        </w:rPr>
        <w:t>,</w:t>
      </w:r>
      <w:r w:rsidRPr="00EE4C9A">
        <w:t xml:space="preserve"> 10(10), 1103. https://doi.org/10.3390/horticulturae10101103</w:t>
      </w:r>
    </w:p>
    <w:p w14:paraId="1E296011" w14:textId="2BE29526" w:rsidR="00EE4C9A" w:rsidRPr="00EE4C9A" w:rsidRDefault="00EE4C9A" w:rsidP="00EE4C9A">
      <w:pPr>
        <w:pStyle w:val="NormalWeb"/>
      </w:pPr>
      <w:r w:rsidRPr="00EE4C9A">
        <w:t xml:space="preserve">Daler, S., Korkmaz, N., Kılıç, T., Hatterman-Valenti, H., Karadağ, A., &amp; Kaya, O. (2024). Modulatory effects of selenium nanoparticles against drought stress in some grapevine rootstock/scion combinations. </w:t>
      </w:r>
      <w:r w:rsidRPr="00EE4C9A">
        <w:rPr>
          <w:rStyle w:val="Emphasis"/>
        </w:rPr>
        <w:t>Chemical and Biological Technologies in Agriculture,</w:t>
      </w:r>
      <w:r w:rsidRPr="00EE4C9A">
        <w:t xml:space="preserve"> 11(1). </w:t>
      </w:r>
      <w:hyperlink r:id="rId5" w:tgtFrame="_new" w:history="1">
        <w:r w:rsidRPr="00EE4C9A">
          <w:rPr>
            <w:rStyle w:val="Hyperlink"/>
            <w:color w:val="auto"/>
          </w:rPr>
          <w:t>https://doi.org/10.1186/s40538-024-00609-6</w:t>
        </w:r>
      </w:hyperlink>
    </w:p>
    <w:p w14:paraId="2E8094BE" w14:textId="4294C23D" w:rsidR="00EE4C9A" w:rsidRPr="00EE4C9A" w:rsidRDefault="00EE4C9A" w:rsidP="00EE4C9A">
      <w:pPr>
        <w:pStyle w:val="NormalWeb"/>
      </w:pPr>
      <w:r w:rsidRPr="00EE4C9A">
        <w:t xml:space="preserve">Gapinski, A.D., </w:t>
      </w:r>
      <w:proofErr w:type="spellStart"/>
      <w:r w:rsidRPr="00EE4C9A">
        <w:t>Delchier</w:t>
      </w:r>
      <w:proofErr w:type="spellEnd"/>
      <w:r w:rsidRPr="00EE4C9A">
        <w:t xml:space="preserve">, N., &amp; Watrelot, A.A. (2024). Tannin and iron-reactive phenolics contents in red, cold-hardy hybrid grape tissues throughout development and ripening. </w:t>
      </w:r>
      <w:r w:rsidRPr="00EE4C9A">
        <w:rPr>
          <w:rStyle w:val="Emphasis"/>
        </w:rPr>
        <w:t>Foods,</w:t>
      </w:r>
      <w:r w:rsidRPr="00EE4C9A">
        <w:t xml:space="preserve"> 13(7), 986. https://doi.org/10.3390/foods13070986</w:t>
      </w:r>
    </w:p>
    <w:p w14:paraId="554FC3E2" w14:textId="11F604E4" w:rsidR="00EE4C9A" w:rsidRPr="00EE4C9A" w:rsidRDefault="00EE4C9A" w:rsidP="00EE4C9A">
      <w:pPr>
        <w:pStyle w:val="NormalWeb"/>
      </w:pPr>
      <w:r w:rsidRPr="00EE4C9A">
        <w:t xml:space="preserve">Gapinski, A.D., Slack, S.M., &amp; Watrelot, A.A. (2024). Foliar applications of phenylalanine and prohexadione calcium for managing tannin content in cold-hardy hybrid grape cultivars. </w:t>
      </w:r>
      <w:proofErr w:type="spellStart"/>
      <w:r w:rsidRPr="00EE4C9A">
        <w:rPr>
          <w:rStyle w:val="Emphasis"/>
        </w:rPr>
        <w:t>OenoOne</w:t>
      </w:r>
      <w:proofErr w:type="spellEnd"/>
      <w:r w:rsidRPr="00EE4C9A">
        <w:rPr>
          <w:rStyle w:val="Emphasis"/>
        </w:rPr>
        <w:t>,</w:t>
      </w:r>
      <w:r w:rsidRPr="00EE4C9A">
        <w:t xml:space="preserve"> 58(3). https://doi.org/10.20870/oeno-one.2024</w:t>
      </w:r>
    </w:p>
    <w:p w14:paraId="10FFDEA3" w14:textId="2883CA92" w:rsidR="00EE4C9A" w:rsidRPr="00EE4C9A" w:rsidRDefault="00EE4C9A" w:rsidP="00EE4C9A">
      <w:pPr>
        <w:pStyle w:val="NormalWeb"/>
      </w:pPr>
      <w:r w:rsidRPr="00EE4C9A">
        <w:t xml:space="preserve">Hatterman-Valenti, H., Kaya, O., Yilmaz, T., Ates, F., &amp; Turan, M. (2024). Phenolic, amino acid, mineral, and vitamin contents during berry development in ‘Italia’ and ‘Bronx Seedless’ grape cultivars. </w:t>
      </w:r>
      <w:proofErr w:type="spellStart"/>
      <w:r w:rsidRPr="00EE4C9A">
        <w:rPr>
          <w:rStyle w:val="Emphasis"/>
        </w:rPr>
        <w:t>Horticulturae</w:t>
      </w:r>
      <w:proofErr w:type="spellEnd"/>
      <w:r w:rsidRPr="00EE4C9A">
        <w:rPr>
          <w:rStyle w:val="Emphasis"/>
        </w:rPr>
        <w:t>,</w:t>
      </w:r>
      <w:r w:rsidRPr="00EE4C9A">
        <w:t xml:space="preserve"> 10, 429. https://doi.org/10.3390/horticulturae10050429</w:t>
      </w:r>
    </w:p>
    <w:p w14:paraId="34FCEBEB" w14:textId="54C1D639" w:rsidR="00EE4C9A" w:rsidRPr="00EE4C9A" w:rsidRDefault="00EE4C9A" w:rsidP="00EE4C9A">
      <w:pPr>
        <w:pStyle w:val="NormalWeb"/>
      </w:pPr>
      <w:r w:rsidRPr="00EE4C9A">
        <w:t xml:space="preserve">Kaya, O., Delavar, H., Ates, F., Sahin, M., Keskin, N., Yilmaz, T., Turan, M., &amp; Hatterman-Valenti, H. (2024). Pollinator diversity and phenological interplay: Exploring mineral, hormonal, sugar, and vitamin contents in </w:t>
      </w:r>
      <w:r w:rsidRPr="00EE4C9A">
        <w:rPr>
          <w:rStyle w:val="Emphasis"/>
        </w:rPr>
        <w:t>Vitis vinifera</w:t>
      </w:r>
      <w:r w:rsidRPr="00EE4C9A">
        <w:t xml:space="preserve"> L. cv Bozcaada </w:t>
      </w:r>
      <w:proofErr w:type="spellStart"/>
      <w:r w:rsidRPr="00EE4C9A">
        <w:t>Çavuşu</w:t>
      </w:r>
      <w:proofErr w:type="spellEnd"/>
      <w:r w:rsidRPr="00EE4C9A">
        <w:t xml:space="preserve">. </w:t>
      </w:r>
      <w:r w:rsidRPr="00EE4C9A">
        <w:rPr>
          <w:rStyle w:val="Emphasis"/>
        </w:rPr>
        <w:t>Plants,</w:t>
      </w:r>
      <w:r w:rsidRPr="00EE4C9A">
        <w:t xml:space="preserve"> 13(12), 1612. </w:t>
      </w:r>
      <w:hyperlink r:id="rId6" w:tgtFrame="_new" w:history="1">
        <w:r w:rsidRPr="00EE4C9A">
          <w:rPr>
            <w:rStyle w:val="Hyperlink"/>
            <w:color w:val="auto"/>
          </w:rPr>
          <w:t>https://doi.org/10.3390/plants13121612</w:t>
        </w:r>
      </w:hyperlink>
    </w:p>
    <w:p w14:paraId="65F36904" w14:textId="61C4EBCA" w:rsidR="00EE4C9A" w:rsidRPr="00EE4C9A" w:rsidRDefault="00EE4C9A" w:rsidP="00EE4C9A">
      <w:pPr>
        <w:pStyle w:val="NormalWeb"/>
      </w:pPr>
      <w:r w:rsidRPr="00EE4C9A">
        <w:t xml:space="preserve">Kaya, O., Delavar, H., </w:t>
      </w:r>
      <w:proofErr w:type="spellStart"/>
      <w:r w:rsidRPr="00EE4C9A">
        <w:t>Shikanai</w:t>
      </w:r>
      <w:proofErr w:type="spellEnd"/>
      <w:r w:rsidRPr="00EE4C9A">
        <w:t xml:space="preserve">, A., Auwarter, C., &amp; Hatterman-Valenti, H. (2024). Assessing the influence of autumnal temperature fluctuations on cold hardiness in different grapevine cultivars: Variations across vine age and bud positions. </w:t>
      </w:r>
      <w:r w:rsidRPr="00EE4C9A">
        <w:rPr>
          <w:rStyle w:val="Emphasis"/>
        </w:rPr>
        <w:t>Frontiers in Plant Science,</w:t>
      </w:r>
      <w:r w:rsidRPr="00EE4C9A">
        <w:t xml:space="preserve"> 15, 1379328. </w:t>
      </w:r>
      <w:hyperlink r:id="rId7" w:tgtFrame="_new" w:history="1">
        <w:r w:rsidRPr="00EE4C9A">
          <w:rPr>
            <w:rStyle w:val="Hyperlink"/>
            <w:color w:val="auto"/>
          </w:rPr>
          <w:t>https://doi.org/10.3389/fpls.2024.1379328</w:t>
        </w:r>
      </w:hyperlink>
    </w:p>
    <w:p w14:paraId="1FCF94C7" w14:textId="6E8FEE49" w:rsidR="00EE4C9A" w:rsidRPr="00EE4C9A" w:rsidRDefault="00EE4C9A" w:rsidP="00EE4C9A">
      <w:pPr>
        <w:pStyle w:val="NormalWeb"/>
      </w:pPr>
      <w:r w:rsidRPr="00EE4C9A">
        <w:t xml:space="preserve">Kaya, O., Yilmaz, T., Ates, F., </w:t>
      </w:r>
      <w:proofErr w:type="spellStart"/>
      <w:r w:rsidRPr="00EE4C9A">
        <w:t>Kustutan</w:t>
      </w:r>
      <w:proofErr w:type="spellEnd"/>
      <w:r w:rsidRPr="00EE4C9A">
        <w:t xml:space="preserve">, F., Hatterman-Valenti, H., Hajizadeh, H.S., &amp; Turan, M. (2024). Improving organic grape production: The effects of soil management and organic </w:t>
      </w:r>
      <w:r w:rsidRPr="00EE4C9A">
        <w:lastRenderedPageBreak/>
        <w:t xml:space="preserve">fertilizers on biogenic amine levels in </w:t>
      </w:r>
      <w:r w:rsidRPr="00EE4C9A">
        <w:rPr>
          <w:rStyle w:val="Emphasis"/>
        </w:rPr>
        <w:t>Vitis vinifera</w:t>
      </w:r>
      <w:r w:rsidRPr="00EE4C9A">
        <w:t xml:space="preserve"> cv., 'Royal' grapes. </w:t>
      </w:r>
      <w:r w:rsidRPr="00EE4C9A">
        <w:rPr>
          <w:rStyle w:val="Emphasis"/>
        </w:rPr>
        <w:t>Chemical and Biological Technologies in Agriculture,</w:t>
      </w:r>
      <w:r w:rsidRPr="00EE4C9A">
        <w:t xml:space="preserve"> 11(1), 38. https://doi.org/10.1186/s40538-024-00564-2</w:t>
      </w:r>
    </w:p>
    <w:p w14:paraId="798B4F03" w14:textId="5DC51A7A" w:rsidR="00EE4C9A" w:rsidRPr="00EE4C9A" w:rsidRDefault="00EE4C9A" w:rsidP="00EE4C9A">
      <w:pPr>
        <w:pStyle w:val="NormalWeb"/>
      </w:pPr>
      <w:r w:rsidRPr="00EE4C9A">
        <w:t xml:space="preserve">Köse, B., </w:t>
      </w:r>
      <w:proofErr w:type="spellStart"/>
      <w:r w:rsidRPr="00EE4C9A">
        <w:t>Svyantek</w:t>
      </w:r>
      <w:proofErr w:type="spellEnd"/>
      <w:r w:rsidRPr="00EE4C9A">
        <w:t xml:space="preserve">, A., </w:t>
      </w:r>
      <w:proofErr w:type="spellStart"/>
      <w:r w:rsidRPr="00EE4C9A">
        <w:t>Kadium</w:t>
      </w:r>
      <w:proofErr w:type="spellEnd"/>
      <w:r w:rsidRPr="00EE4C9A">
        <w:t xml:space="preserve">, V.R., Brooke, M., Auwarter, C., &amp; Hatterman-Valenti, H. (2024). Death and dying: Grapevine survival, cold-hardiness, and BLUPs and winter BLUEs in North Dakota vineyards. </w:t>
      </w:r>
      <w:r w:rsidRPr="00EE4C9A">
        <w:rPr>
          <w:rStyle w:val="Emphasis"/>
        </w:rPr>
        <w:t>Life,</w:t>
      </w:r>
      <w:r w:rsidRPr="00EE4C9A">
        <w:t xml:space="preserve"> 14(2), 183.</w:t>
      </w:r>
    </w:p>
    <w:p w14:paraId="375751DB" w14:textId="109EA1E1" w:rsidR="00EE4C9A" w:rsidRPr="00EE4C9A" w:rsidRDefault="00EE4C9A" w:rsidP="00EE4C9A">
      <w:pPr>
        <w:pStyle w:val="NormalWeb"/>
      </w:pPr>
      <w:r w:rsidRPr="00EE4C9A">
        <w:t xml:space="preserve">Kunter, B., Unal, O.B., Keskin, S., Hatterman-Valenti, H., &amp; Kaya, O. (2024). Comparison of the sugar and organic acid components of seventeen table grape varieties produced in Ankara (Turkey): A study over two consecutive seasons. </w:t>
      </w:r>
      <w:r w:rsidRPr="00EE4C9A">
        <w:rPr>
          <w:rStyle w:val="Emphasis"/>
        </w:rPr>
        <w:t>Frontiers in Plant Science,</w:t>
      </w:r>
      <w:r w:rsidRPr="00EE4C9A">
        <w:t xml:space="preserve"> 15, 1321210. https://doi.org/10.3389/fpls.2024.1321210</w:t>
      </w:r>
    </w:p>
    <w:p w14:paraId="7C6C7D7B" w14:textId="723AFCCE" w:rsidR="00EE4C9A" w:rsidRPr="00EE4C9A" w:rsidRDefault="00EE4C9A" w:rsidP="00EE4C9A">
      <w:pPr>
        <w:pStyle w:val="NormalWeb"/>
      </w:pPr>
      <w:r w:rsidRPr="00EE4C9A">
        <w:t xml:space="preserve">Yilmaz, T., Ates, F., Turan, M., Hatterman-Valenti, H., &amp; Kaya, O. (2024). Dynamics of sugars, organic acids, hormones, and antioxidants in grape varieties ‘Italia’ and ‘Bronx Seedless’ during berry development and ripening. </w:t>
      </w:r>
      <w:proofErr w:type="spellStart"/>
      <w:r w:rsidRPr="00EE4C9A">
        <w:rPr>
          <w:rStyle w:val="Emphasis"/>
        </w:rPr>
        <w:t>Horticulturae</w:t>
      </w:r>
      <w:proofErr w:type="spellEnd"/>
      <w:r w:rsidRPr="00EE4C9A">
        <w:rPr>
          <w:rStyle w:val="Emphasis"/>
        </w:rPr>
        <w:t>,</w:t>
      </w:r>
      <w:r w:rsidRPr="00EE4C9A">
        <w:t xml:space="preserve"> 10, 229. </w:t>
      </w:r>
    </w:p>
    <w:p w14:paraId="66CE04A7" w14:textId="5E792F35" w:rsidR="00EE4C9A" w:rsidRPr="00EE4C9A" w:rsidRDefault="00EE4C9A" w:rsidP="00EE4C9A">
      <w:pPr>
        <w:pStyle w:val="NormalWeb"/>
      </w:pPr>
      <w:r w:rsidRPr="00EE4C9A">
        <w:t xml:space="preserve">Wang, Z., </w:t>
      </w:r>
      <w:proofErr w:type="spellStart"/>
      <w:r w:rsidRPr="00EE4C9A">
        <w:t>Svyantek</w:t>
      </w:r>
      <w:proofErr w:type="spellEnd"/>
      <w:r w:rsidRPr="00EE4C9A">
        <w:t xml:space="preserve">, A., Bogenrief, S., </w:t>
      </w:r>
      <w:proofErr w:type="spellStart"/>
      <w:r w:rsidRPr="00EE4C9A">
        <w:t>Kadium</w:t>
      </w:r>
      <w:proofErr w:type="spellEnd"/>
      <w:r w:rsidRPr="00EE4C9A">
        <w:t xml:space="preserve">, V.R., &amp; Hatterman-Valenti, H. (2024). The influence of yeast strain on the chemical, chromatic, and sensory characteristics of "Wodarz" apple cider. </w:t>
      </w:r>
      <w:r w:rsidRPr="00EE4C9A">
        <w:rPr>
          <w:rStyle w:val="Emphasis"/>
        </w:rPr>
        <w:t>Applied Sciences,</w:t>
      </w:r>
      <w:r w:rsidRPr="00EE4C9A">
        <w:t xml:space="preserve"> 14(11). </w:t>
      </w:r>
      <w:hyperlink r:id="rId8" w:tgtFrame="_new" w:history="1">
        <w:r w:rsidRPr="00EE4C9A">
          <w:rPr>
            <w:rStyle w:val="Hyperlink"/>
            <w:color w:val="auto"/>
          </w:rPr>
          <w:t>https://doi.org/10.3390/app14114851</w:t>
        </w:r>
      </w:hyperlink>
    </w:p>
    <w:p w14:paraId="717E8DED" w14:textId="21A260F8" w:rsidR="00EE4C9A" w:rsidRPr="00EE4C9A" w:rsidRDefault="00EE4C9A" w:rsidP="00EE4C9A">
      <w:pPr>
        <w:pStyle w:val="NormalWeb"/>
      </w:pPr>
      <w:r w:rsidRPr="00EE4C9A">
        <w:t xml:space="preserve">Wang, Z., </w:t>
      </w:r>
      <w:proofErr w:type="spellStart"/>
      <w:r w:rsidRPr="00EE4C9A">
        <w:t>Svyantek</w:t>
      </w:r>
      <w:proofErr w:type="spellEnd"/>
      <w:r w:rsidRPr="00EE4C9A">
        <w:t xml:space="preserve">, A., Miller, Z., Jarrett, B., Green, S., &amp; Kapus, A. (2024). Postharvest treatment effects on ‘Somerset Seedless’ cold-hardy table grapes. </w:t>
      </w:r>
      <w:r w:rsidRPr="00EE4C9A">
        <w:rPr>
          <w:rStyle w:val="Emphasis"/>
        </w:rPr>
        <w:t>International Journal of Fruit Science,</w:t>
      </w:r>
      <w:r w:rsidRPr="00EE4C9A">
        <w:t xml:space="preserve"> 24(1), 142-155. </w:t>
      </w:r>
      <w:hyperlink r:id="rId9" w:tgtFrame="_new" w:history="1">
        <w:r w:rsidRPr="00EE4C9A">
          <w:rPr>
            <w:rStyle w:val="Hyperlink"/>
            <w:color w:val="auto"/>
          </w:rPr>
          <w:t>https://doi.org/10.1080/15538362.2024.2347916</w:t>
        </w:r>
      </w:hyperlink>
    </w:p>
    <w:p w14:paraId="142E0126" w14:textId="5EE78089" w:rsidR="00EE4C9A" w:rsidRDefault="00EE4C9A" w:rsidP="00EE4C9A">
      <w:pPr>
        <w:pStyle w:val="NormalWeb"/>
      </w:pPr>
      <w:r w:rsidRPr="00EE4C9A">
        <w:t xml:space="preserve">Wimmer, M.K., Horton, D., &amp; </w:t>
      </w:r>
      <w:proofErr w:type="spellStart"/>
      <w:r w:rsidRPr="00EE4C9A">
        <w:t>Teh</w:t>
      </w:r>
      <w:proofErr w:type="spellEnd"/>
      <w:r w:rsidRPr="00EE4C9A">
        <w:t xml:space="preserve">, S.L. (2024). The University of Minnesota grape breeding program: Decades of cultivation and adaptation to extreme climates. </w:t>
      </w:r>
      <w:r w:rsidRPr="00EE4C9A">
        <w:rPr>
          <w:rStyle w:val="Emphasis"/>
        </w:rPr>
        <w:t>Wine Business Monthly,</w:t>
      </w:r>
      <w:r w:rsidRPr="00EE4C9A">
        <w:t xml:space="preserve"> October 2024, 44-49</w:t>
      </w:r>
    </w:p>
    <w:sectPr w:rsidR="00EE4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20E84"/>
    <w:multiLevelType w:val="multilevel"/>
    <w:tmpl w:val="1966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D0AF3"/>
    <w:multiLevelType w:val="multilevel"/>
    <w:tmpl w:val="9794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7466C"/>
    <w:multiLevelType w:val="multilevel"/>
    <w:tmpl w:val="ABFE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D63EA"/>
    <w:multiLevelType w:val="multilevel"/>
    <w:tmpl w:val="B88C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74342"/>
    <w:multiLevelType w:val="multilevel"/>
    <w:tmpl w:val="EBE6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C1577"/>
    <w:multiLevelType w:val="multilevel"/>
    <w:tmpl w:val="70AE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E09B8"/>
    <w:multiLevelType w:val="multilevel"/>
    <w:tmpl w:val="EC8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A4BB6"/>
    <w:multiLevelType w:val="multilevel"/>
    <w:tmpl w:val="83C2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17016A"/>
    <w:multiLevelType w:val="multilevel"/>
    <w:tmpl w:val="BD12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7793D"/>
    <w:multiLevelType w:val="multilevel"/>
    <w:tmpl w:val="EA4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66E48"/>
    <w:multiLevelType w:val="multilevel"/>
    <w:tmpl w:val="3F2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E002F1"/>
    <w:multiLevelType w:val="multilevel"/>
    <w:tmpl w:val="17F6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9F4731"/>
    <w:multiLevelType w:val="multilevel"/>
    <w:tmpl w:val="ADEC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650160"/>
    <w:multiLevelType w:val="multilevel"/>
    <w:tmpl w:val="D6CC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6C0F7E"/>
    <w:multiLevelType w:val="multilevel"/>
    <w:tmpl w:val="EDE2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6873FD"/>
    <w:multiLevelType w:val="multilevel"/>
    <w:tmpl w:val="0364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E72F1"/>
    <w:multiLevelType w:val="multilevel"/>
    <w:tmpl w:val="9564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CC640D"/>
    <w:multiLevelType w:val="multilevel"/>
    <w:tmpl w:val="27A2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401341">
    <w:abstractNumId w:val="7"/>
  </w:num>
  <w:num w:numId="2" w16cid:durableId="566846794">
    <w:abstractNumId w:val="8"/>
  </w:num>
  <w:num w:numId="3" w16cid:durableId="75446476">
    <w:abstractNumId w:val="14"/>
  </w:num>
  <w:num w:numId="4" w16cid:durableId="552498392">
    <w:abstractNumId w:val="0"/>
  </w:num>
  <w:num w:numId="5" w16cid:durableId="1104880722">
    <w:abstractNumId w:val="3"/>
  </w:num>
  <w:num w:numId="6" w16cid:durableId="573391521">
    <w:abstractNumId w:val="9"/>
  </w:num>
  <w:num w:numId="7" w16cid:durableId="1586912395">
    <w:abstractNumId w:val="2"/>
  </w:num>
  <w:num w:numId="8" w16cid:durableId="2014841321">
    <w:abstractNumId w:val="6"/>
  </w:num>
  <w:num w:numId="9" w16cid:durableId="1490171214">
    <w:abstractNumId w:val="17"/>
  </w:num>
  <w:num w:numId="10" w16cid:durableId="1028726245">
    <w:abstractNumId w:val="4"/>
  </w:num>
  <w:num w:numId="11" w16cid:durableId="364715878">
    <w:abstractNumId w:val="12"/>
  </w:num>
  <w:num w:numId="12" w16cid:durableId="1014500318">
    <w:abstractNumId w:val="16"/>
  </w:num>
  <w:num w:numId="13" w16cid:durableId="1775246805">
    <w:abstractNumId w:val="10"/>
  </w:num>
  <w:num w:numId="14" w16cid:durableId="675109238">
    <w:abstractNumId w:val="11"/>
  </w:num>
  <w:num w:numId="15" w16cid:durableId="1162544060">
    <w:abstractNumId w:val="5"/>
  </w:num>
  <w:num w:numId="16" w16cid:durableId="1163279127">
    <w:abstractNumId w:val="13"/>
  </w:num>
  <w:num w:numId="17" w16cid:durableId="433746042">
    <w:abstractNumId w:val="1"/>
  </w:num>
  <w:num w:numId="18" w16cid:durableId="11968931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9A"/>
    <w:rsid w:val="002323D3"/>
    <w:rsid w:val="004A05E2"/>
    <w:rsid w:val="00862804"/>
    <w:rsid w:val="00AB44CE"/>
    <w:rsid w:val="00C5432E"/>
    <w:rsid w:val="00E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8604"/>
  <w15:chartTrackingRefBased/>
  <w15:docId w15:val="{FA92539D-3E20-2C44-BC5C-9CF2678E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4C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E4C9A"/>
    <w:rPr>
      <w:b/>
      <w:bCs/>
    </w:rPr>
  </w:style>
  <w:style w:type="character" w:styleId="Emphasis">
    <w:name w:val="Emphasis"/>
    <w:basedOn w:val="DefaultParagraphFont"/>
    <w:uiPriority w:val="20"/>
    <w:qFormat/>
    <w:rsid w:val="00EE4C9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E4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pp141148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89/fpls.2024.137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plants131216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186/s40538-024-00609-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5538362.2024.23479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Slack, Suzanne [HORT]</dc:creator>
  <cp:keywords/>
  <dc:description/>
  <cp:lastModifiedBy>Bonnie Ferguson</cp:lastModifiedBy>
  <cp:revision>2</cp:revision>
  <dcterms:created xsi:type="dcterms:W3CDTF">2025-01-08T19:09:00Z</dcterms:created>
  <dcterms:modified xsi:type="dcterms:W3CDTF">2025-01-08T19:09:00Z</dcterms:modified>
</cp:coreProperties>
</file>