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B435" w14:textId="16FC2B24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S1077 Annual Business Meeting</w:t>
      </w:r>
    </w:p>
    <w:p w14:paraId="554E6FC9" w14:textId="77777777" w:rsidR="00513D62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October 2, 2024</w:t>
      </w:r>
    </w:p>
    <w:p w14:paraId="7076EC6C" w14:textId="609F2B56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University of Massachusetts-Amherst</w:t>
      </w:r>
    </w:p>
    <w:p w14:paraId="263A9A57" w14:textId="1A6969C9" w:rsidR="00E215A0" w:rsidRDefault="00E215A0" w:rsidP="00E215A0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Recording Secretary: Dr. Matthew Moore</w:t>
      </w:r>
    </w:p>
    <w:p w14:paraId="17EFB53E" w14:textId="77777777" w:rsidR="00513D62" w:rsidRPr="00E215A0" w:rsidRDefault="00513D62" w:rsidP="00E215A0">
      <w:pPr>
        <w:spacing w:after="0" w:line="240" w:lineRule="auto"/>
        <w:rPr>
          <w:rFonts w:cs="Times New Roman"/>
        </w:rPr>
      </w:pPr>
    </w:p>
    <w:p w14:paraId="279DD16D" w14:textId="2B133C54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### Reflections and Repository Initiatives</w:t>
      </w:r>
    </w:p>
    <w:p w14:paraId="6C77FB8A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Discussion on learning takeaways from previous sessions, focusing on active learning and resource-sharing.</w:t>
      </w:r>
    </w:p>
    <w:p w14:paraId="51F9DF22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Proposal for building a shared repository:</w:t>
      </w:r>
    </w:p>
    <w:p w14:paraId="79F1FAE2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Don: Popular idea, but no clear management structure.</w:t>
      </w:r>
    </w:p>
    <w:p w14:paraId="5332A0A5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Matt T: Potential for using group projects on food microbiology for public access (may have copyright issues).</w:t>
      </w:r>
    </w:p>
    <w:p w14:paraId="5849AD30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Matt S: Suggests starting with a non-curated shared Box folder for initial low-bar engagement.</w:t>
      </w:r>
    </w:p>
    <w:p w14:paraId="1D85DCB6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Amanda: Recommends a cataloging system for better organization.</w:t>
      </w:r>
    </w:p>
    <w:p w14:paraId="3370F687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Don/Julie: Tagging files could be effective; Box supports tagging.</w:t>
      </w:r>
    </w:p>
    <w:p w14:paraId="0FAE6CAB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Amanda/Byron: Proposal to leverage NECAFS Clearinghouse for hosting and management.</w:t>
      </w:r>
    </w:p>
    <w:p w14:paraId="318B8482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Takeaways:</w:t>
      </w:r>
    </w:p>
    <w:p w14:paraId="50674565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Amanda to engage NECAFS on potential hosting.</w:t>
      </w:r>
    </w:p>
    <w:p w14:paraId="24DE0930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Draft best practices for the repository pending NECAFS response.</w:t>
      </w:r>
    </w:p>
    <w:p w14:paraId="75133393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</w:p>
    <w:p w14:paraId="7CAE96FE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### Repository Content and Case Studies</w:t>
      </w:r>
    </w:p>
    <w:p w14:paraId="50E39392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Need for specific educational content discussed:</w:t>
      </w:r>
    </w:p>
    <w:p w14:paraId="45A12746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Amanda: Exercises focusing on hazard analysis for better student understanding.</w:t>
      </w:r>
    </w:p>
    <w:p w14:paraId="526C7D19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Byron: Willing to share workshop materials on hazard analysis.</w:t>
      </w:r>
    </w:p>
    <w:p w14:paraId="27080BAA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Value in a repository of case studies highlighted:</w:t>
      </w:r>
    </w:p>
    <w:p w14:paraId="7AB43B97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Matt: Beneficial for instructors without extension roles.</w:t>
      </w:r>
    </w:p>
    <w:p w14:paraId="6F5F10F4" w14:textId="2EDB5CFE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</w:t>
      </w:r>
      <w:r w:rsidR="00513D62" w:rsidRPr="00513D62">
        <w:rPr>
          <w:rFonts w:cs="Times New Roman"/>
        </w:rPr>
        <w:t>Gulnihal</w:t>
      </w:r>
      <w:r w:rsidRPr="00E215A0">
        <w:rPr>
          <w:rFonts w:cs="Times New Roman"/>
        </w:rPr>
        <w:t>: Suggested training for members on case study expertise at future meetings.</w:t>
      </w:r>
    </w:p>
    <w:p w14:paraId="2D1A5FA5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Byron: Possible case study peer review and industry involvement for diverse perspectives.</w:t>
      </w:r>
    </w:p>
    <w:p w14:paraId="67D41248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IAFP PDGs noted as a potential resource.</w:t>
      </w:r>
    </w:p>
    <w:p w14:paraId="4DCE5016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Takeaway:</w:t>
      </w:r>
    </w:p>
    <w:p w14:paraId="7EE34676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Evaluate engagement with industry for case study contributions.</w:t>
      </w:r>
    </w:p>
    <w:p w14:paraId="70132156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</w:p>
    <w:p w14:paraId="28F2E5D7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### Board Roles and Structure Discussion</w:t>
      </w:r>
    </w:p>
    <w:p w14:paraId="09683DDA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Byron: Current officer terms (Chair, VC, Secretary) are 2 years each; proposed changing Secretary term to 1 year.</w:t>
      </w:r>
    </w:p>
    <w:p w14:paraId="7F199860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Don: Raised concerns over loss of institutional continuity with shorter terms.</w:t>
      </w:r>
    </w:p>
    <w:p w14:paraId="13F7A652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General agreement: 2-year terms for all positions provide stability.</w:t>
      </w:r>
    </w:p>
    <w:p w14:paraId="1EB44C9E" w14:textId="77777777" w:rsid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Informal vote: Group decided to maintain the 2-2-2 structure.</w:t>
      </w:r>
    </w:p>
    <w:p w14:paraId="4133F4E1" w14:textId="77777777" w:rsidR="00513D62" w:rsidRPr="00E215A0" w:rsidRDefault="00513D62" w:rsidP="00513D62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Takeaway:</w:t>
      </w:r>
    </w:p>
    <w:p w14:paraId="05EBFF0D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Upcoming need for a new Secretary in 2025.</w:t>
      </w:r>
    </w:p>
    <w:p w14:paraId="49A44B4C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</w:p>
    <w:p w14:paraId="3EE97794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### Reporting and State Representation</w:t>
      </w:r>
    </w:p>
    <w:p w14:paraId="1D9D41DC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Reporting issues:</w:t>
      </w:r>
    </w:p>
    <w:p w14:paraId="34F44746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Byron: Standardize reporting to reduce duplication; report only as lead PI unless representing an unlisted state.</w:t>
      </w:r>
    </w:p>
    <w:p w14:paraId="1A5F24AB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Don: Acknowledged differences between internal reports and USDA grant reports.</w:t>
      </w:r>
    </w:p>
    <w:p w14:paraId="4F0E7E99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Julie: PIs can use NIFA REEport content for consistency.</w:t>
      </w:r>
    </w:p>
    <w:p w14:paraId="7A1BA28C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State participation:</w:t>
      </w:r>
    </w:p>
    <w:p w14:paraId="1137D571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lastRenderedPageBreak/>
        <w:t xml:space="preserve">  - 34 states and Puerto Rico involved; need for wider engagement.</w:t>
      </w:r>
    </w:p>
    <w:p w14:paraId="2603F7D7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Don: Annual outreach list to non-participating states recommended.</w:t>
      </w:r>
    </w:p>
    <w:p w14:paraId="0147B7E5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Amy: CC department heads in communications to support junior faculty involvement.</w:t>
      </w:r>
    </w:p>
    <w:p w14:paraId="376675ED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Travel incentives and funding challenges for 1890s institutions discussed.</w:t>
      </w:r>
    </w:p>
    <w:p w14:paraId="70C6E59B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</w:p>
    <w:p w14:paraId="19634ED1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### Future Meeting Planning</w:t>
      </w:r>
    </w:p>
    <w:p w14:paraId="11D363CC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Host location for next meeting:</w:t>
      </w:r>
    </w:p>
    <w:p w14:paraId="75A8419A" w14:textId="7E41FFF9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Kristen </w:t>
      </w:r>
      <w:r w:rsidR="00513D62">
        <w:rPr>
          <w:rFonts w:cs="Times New Roman"/>
        </w:rPr>
        <w:t xml:space="preserve">Gibson </w:t>
      </w:r>
      <w:r w:rsidRPr="00E215A0">
        <w:rPr>
          <w:rFonts w:cs="Times New Roman"/>
        </w:rPr>
        <w:t>(U of Arkansas) volunteered to host; group agreed on UArk.</w:t>
      </w:r>
    </w:p>
    <w:p w14:paraId="52E9AF80" w14:textId="12A0D98A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Early October preferred; </w:t>
      </w:r>
      <w:r w:rsidR="00513D62">
        <w:rPr>
          <w:rFonts w:cs="Times New Roman"/>
        </w:rPr>
        <w:t xml:space="preserve">avoid </w:t>
      </w:r>
      <w:r w:rsidRPr="00E215A0">
        <w:rPr>
          <w:rFonts w:cs="Times New Roman"/>
        </w:rPr>
        <w:t>possible overlap with Arkansas Food Protection meeting.</w:t>
      </w:r>
    </w:p>
    <w:p w14:paraId="69FE9365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Discussion on integrating with NC-1194 meeting if scheduling allows.</w:t>
      </w:r>
    </w:p>
    <w:p w14:paraId="666977FC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Byron will communicate updates and scheduling with Kristen and NC-1194 representatives.</w:t>
      </w:r>
    </w:p>
    <w:p w14:paraId="772CE6C5" w14:textId="77777777" w:rsidR="00E215A0" w:rsidRPr="00E215A0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>- Takeaway:</w:t>
      </w:r>
    </w:p>
    <w:p w14:paraId="429B1E00" w14:textId="109E06CF" w:rsidR="00A856D1" w:rsidRDefault="00E215A0" w:rsidP="00E215A0">
      <w:pPr>
        <w:spacing w:after="0" w:line="240" w:lineRule="auto"/>
        <w:rPr>
          <w:rFonts w:cs="Times New Roman"/>
        </w:rPr>
      </w:pPr>
      <w:r w:rsidRPr="00E215A0">
        <w:rPr>
          <w:rFonts w:cs="Times New Roman"/>
        </w:rPr>
        <w:t xml:space="preserve">  - Byron to coordinate with UArk and NC-1194 for meeting logistics.</w:t>
      </w:r>
    </w:p>
    <w:p w14:paraId="65F7C9A0" w14:textId="77777777" w:rsidR="00E92EF5" w:rsidRDefault="00E92EF5" w:rsidP="00E215A0">
      <w:pPr>
        <w:spacing w:after="0" w:line="240" w:lineRule="auto"/>
        <w:rPr>
          <w:rFonts w:cs="Times New Roman"/>
        </w:rPr>
      </w:pPr>
    </w:p>
    <w:p w14:paraId="66A51894" w14:textId="5944D2F4" w:rsidR="00E92EF5" w:rsidRDefault="00E92EF5" w:rsidP="00E92EF5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END OF MEETING MINUTES</w:t>
      </w:r>
    </w:p>
    <w:p w14:paraId="4DD438CB" w14:textId="77777777" w:rsidR="00E92EF5" w:rsidRDefault="00E92EF5" w:rsidP="00E215A0">
      <w:pPr>
        <w:spacing w:after="0" w:line="240" w:lineRule="auto"/>
        <w:rPr>
          <w:rFonts w:cs="Times New Roman"/>
        </w:rPr>
      </w:pPr>
    </w:p>
    <w:p w14:paraId="33FE7245" w14:textId="1D27B127" w:rsidR="00513D62" w:rsidRDefault="00E92EF5" w:rsidP="00E215A0">
      <w:pPr>
        <w:spacing w:after="0" w:line="240" w:lineRule="auto"/>
        <w:rPr>
          <w:rFonts w:cs="Times New Roman"/>
        </w:rPr>
      </w:pPr>
      <w:r>
        <w:rPr>
          <w:rFonts w:cs="Times New Roman"/>
        </w:rPr>
        <w:t>Updates about a potential joint 2025 meeting with NC1194.</w:t>
      </w:r>
    </w:p>
    <w:p w14:paraId="1A523A22" w14:textId="58EB0A9F" w:rsidR="00513D62" w:rsidRDefault="00E92EF5" w:rsidP="00E215A0">
      <w:pPr>
        <w:spacing w:after="0" w:line="240" w:lineRule="auto"/>
        <w:rPr>
          <w:rFonts w:cs="Times New Roman"/>
        </w:rPr>
      </w:pPr>
      <w:r>
        <w:rPr>
          <w:rFonts w:cs="Times New Roman"/>
        </w:rPr>
        <w:t>-Matt S. met with his colleague Yi-Cheng after our annual meeting. Thaks, Matt S. for the update.</w:t>
      </w:r>
    </w:p>
    <w:p w14:paraId="11B086A6" w14:textId="77777777" w:rsidR="00E92EF5" w:rsidRDefault="00E92EF5" w:rsidP="00E215A0">
      <w:pPr>
        <w:spacing w:after="0" w:line="240" w:lineRule="auto"/>
        <w:rPr>
          <w:rFonts w:cs="Times New Roman"/>
        </w:rPr>
      </w:pPr>
    </w:p>
    <w:p w14:paraId="29D8EB44" w14:textId="653DDF32" w:rsidR="00E92EF5" w:rsidRPr="00E92EF5" w:rsidRDefault="00E92EF5" w:rsidP="00E92EF5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92EF5">
        <w:rPr>
          <w:rFonts w:cs="Times New Roman"/>
        </w:rPr>
        <w:t xml:space="preserve">Re joint meeting: Best path is to NOT combine, but if anyone specific from NC1194 wanted to come to S1077, </w:t>
      </w:r>
      <w:r>
        <w:rPr>
          <w:rFonts w:cs="Times New Roman"/>
        </w:rPr>
        <w:t>they are</w:t>
      </w:r>
      <w:r w:rsidRPr="00E92EF5">
        <w:rPr>
          <w:rFonts w:cs="Times New Roman"/>
        </w:rPr>
        <w:t xml:space="preserve"> welcome.  That would ensure those who join us as really engaged.  And presumably the reverse would be acceptable, if someone from S1077 wanted to come to NC1194</w:t>
      </w:r>
      <w:r>
        <w:rPr>
          <w:rFonts w:cs="Times New Roman"/>
        </w:rPr>
        <w:t>.</w:t>
      </w:r>
    </w:p>
    <w:p w14:paraId="339DCD3D" w14:textId="77777777" w:rsidR="00E92EF5" w:rsidRPr="00E92EF5" w:rsidRDefault="00E92EF5" w:rsidP="00E92EF5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92EF5">
        <w:rPr>
          <w:rFonts w:cs="Times New Roman"/>
        </w:rPr>
        <w:t xml:space="preserve">Re conference.  Main help could be another letter of support. </w:t>
      </w:r>
    </w:p>
    <w:p w14:paraId="47D76BC3" w14:textId="76AA335A" w:rsidR="00E92EF5" w:rsidRPr="00E92EF5" w:rsidRDefault="00E92EF5" w:rsidP="00E92EF5">
      <w:pPr>
        <w:numPr>
          <w:ilvl w:val="1"/>
          <w:numId w:val="1"/>
        </w:numPr>
        <w:spacing w:after="0" w:line="240" w:lineRule="auto"/>
        <w:rPr>
          <w:rFonts w:cs="Times New Roman"/>
        </w:rPr>
      </w:pPr>
      <w:r w:rsidRPr="00E92EF5">
        <w:rPr>
          <w:rFonts w:cs="Times New Roman"/>
        </w:rPr>
        <w:t xml:space="preserve">The path for us to do more is If some specific, highly-committed NC1194 person sent some specific asks doable by 1 or 2 people from S1077. At which point we </w:t>
      </w:r>
      <w:r>
        <w:rPr>
          <w:rFonts w:cs="Times New Roman"/>
        </w:rPr>
        <w:t>will</w:t>
      </w:r>
      <w:r w:rsidRPr="00E92EF5">
        <w:rPr>
          <w:rFonts w:cs="Times New Roman"/>
        </w:rPr>
        <w:t xml:space="preserve"> forward to our members in case any specific people wanted to work on those items. </w:t>
      </w:r>
    </w:p>
    <w:p w14:paraId="3AE875D0" w14:textId="77777777" w:rsidR="00E92EF5" w:rsidRPr="00E215A0" w:rsidRDefault="00E92EF5" w:rsidP="00E215A0">
      <w:pPr>
        <w:spacing w:after="0" w:line="240" w:lineRule="auto"/>
        <w:rPr>
          <w:rFonts w:cs="Times New Roman"/>
        </w:rPr>
      </w:pPr>
    </w:p>
    <w:sectPr w:rsidR="00E92EF5" w:rsidRPr="00E21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EE8"/>
    <w:multiLevelType w:val="hybridMultilevel"/>
    <w:tmpl w:val="DE005490"/>
    <w:lvl w:ilvl="0" w:tplc="9600E3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D3D"/>
    <w:multiLevelType w:val="hybridMultilevel"/>
    <w:tmpl w:val="8522FD36"/>
    <w:lvl w:ilvl="0" w:tplc="A0FE9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3525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84410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A0"/>
    <w:rsid w:val="003415DE"/>
    <w:rsid w:val="004D5723"/>
    <w:rsid w:val="00513D62"/>
    <w:rsid w:val="00792D51"/>
    <w:rsid w:val="008645AA"/>
    <w:rsid w:val="0089110E"/>
    <w:rsid w:val="00911150"/>
    <w:rsid w:val="00A856D1"/>
    <w:rsid w:val="00C91D5F"/>
    <w:rsid w:val="00E1589F"/>
    <w:rsid w:val="00E215A0"/>
    <w:rsid w:val="00E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5D2D"/>
  <w15:chartTrackingRefBased/>
  <w15:docId w15:val="{69A6A4A1-6821-4A53-8921-87FF8C99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Chaves-Elizondo</dc:creator>
  <cp:keywords/>
  <dc:description/>
  <cp:lastModifiedBy>Byron Chaves</cp:lastModifiedBy>
  <cp:revision>2</cp:revision>
  <dcterms:created xsi:type="dcterms:W3CDTF">2024-11-04T23:38:00Z</dcterms:created>
  <dcterms:modified xsi:type="dcterms:W3CDTF">2024-11-05T02:45:00Z</dcterms:modified>
</cp:coreProperties>
</file>