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8419" w14:textId="77777777" w:rsidR="00BA6393" w:rsidRDefault="00AC47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Building Collaborative Research Networks to Advance the Science of Soil Fertility: </w:t>
      </w:r>
    </w:p>
    <w:p w14:paraId="16AB5B2C" w14:textId="77777777" w:rsidR="00BA6393" w:rsidRDefault="00AC47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Fertilizer Recommendation Support Tool (FRST)</w:t>
      </w:r>
    </w:p>
    <w:p w14:paraId="46D56147" w14:textId="77777777"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b/>
          <w:i/>
          <w:sz w:val="24"/>
          <w:szCs w:val="24"/>
        </w:rPr>
        <w:t>Statement of Issues and Justification: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Soil testing and the recommendations derived from laboratory analyses provide the backbone for nutrient management in modern agricultural production systems. However, most science-based soil fertility recommendation systems for phosphorus (P) and potassium</w:t>
      </w:r>
      <w:r>
        <w:rPr>
          <w:rFonts w:ascii="Times New Roman" w:eastAsia="Times New Roman" w:hAnsi="Times New Roman" w:cs="Times New Roman"/>
          <w:sz w:val="24"/>
          <w:szCs w:val="24"/>
        </w:rPr>
        <w:t xml:space="preserve"> (K) fertilizer guidance are based on decades-old soil-test relationships that were developed within states in the 1950s-1970s (Spargo et al., 2022). While soil testing has the common goal of determining which nutrients are needed and how much fertilizer t</w:t>
      </w:r>
      <w:r>
        <w:rPr>
          <w:rFonts w:ascii="Times New Roman" w:eastAsia="Times New Roman" w:hAnsi="Times New Roman" w:cs="Times New Roman"/>
          <w:sz w:val="24"/>
          <w:szCs w:val="24"/>
        </w:rPr>
        <w:t>o apply, soil-testing laboratories in the U.S. use different analytical methods, interpretations, and philosophical approaches when making fertilizer or nutrient recommendations. The NIFA soil test regional work groups (NCERA-13, NECC-1012, SERA-6, and WER</w:t>
      </w:r>
      <w:r>
        <w:rPr>
          <w:rFonts w:ascii="Times New Roman" w:eastAsia="Times New Roman" w:hAnsi="Times New Roman" w:cs="Times New Roman"/>
          <w:sz w:val="24"/>
          <w:szCs w:val="24"/>
        </w:rPr>
        <w:t xml:space="preserve">A-103) have provided good guidance for analytical methods and today, five soil test extractants are used to analyze P and/or K of most soil samples in the USA (Spargo et al., 2022). Additionally, all university labs participate in either the </w:t>
      </w:r>
      <w:r>
        <w:rPr>
          <w:rFonts w:ascii="Times New Roman" w:eastAsia="Times New Roman" w:hAnsi="Times New Roman" w:cs="Times New Roman"/>
          <w:color w:val="0000FF"/>
          <w:sz w:val="24"/>
          <w:szCs w:val="24"/>
          <w:u w:val="single"/>
        </w:rPr>
        <w:t>North American</w:t>
      </w:r>
      <w:r>
        <w:rPr>
          <w:rFonts w:ascii="Times New Roman" w:eastAsia="Times New Roman" w:hAnsi="Times New Roman" w:cs="Times New Roman"/>
          <w:color w:val="0000FF"/>
          <w:sz w:val="24"/>
          <w:szCs w:val="24"/>
          <w:u w:val="single"/>
        </w:rPr>
        <w:t xml:space="preserve"> Proficiency Testing (NAPT) Program</w:t>
      </w:r>
      <w:r>
        <w:rPr>
          <w:rFonts w:ascii="Times New Roman" w:eastAsia="Times New Roman" w:hAnsi="Times New Roman" w:cs="Times New Roman"/>
          <w:sz w:val="24"/>
          <w:szCs w:val="24"/>
        </w:rPr>
        <w:t xml:space="preserve"> or the </w:t>
      </w:r>
      <w:r>
        <w:rPr>
          <w:rFonts w:ascii="Times New Roman" w:eastAsia="Times New Roman" w:hAnsi="Times New Roman" w:cs="Times New Roman"/>
          <w:color w:val="0000FF"/>
          <w:sz w:val="24"/>
          <w:szCs w:val="24"/>
          <w:u w:val="single"/>
        </w:rPr>
        <w:t>Agricultural Lab Proficiency (ALP) Program</w:t>
      </w:r>
      <w:r>
        <w:rPr>
          <w:rFonts w:ascii="Times New Roman" w:eastAsia="Times New Roman" w:hAnsi="Times New Roman" w:cs="Times New Roman"/>
          <w:sz w:val="24"/>
          <w:szCs w:val="24"/>
        </w:rPr>
        <w:t xml:space="preserve"> to assure the accuracy and precision of soil test results. Thus, the differences in soil-test-based nutrient recommendations among labs across states with similar physiog</w:t>
      </w:r>
      <w:r>
        <w:rPr>
          <w:rFonts w:ascii="Times New Roman" w:eastAsia="Times New Roman" w:hAnsi="Times New Roman" w:cs="Times New Roman"/>
          <w:sz w:val="24"/>
          <w:szCs w:val="24"/>
        </w:rPr>
        <w:t>raphic areas and soils are most often due to older calibration and correlation study results and interpretations of the results (e.g. philosophical choices).</w:t>
      </w:r>
    </w:p>
    <w:p w14:paraId="0301C6C6" w14:textId="77777777" w:rsidR="00BA6393" w:rsidRDefault="00AC4762">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Conflicting and outdated recommendations across state boundaries lead to end-user confusion and re</w:t>
      </w:r>
      <w:r>
        <w:rPr>
          <w:rFonts w:ascii="Times New Roman" w:eastAsia="Times New Roman" w:hAnsi="Times New Roman" w:cs="Times New Roman"/>
          <w:sz w:val="24"/>
          <w:szCs w:val="24"/>
        </w:rPr>
        <w:t>duced confidence in soil testing, which ultimately proves detrimental to research and educational efforts that encourage 4R Nutrient Stewardship. The 4R Nutrient Stewardship program is the backbone of USDA-NRCS Nutrient Management Standard designed to opti</w:t>
      </w:r>
      <w:r>
        <w:rPr>
          <w:rFonts w:ascii="Times New Roman" w:eastAsia="Times New Roman" w:hAnsi="Times New Roman" w:cs="Times New Roman"/>
          <w:sz w:val="24"/>
          <w:szCs w:val="24"/>
        </w:rPr>
        <w:t>mize nutrient use while minimizing off-site impact of nutrients on water quality. Despite long-standing regional efforts to maintain communication and coordination across soil testing programs, Zhang et al. (2020) demonstrated that land grant recommendatio</w:t>
      </w:r>
      <w:r>
        <w:rPr>
          <w:rFonts w:ascii="Times New Roman" w:eastAsia="Times New Roman" w:hAnsi="Times New Roman" w:cs="Times New Roman"/>
          <w:sz w:val="24"/>
          <w:szCs w:val="24"/>
        </w:rPr>
        <w:t>ns from university or state labs within the Southern region using the same soil test extractants had P recommendations that varied by a factor of 2.5. These differences across state lines were primarily based on best professional judgment rather than empir</w:t>
      </w:r>
      <w:r>
        <w:rPr>
          <w:rFonts w:ascii="Times New Roman" w:eastAsia="Times New Roman" w:hAnsi="Times New Roman" w:cs="Times New Roman"/>
          <w:sz w:val="24"/>
          <w:szCs w:val="24"/>
        </w:rPr>
        <w:t>ical evidence. Scientifically defensible soil-test recommendations are fundamental to agricultural production and environmental protection.</w:t>
      </w:r>
    </w:p>
    <w:p w14:paraId="76335592" w14:textId="77777777" w:rsidR="00BA6393" w:rsidRDefault="00AC47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advance the precision of soil test recommendations and, where appropriate, dissociate them from state boundaries,</w:t>
      </w:r>
      <w:r>
        <w:rPr>
          <w:rFonts w:ascii="Times New Roman" w:eastAsia="Times New Roman" w:hAnsi="Times New Roman" w:cs="Times New Roman"/>
          <w:sz w:val="24"/>
          <w:szCs w:val="24"/>
        </w:rPr>
        <w:t xml:space="preserve"> we developed the Modernizing Fertilizer Recommendations: Fertilizer Recommendation Support Tool, or “FRST”, project, which we believe is foundational to farmers and nutrient management conservation efforts </w:t>
      </w:r>
      <w:r>
        <w:rPr>
          <w:rFonts w:ascii="Times New Roman" w:eastAsia="Times New Roman" w:hAnsi="Times New Roman" w:cs="Times New Roman"/>
          <w:sz w:val="24"/>
          <w:szCs w:val="24"/>
          <w:u w:val="single"/>
        </w:rPr>
        <w:t>nationwide</w:t>
      </w:r>
      <w:r>
        <w:rPr>
          <w:rFonts w:ascii="Times New Roman" w:eastAsia="Times New Roman" w:hAnsi="Times New Roman" w:cs="Times New Roman"/>
          <w:sz w:val="24"/>
          <w:szCs w:val="24"/>
        </w:rPr>
        <w:t>. By optimizing nutrient use and decrea</w:t>
      </w:r>
      <w:r>
        <w:rPr>
          <w:rFonts w:ascii="Times New Roman" w:eastAsia="Times New Roman" w:hAnsi="Times New Roman" w:cs="Times New Roman"/>
          <w:sz w:val="24"/>
          <w:szCs w:val="24"/>
        </w:rPr>
        <w:t xml:space="preserve">sing nutrients at the source, and thereby increasing the effectiveness of conservation practices, both farmers and taxpayers will save millions of dollars annually and protect the environment by reducing off-site nutrient loss. While the responsibility of </w:t>
      </w:r>
      <w:r>
        <w:rPr>
          <w:rFonts w:ascii="Times New Roman" w:eastAsia="Times New Roman" w:hAnsi="Times New Roman" w:cs="Times New Roman"/>
          <w:sz w:val="24"/>
          <w:szCs w:val="24"/>
        </w:rPr>
        <w:t>interpreting soil test results and developing recommendations will remain with land-grant soil fertility faculty of each state, FRST aims to stimulate cooperation among states and across regions, providing valuable data and resources for up-to-date and sci</w:t>
      </w:r>
      <w:r>
        <w:rPr>
          <w:rFonts w:ascii="Times New Roman" w:eastAsia="Times New Roman" w:hAnsi="Times New Roman" w:cs="Times New Roman"/>
          <w:sz w:val="24"/>
          <w:szCs w:val="24"/>
        </w:rPr>
        <w:t>ence-based fertilizer recommendation systems, including standardizing the equations for the relative yield value and critical soil test value, in order to reduce differences in recommendation philosophies.</w:t>
      </w:r>
    </w:p>
    <w:p w14:paraId="2A66B25C" w14:textId="77777777" w:rsidR="00BA6393" w:rsidRDefault="00AC47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State-based, soil-test correlation databases seldo</w:t>
      </w:r>
      <w:r>
        <w:rPr>
          <w:rFonts w:ascii="Times New Roman" w:eastAsia="Times New Roman" w:hAnsi="Times New Roman" w:cs="Times New Roman"/>
          <w:sz w:val="24"/>
          <w:szCs w:val="24"/>
        </w:rPr>
        <w:t>m have enough site-years and diversity to develop recommendations based on factors other than soil-test P or K. Development of the national soil-test correlation database for legacy, current, and future research results will be instrumental in developing r</w:t>
      </w:r>
      <w:r>
        <w:rPr>
          <w:rFonts w:ascii="Times New Roman" w:eastAsia="Times New Roman" w:hAnsi="Times New Roman" w:cs="Times New Roman"/>
          <w:sz w:val="24"/>
          <w:szCs w:val="24"/>
        </w:rPr>
        <w:t>ecommendations that consider covariates that can make nutrient recommendations specific for production systems with different crop yield potentials, soil properties that influence nutrient availability (e.g., soil pH and clay content), and factors like dra</w:t>
      </w:r>
      <w:r>
        <w:rPr>
          <w:rFonts w:ascii="Times New Roman" w:eastAsia="Times New Roman" w:hAnsi="Times New Roman" w:cs="Times New Roman"/>
          <w:sz w:val="24"/>
          <w:szCs w:val="24"/>
        </w:rPr>
        <w:t>inage and slope that influence nutrient movement. It is possible that analysis of the large, diverse database may show that soil test critical nutrient values and the resulting fertilizer-nutrient rate recommendations should be different among geographic r</w:t>
      </w:r>
      <w:r>
        <w:rPr>
          <w:rFonts w:ascii="Times New Roman" w:eastAsia="Times New Roman" w:hAnsi="Times New Roman" w:cs="Times New Roman"/>
          <w:sz w:val="24"/>
          <w:szCs w:val="24"/>
        </w:rPr>
        <w:t>egions.</w:t>
      </w:r>
    </w:p>
    <w:p w14:paraId="40D5489E" w14:textId="77777777" w:rsidR="00BA6393" w:rsidRDefault="00AC47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Standardization of soil-test-based nutrient use recommendations is one possible outcome when data from multiple states are analyzed together, but standardization of recommendations is not the end goal of this project. The most important outcomes of</w:t>
      </w:r>
      <w:r>
        <w:rPr>
          <w:rFonts w:ascii="Times New Roman" w:eastAsia="Times New Roman" w:hAnsi="Times New Roman" w:cs="Times New Roman"/>
          <w:sz w:val="24"/>
          <w:szCs w:val="24"/>
        </w:rPr>
        <w:t xml:space="preserve"> the FRST Project are making soil-test-based fertilizer recommendations more scientifically defensible and more accurate, increasing end-user confidence in fertilizer recommendations, and developing a consistent soil-testing vocabulary and with clear defin</w:t>
      </w:r>
      <w:r>
        <w:rPr>
          <w:rFonts w:ascii="Times New Roman" w:eastAsia="Times New Roman" w:hAnsi="Times New Roman" w:cs="Times New Roman"/>
          <w:sz w:val="24"/>
          <w:szCs w:val="24"/>
        </w:rPr>
        <w:t xml:space="preserve">itions of the term used in the soil-testing industry.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goals require extensive research to analyze data and open conversations with all stakeholders and industry segments to develop a consensus and seek out all educational opportunities to diss</w:t>
      </w:r>
      <w:r>
        <w:rPr>
          <w:rFonts w:ascii="Times New Roman" w:eastAsia="Times New Roman" w:hAnsi="Times New Roman" w:cs="Times New Roman"/>
          <w:sz w:val="24"/>
          <w:szCs w:val="24"/>
        </w:rPr>
        <w:t xml:space="preserve">eminate the information.        </w:t>
      </w:r>
    </w:p>
    <w:p w14:paraId="514F9D07" w14:textId="77777777"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FRST project is composed of over 100 individuals representing 41 land-grant (40 states and one territory), two state universities, one private university, three USDA divisions (Agricultural Research Service, Natural Res</w:t>
      </w:r>
      <w:r>
        <w:rPr>
          <w:rFonts w:ascii="Times New Roman" w:eastAsia="Times New Roman" w:hAnsi="Times New Roman" w:cs="Times New Roman"/>
          <w:sz w:val="24"/>
          <w:szCs w:val="24"/>
        </w:rPr>
        <w:t>ources Conservation Service and Farm Service Agency), three not-for-profit organizations, and one State Department of Agriculture. The collaborative nature of the FRST project is at its core. Many of the FRST collaborators are members of one of the four ex</w:t>
      </w:r>
      <w:r>
        <w:rPr>
          <w:rFonts w:ascii="Times New Roman" w:eastAsia="Times New Roman" w:hAnsi="Times New Roman" w:cs="Times New Roman"/>
          <w:sz w:val="24"/>
          <w:szCs w:val="24"/>
        </w:rPr>
        <w:t>isting multi-state soil testing projects: NCERA-13, NECC-1012, SERA-6, and WERA-103. Additionally, SERA-17 has been engaged in the FRST effort. The need for a national project like FRST was discussed at a joint meeting of the Regional Soil Testing Multi-st</w:t>
      </w:r>
      <w:r>
        <w:rPr>
          <w:rFonts w:ascii="Times New Roman" w:eastAsia="Times New Roman" w:hAnsi="Times New Roman" w:cs="Times New Roman"/>
          <w:sz w:val="24"/>
          <w:szCs w:val="24"/>
        </w:rPr>
        <w:t xml:space="preserve">ate groups held at Penn State (July 2016).  </w:t>
      </w:r>
    </w:p>
    <w:p w14:paraId="76480841" w14:textId="77777777" w:rsidR="00BA6393" w:rsidRDefault="00AC4762">
      <w:pPr>
        <w:pBdr>
          <w:top w:val="nil"/>
          <w:left w:val="nil"/>
          <w:bottom w:val="nil"/>
          <w:right w:val="nil"/>
          <w:between w:val="nil"/>
        </w:pBdr>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There are eight FRST activities leading to the development of the FRST decision tool </w:t>
      </w:r>
      <w:r>
        <w:rPr>
          <w:rFonts w:ascii="Times New Roman" w:eastAsia="Times New Roman" w:hAnsi="Times New Roman" w:cs="Times New Roman"/>
          <w:sz w:val="24"/>
          <w:szCs w:val="24"/>
        </w:rPr>
        <w:t xml:space="preserve">that will initially provide critical soil test values based on selected parameters such as region, soil classification, crop, </w:t>
      </w:r>
      <w:r>
        <w:rPr>
          <w:rFonts w:ascii="Times New Roman" w:eastAsia="Times New Roman" w:hAnsi="Times New Roman" w:cs="Times New Roman"/>
          <w:sz w:val="24"/>
          <w:szCs w:val="24"/>
        </w:rPr>
        <w:t>and other metadata</w:t>
      </w:r>
      <w:r>
        <w:rPr>
          <w:rFonts w:ascii="Times New Roman" w:eastAsia="Times New Roman" w:hAnsi="Times New Roman" w:cs="Times New Roman"/>
          <w:color w:val="000000"/>
          <w:sz w:val="24"/>
          <w:szCs w:val="24"/>
        </w:rPr>
        <w:t>. Longer</w:t>
      </w:r>
      <w:r>
        <w:rPr>
          <w:rFonts w:ascii="Times New Roman" w:eastAsia="Times New Roman" w:hAnsi="Times New Roman" w:cs="Times New Roman"/>
          <w:sz w:val="24"/>
          <w:szCs w:val="24"/>
        </w:rPr>
        <w:t>-term, the FRST tool will provide recommendations, again based on user criteria selection.</w:t>
      </w:r>
    </w:p>
    <w:p w14:paraId="4471A956" w14:textId="77777777" w:rsidR="00BA6393" w:rsidRDefault="00AC4762">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Activities include: </w:t>
      </w:r>
    </w:p>
    <w:p w14:paraId="577A2EAB" w14:textId="77777777" w:rsidR="00BA6393" w:rsidRDefault="00AC4762">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Surveyed soil fertility faculty at land grant universities on current soil fertility practices and recommendations </w:t>
      </w:r>
      <w:r>
        <w:rPr>
          <w:rFonts w:ascii="Times New Roman" w:eastAsia="Times New Roman" w:hAnsi="Times New Roman" w:cs="Times New Roman"/>
          <w:color w:val="000000"/>
          <w:sz w:val="24"/>
          <w:szCs w:val="24"/>
        </w:rPr>
        <w:t>to better understand the current status of soil testing across the U.S. and identify opportunities to harmonize nutrient management guidelines (Spargo et al., 2022</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14:paraId="055D3B94" w14:textId="77777777" w:rsidR="00BA6393" w:rsidRDefault="00AC4762">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team of land grant soil fertility faculty developed a minimum dataset for future soi</w:t>
      </w:r>
      <w:r>
        <w:rPr>
          <w:rFonts w:ascii="Times New Roman" w:eastAsia="Times New Roman" w:hAnsi="Times New Roman" w:cs="Times New Roman"/>
          <w:color w:val="000000"/>
          <w:sz w:val="24"/>
          <w:szCs w:val="24"/>
        </w:rPr>
        <w:t xml:space="preserve">l test correlation and calibration trials to guide research in the U.S. (Slaton et al., 2021); </w:t>
      </w:r>
    </w:p>
    <w:p w14:paraId="64C34DFE" w14:textId="77777777" w:rsidR="00BA6393" w:rsidRDefault="00AC4762">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Develop</w:t>
      </w:r>
      <w:r>
        <w:rPr>
          <w:rFonts w:ascii="Times New Roman" w:eastAsia="Times New Roman" w:hAnsi="Times New Roman" w:cs="Times New Roman"/>
          <w:sz w:val="24"/>
          <w:szCs w:val="24"/>
        </w:rPr>
        <w:t>ed</w:t>
      </w:r>
      <w:r>
        <w:rPr>
          <w:rFonts w:ascii="Times New Roman" w:eastAsia="Times New Roman" w:hAnsi="Times New Roman" w:cs="Times New Roman"/>
          <w:color w:val="000000"/>
          <w:sz w:val="24"/>
          <w:szCs w:val="24"/>
        </w:rPr>
        <w:t xml:space="preserve"> the FRST database to preserve legacy data and add new soil test correlation and calibration P and K data (Lyons et al., 2021); </w:t>
      </w:r>
    </w:p>
    <w:p w14:paraId="3393F013" w14:textId="77777777" w:rsidR="00BA6393" w:rsidRDefault="00AC4762">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Explored and determined the most appropriate relative yield calculation for use in the FRST decision support tool (Pearce et</w:t>
      </w:r>
      <w:r>
        <w:rPr>
          <w:rFonts w:ascii="Times New Roman" w:eastAsia="Times New Roman" w:hAnsi="Times New Roman" w:cs="Times New Roman"/>
          <w:color w:val="000000"/>
          <w:sz w:val="24"/>
          <w:szCs w:val="24"/>
        </w:rPr>
        <w:t xml:space="preserve"> al., 2022); </w:t>
      </w:r>
    </w:p>
    <w:p w14:paraId="4D6DEAD5" w14:textId="77777777" w:rsidR="00BA6393" w:rsidRDefault="00AC4762">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Supported state-level soil test correlation and calibration trials during 2021 funded by FRST; </w:t>
      </w:r>
    </w:p>
    <w:p w14:paraId="0CD6D6BB" w14:textId="77777777" w:rsidR="00BA6393" w:rsidRDefault="00AC4762">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Developing a multi-state analysis of soil sampling depth influence on soil test outcomes in order to translate between different soil </w:t>
      </w:r>
      <w:proofErr w:type="gramStart"/>
      <w:r>
        <w:rPr>
          <w:rFonts w:ascii="Times New Roman" w:eastAsia="Times New Roman" w:hAnsi="Times New Roman" w:cs="Times New Roman"/>
          <w:color w:val="000000"/>
          <w:sz w:val="24"/>
          <w:szCs w:val="24"/>
        </w:rPr>
        <w:t>depths</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14:paraId="28F8863F" w14:textId="77777777" w:rsidR="00BA6393" w:rsidRDefault="00AC4762">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Determined the soil test correlation model most appropriate for the FRST decision tool (Pearson et al., 2022 in review), and</w:t>
      </w:r>
      <w:r>
        <w:rPr>
          <w:rFonts w:ascii="Times New Roman" w:eastAsia="Times New Roman" w:hAnsi="Times New Roman" w:cs="Times New Roman"/>
          <w:sz w:val="24"/>
          <w:szCs w:val="24"/>
        </w:rPr>
        <w:t>;</w:t>
      </w:r>
    </w:p>
    <w:p w14:paraId="6142EF35" w14:textId="77777777" w:rsidR="00BA6393" w:rsidRDefault="00AC4762">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Develop</w:t>
      </w:r>
      <w:r>
        <w:rPr>
          <w:rFonts w:ascii="Times New Roman" w:eastAsia="Times New Roman" w:hAnsi="Times New Roman" w:cs="Times New Roman"/>
          <w:sz w:val="24"/>
          <w:szCs w:val="24"/>
        </w:rPr>
        <w:t>ing</w:t>
      </w:r>
      <w:r>
        <w:rPr>
          <w:rFonts w:ascii="Times New Roman" w:eastAsia="Times New Roman" w:hAnsi="Times New Roman" w:cs="Times New Roman"/>
          <w:color w:val="000000"/>
          <w:sz w:val="24"/>
          <w:szCs w:val="24"/>
        </w:rPr>
        <w:t xml:space="preserve"> a user-friendly decision support tool to provide soil test user information for a soil-test and crop-response-</w:t>
      </w:r>
      <w:r>
        <w:rPr>
          <w:rFonts w:ascii="Times New Roman" w:eastAsia="Times New Roman" w:hAnsi="Times New Roman" w:cs="Times New Roman"/>
          <w:color w:val="000000"/>
          <w:sz w:val="24"/>
          <w:szCs w:val="24"/>
        </w:rPr>
        <w:t xml:space="preserve">to-fertilization searchable web-based decision tool.  This tool will provide more consistent, transparent, and science-based decisions for nutrient recommendations. </w:t>
      </w:r>
    </w:p>
    <w:p w14:paraId="5FDFB9AA" w14:textId="77777777" w:rsidR="00BA6393" w:rsidRDefault="00AC4762">
      <w:pPr>
        <w:pBdr>
          <w:top w:val="nil"/>
          <w:left w:val="nil"/>
          <w:bottom w:val="nil"/>
          <w:right w:val="nil"/>
          <w:between w:val="nil"/>
        </w:pBdr>
        <w:spacing w:before="2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Activities</w:t>
      </w:r>
      <w:r>
        <w:rPr>
          <w:rFonts w:ascii="Times New Roman" w:eastAsia="Times New Roman" w:hAnsi="Times New Roman" w:cs="Times New Roman"/>
          <w:color w:val="000000"/>
          <w:sz w:val="24"/>
          <w:szCs w:val="24"/>
        </w:rPr>
        <w:t xml:space="preserve"> 2, 4 and 5 have been completed, while activity 1 and 7 are almost complete.</w:t>
      </w:r>
      <w:r>
        <w:rPr>
          <w:rFonts w:ascii="Times New Roman" w:eastAsia="Times New Roman" w:hAnsi="Times New Roman" w:cs="Times New Roman"/>
          <w:sz w:val="24"/>
          <w:szCs w:val="24"/>
        </w:rPr>
        <w:t xml:space="preserve"> We </w:t>
      </w:r>
      <w:r>
        <w:rPr>
          <w:rFonts w:ascii="Times New Roman" w:eastAsia="Times New Roman" w:hAnsi="Times New Roman" w:cs="Times New Roman"/>
          <w:sz w:val="24"/>
          <w:szCs w:val="24"/>
        </w:rPr>
        <w:t>have</w:t>
      </w:r>
      <w:r>
        <w:rPr>
          <w:rFonts w:ascii="Times New Roman" w:eastAsia="Times New Roman" w:hAnsi="Times New Roman" w:cs="Times New Roman"/>
          <w:color w:val="000000"/>
          <w:sz w:val="24"/>
          <w:szCs w:val="24"/>
        </w:rPr>
        <w:t xml:space="preserve"> started activities 6.  Activity 3 and </w:t>
      </w:r>
      <w:r>
        <w:rPr>
          <w:rFonts w:ascii="Times New Roman" w:eastAsia="Times New Roman" w:hAnsi="Times New Roman" w:cs="Times New Roman"/>
          <w:sz w:val="24"/>
          <w:szCs w:val="24"/>
        </w:rPr>
        <w:t xml:space="preserve">8 </w:t>
      </w:r>
      <w:r>
        <w:rPr>
          <w:rFonts w:ascii="Times New Roman" w:eastAsia="Times New Roman" w:hAnsi="Times New Roman" w:cs="Times New Roman"/>
          <w:color w:val="000000"/>
          <w:sz w:val="24"/>
          <w:szCs w:val="24"/>
        </w:rPr>
        <w:t xml:space="preserve">will be ongoing during the life of the project and require long-term support for the success of this initiative. </w:t>
      </w:r>
    </w:p>
    <w:p w14:paraId="24E2A0CD" w14:textId="77777777" w:rsidR="00BA6393" w:rsidRDefault="00AC4762">
      <w:pPr>
        <w:spacing w:before="200" w:after="0" w:line="240" w:lineRule="auto"/>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rPr>
        <w:t>Project activities are not fixed. Some activities were started at the beginning of the project wh</w:t>
      </w:r>
      <w:r>
        <w:rPr>
          <w:rFonts w:ascii="Times New Roman" w:eastAsia="Times New Roman" w:hAnsi="Times New Roman" w:cs="Times New Roman"/>
          <w:sz w:val="24"/>
          <w:szCs w:val="24"/>
        </w:rPr>
        <w:t xml:space="preserve">ile others began through collaborator group discussions around specific topics, such as the appropriate definition for relative yield. </w:t>
      </w:r>
      <w:r>
        <w:rPr>
          <w:rFonts w:ascii="Times New Roman" w:eastAsia="Times New Roman" w:hAnsi="Times New Roman" w:cs="Times New Roman"/>
          <w:color w:val="000000"/>
          <w:sz w:val="24"/>
          <w:szCs w:val="24"/>
        </w:rPr>
        <w:t>Other activities have been added as individual interest has aligned with need, like a sub-committee looking into updating</w:t>
      </w:r>
      <w:r>
        <w:rPr>
          <w:rFonts w:ascii="Times New Roman" w:eastAsia="Times New Roman" w:hAnsi="Times New Roman" w:cs="Times New Roman"/>
          <w:color w:val="000000"/>
          <w:sz w:val="24"/>
          <w:szCs w:val="24"/>
        </w:rPr>
        <w:t xml:space="preserve"> lime recommendations.  A new activity suggested by faculty collaborators </w:t>
      </w:r>
      <w:r>
        <w:rPr>
          <w:rFonts w:ascii="Times New Roman" w:eastAsia="Times New Roman" w:hAnsi="Times New Roman" w:cs="Times New Roman"/>
          <w:sz w:val="24"/>
          <w:szCs w:val="24"/>
        </w:rPr>
        <w:t xml:space="preserve">is </w:t>
      </w:r>
      <w:r>
        <w:rPr>
          <w:rFonts w:ascii="Times New Roman" w:eastAsia="Times New Roman" w:hAnsi="Times New Roman" w:cs="Times New Roman"/>
          <w:color w:val="000000"/>
          <w:sz w:val="24"/>
          <w:szCs w:val="24"/>
        </w:rPr>
        <w:t xml:space="preserve">to compare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sz w:val="24"/>
          <w:szCs w:val="24"/>
        </w:rPr>
        <w:t xml:space="preserve">K </w:t>
      </w:r>
      <w:r>
        <w:rPr>
          <w:rFonts w:ascii="Times New Roman" w:eastAsia="Times New Roman" w:hAnsi="Times New Roman" w:cs="Times New Roman"/>
          <w:color w:val="000000"/>
          <w:sz w:val="24"/>
          <w:szCs w:val="24"/>
        </w:rPr>
        <w:t xml:space="preserve">nutrient recommendations within the Western and Mountain regions </w:t>
      </w:r>
      <w:proofErr w:type="gramStart"/>
      <w:r>
        <w:rPr>
          <w:rFonts w:ascii="Times New Roman" w:eastAsia="Times New Roman" w:hAnsi="Times New Roman" w:cs="Times New Roman"/>
          <w:color w:val="000000"/>
          <w:sz w:val="24"/>
          <w:szCs w:val="24"/>
        </w:rPr>
        <w:t>similar to</w:t>
      </w:r>
      <w:proofErr w:type="gramEnd"/>
      <w:r>
        <w:rPr>
          <w:rFonts w:ascii="Times New Roman" w:eastAsia="Times New Roman" w:hAnsi="Times New Roman" w:cs="Times New Roman"/>
          <w:color w:val="000000"/>
          <w:sz w:val="24"/>
          <w:szCs w:val="24"/>
        </w:rPr>
        <w:t xml:space="preserve"> what a southern regional group did (Zhang et al., 2020).  Another suggestion was to </w:t>
      </w:r>
      <w:r>
        <w:rPr>
          <w:rFonts w:ascii="Times New Roman" w:eastAsia="Times New Roman" w:hAnsi="Times New Roman" w:cs="Times New Roman"/>
          <w:color w:val="000000"/>
          <w:sz w:val="24"/>
          <w:szCs w:val="24"/>
        </w:rPr>
        <w:t xml:space="preserve">possibly add sulfur to the database. We expect new activities to be suggested from collaborators, </w:t>
      </w:r>
      <w:proofErr w:type="gramStart"/>
      <w:r>
        <w:rPr>
          <w:rFonts w:ascii="Times New Roman" w:eastAsia="Times New Roman" w:hAnsi="Times New Roman" w:cs="Times New Roman"/>
          <w:color w:val="000000"/>
          <w:sz w:val="24"/>
          <w:szCs w:val="24"/>
        </w:rPr>
        <w:t>accepted</w:t>
      </w:r>
      <w:proofErr w:type="gramEnd"/>
      <w:r>
        <w:rPr>
          <w:rFonts w:ascii="Times New Roman" w:eastAsia="Times New Roman" w:hAnsi="Times New Roman" w:cs="Times New Roman"/>
          <w:color w:val="000000"/>
          <w:sz w:val="24"/>
          <w:szCs w:val="24"/>
        </w:rPr>
        <w:t xml:space="preserve"> or declined based on need and funding, and if accepted, brought to fruition.  The large collaborator group allows for new activities to be nominated </w:t>
      </w:r>
      <w:r>
        <w:rPr>
          <w:rFonts w:ascii="Times New Roman" w:eastAsia="Times New Roman" w:hAnsi="Times New Roman" w:cs="Times New Roman"/>
          <w:color w:val="000000"/>
          <w:sz w:val="24"/>
          <w:szCs w:val="24"/>
        </w:rPr>
        <w:t>and added as resources allow.</w:t>
      </w:r>
    </w:p>
    <w:p w14:paraId="253F9D7C" w14:textId="77777777" w:rsidR="00BA6393" w:rsidRDefault="00AC4762">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two primary stakeholder groups: the soil fertility research community and agricultural practitioners, such as producers, certified crop advisors (CCAs), fertilizer dealers, etc. The soil fertility community, both resea</w:t>
      </w:r>
      <w:r>
        <w:rPr>
          <w:rFonts w:ascii="Times New Roman" w:eastAsia="Times New Roman" w:hAnsi="Times New Roman" w:cs="Times New Roman"/>
          <w:sz w:val="24"/>
          <w:szCs w:val="24"/>
        </w:rPr>
        <w:t>rchers at land grant universities and USDA-ARS, as well as practitioners in the federal government, primarily NRCS, are our soil fertility research community stakeholders.  The farming community will be both primary and secondary stakeholders, as they will</w:t>
      </w:r>
      <w:r>
        <w:rPr>
          <w:rFonts w:ascii="Times New Roman" w:eastAsia="Times New Roman" w:hAnsi="Times New Roman" w:cs="Times New Roman"/>
          <w:sz w:val="24"/>
          <w:szCs w:val="24"/>
        </w:rPr>
        <w:t xml:space="preserve"> not only have direct access to the FRST tool, but will also benefit from improved fertilizer recommendations developed by the research community supported by FRST. USDA-NRCS 590 Nutrient Management Standard is foundational to conservation practices and FR</w:t>
      </w:r>
      <w:r>
        <w:rPr>
          <w:rFonts w:ascii="Times New Roman" w:eastAsia="Times New Roman" w:hAnsi="Times New Roman" w:cs="Times New Roman"/>
          <w:sz w:val="24"/>
          <w:szCs w:val="24"/>
        </w:rPr>
        <w:t>ST should support a more robust 590 standard to optimize nutrients for the producer while minimizing the off-site environmental impact.</w:t>
      </w:r>
    </w:p>
    <w:p w14:paraId="14895CB1" w14:textId="77777777" w:rsidR="00BA6393" w:rsidRDefault="00AC4762">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the soil fertility research community is actively involved in monthly meetings, current activities, and proposing new activities. By forming a community of practice, we are increasing the knowledge of the collaborators and working on research</w:t>
      </w:r>
      <w:r>
        <w:rPr>
          <w:rFonts w:ascii="Times New Roman" w:eastAsia="Times New Roman" w:hAnsi="Times New Roman" w:cs="Times New Roman"/>
          <w:sz w:val="24"/>
          <w:szCs w:val="24"/>
        </w:rPr>
        <w:t xml:space="preserve"> topics of interest to many. When the database is sufficiently robust, we will allow the research community to access the data for further exploration of soil test correlation and calibration trials. Access to the database will support work by many types o</w:t>
      </w:r>
      <w:r>
        <w:rPr>
          <w:rFonts w:ascii="Times New Roman" w:eastAsia="Times New Roman" w:hAnsi="Times New Roman" w:cs="Times New Roman"/>
          <w:sz w:val="24"/>
          <w:szCs w:val="24"/>
        </w:rPr>
        <w:t xml:space="preserve">f researchers and extension scientists, beyond soil fertility, such as crop physiologists, agro climatologists and modelers. The minimum dataset will </w:t>
      </w:r>
      <w:r>
        <w:rPr>
          <w:rFonts w:ascii="Times New Roman" w:eastAsia="Times New Roman" w:hAnsi="Times New Roman" w:cs="Times New Roman"/>
          <w:sz w:val="24"/>
          <w:szCs w:val="24"/>
        </w:rPr>
        <w:lastRenderedPageBreak/>
        <w:t>ensure that the database is populated with all relevant data that could be used to further the investigati</w:t>
      </w:r>
      <w:r>
        <w:rPr>
          <w:rFonts w:ascii="Times New Roman" w:eastAsia="Times New Roman" w:hAnsi="Times New Roman" w:cs="Times New Roman"/>
          <w:sz w:val="24"/>
          <w:szCs w:val="24"/>
        </w:rPr>
        <w:t>on of topics around soil fertility, including soil texture, soil sampling depth, and other environmental parameters (Slaton et al., 2021).</w:t>
      </w:r>
    </w:p>
    <w:p w14:paraId="74B5A014" w14:textId="77777777" w:rsidR="00BA6393" w:rsidRDefault="00AC4762">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there is a beta version of the FRST decision tool, our stakeholder community expands to include additional users</w:t>
      </w:r>
      <w:r>
        <w:rPr>
          <w:rFonts w:ascii="Times New Roman" w:eastAsia="Times New Roman" w:hAnsi="Times New Roman" w:cs="Times New Roman"/>
          <w:sz w:val="24"/>
          <w:szCs w:val="24"/>
        </w:rPr>
        <w:t xml:space="preserve"> – farmers, CCAs, private soil test laboratory professionals, and others.  We have begun to interact with the private soil test laboratory professionals, who are eager to participate and believe this will help the credibility of recommendations.  We will s</w:t>
      </w:r>
      <w:r>
        <w:rPr>
          <w:rFonts w:ascii="Times New Roman" w:eastAsia="Times New Roman" w:hAnsi="Times New Roman" w:cs="Times New Roman"/>
          <w:sz w:val="24"/>
          <w:szCs w:val="24"/>
        </w:rPr>
        <w:t>olicit participation from these groups to provide feedback and suggestions regarding the functioning of the tool and the usefulness of the output.  This will be a highly interactive process.</w:t>
      </w:r>
    </w:p>
    <w:p w14:paraId="76CB1ECA" w14:textId="77777777" w:rsidR="00BA6393" w:rsidRDefault="00AC4762">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B. Objectives and Projected Outcomes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69693194" w14:textId="77777777" w:rsidR="00BA6393" w:rsidRDefault="00AC47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Goals</w:t>
      </w:r>
    </w:p>
    <w:p w14:paraId="039FE0E6" w14:textId="77777777" w:rsidR="00BA6393" w:rsidRDefault="00AC476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primary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goal</w:t>
      </w:r>
      <w:r>
        <w:rPr>
          <w:rFonts w:ascii="Times New Roman" w:eastAsia="Times New Roman" w:hAnsi="Times New Roman" w:cs="Times New Roman"/>
          <w:sz w:val="24"/>
          <w:szCs w:val="24"/>
        </w:rPr>
        <w:t xml:space="preserve"> of FRST is to address the national issue of soil testing transparency and accuracy by promoting </w:t>
      </w:r>
      <w:r>
        <w:rPr>
          <w:rFonts w:ascii="Times New Roman" w:eastAsia="Times New Roman" w:hAnsi="Times New Roman" w:cs="Times New Roman"/>
          <w:color w:val="222222"/>
          <w:sz w:val="24"/>
          <w:szCs w:val="24"/>
        </w:rPr>
        <w:t>clear and consistent interpretations of fertilizer recommendations by removing political and institutional (public and private) bias from soil test interpretat</w:t>
      </w:r>
      <w:r>
        <w:rPr>
          <w:rFonts w:ascii="Times New Roman" w:eastAsia="Times New Roman" w:hAnsi="Times New Roman" w:cs="Times New Roman"/>
          <w:color w:val="222222"/>
          <w:sz w:val="24"/>
          <w:szCs w:val="24"/>
        </w:rPr>
        <w:t xml:space="preserve">ion and providing the </w:t>
      </w:r>
      <w:r>
        <w:rPr>
          <w:rFonts w:ascii="Times New Roman" w:eastAsia="Times New Roman" w:hAnsi="Times New Roman" w:cs="Times New Roman"/>
          <w:sz w:val="24"/>
          <w:szCs w:val="24"/>
        </w:rPr>
        <w:t xml:space="preserve">best possible science to enhance end-user adoption of nutrient management recommendations. A </w:t>
      </w:r>
      <w:r>
        <w:rPr>
          <w:rFonts w:ascii="Times New Roman" w:eastAsia="Times New Roman" w:hAnsi="Times New Roman" w:cs="Times New Roman"/>
          <w:b/>
          <w:sz w:val="24"/>
          <w:szCs w:val="24"/>
        </w:rPr>
        <w:t>secondary goal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is to provide a catalyst for innovation in soil fertility – useful to those making recommendations as well as those evaluating</w:t>
      </w:r>
      <w:r>
        <w:rPr>
          <w:rFonts w:ascii="Times New Roman" w:eastAsia="Times New Roman" w:hAnsi="Times New Roman" w:cs="Times New Roman"/>
          <w:color w:val="222222"/>
          <w:sz w:val="24"/>
          <w:szCs w:val="24"/>
        </w:rPr>
        <w:t xml:space="preserve"> those recommendations.</w:t>
      </w:r>
    </w:p>
    <w:p w14:paraId="27837AC6" w14:textId="77777777" w:rsidR="00BA6393" w:rsidRDefault="00BA6393">
      <w:pPr>
        <w:shd w:val="clear" w:color="auto" w:fill="FFFFFF"/>
        <w:spacing w:after="0" w:line="240" w:lineRule="auto"/>
        <w:rPr>
          <w:rFonts w:ascii="Times New Roman" w:eastAsia="Times New Roman" w:hAnsi="Times New Roman" w:cs="Times New Roman"/>
          <w:sz w:val="24"/>
          <w:szCs w:val="24"/>
        </w:rPr>
      </w:pPr>
    </w:p>
    <w:p w14:paraId="7A09BFA3" w14:textId="77777777" w:rsidR="00BA6393" w:rsidRDefault="00AC47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p w14:paraId="6309DBE1" w14:textId="77777777"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objectives of the FRST project that the National Research Support Program (NRSP) funding will support are as follows:</w:t>
      </w:r>
    </w:p>
    <w:p w14:paraId="0C4536C2" w14:textId="77777777" w:rsidR="00BA6393" w:rsidRDefault="00AC4762">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a community of practice to galvanize interest and participation around soil fertil</w:t>
      </w:r>
      <w:r>
        <w:rPr>
          <w:rFonts w:ascii="Times New Roman" w:eastAsia="Times New Roman" w:hAnsi="Times New Roman" w:cs="Times New Roman"/>
          <w:color w:val="000000"/>
          <w:sz w:val="24"/>
          <w:szCs w:val="24"/>
        </w:rPr>
        <w:t>ity.</w:t>
      </w:r>
    </w:p>
    <w:p w14:paraId="56527928" w14:textId="77777777" w:rsidR="00BA6393" w:rsidRDefault="00AC4762">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a searchable tool that provides soil test correlation and calibration graphs with statistical confidence intervals for the geographic area(s) of interest (general users).  The first step will be to identify the critical soil test level above w</w:t>
      </w:r>
      <w:r>
        <w:rPr>
          <w:rFonts w:ascii="Times New Roman" w:eastAsia="Times New Roman" w:hAnsi="Times New Roman" w:cs="Times New Roman"/>
          <w:color w:val="000000"/>
          <w:sz w:val="24"/>
          <w:szCs w:val="24"/>
        </w:rPr>
        <w:t>hich there is no response (correlation</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and the next step will be to provide fertilizer-nutrient rate recommendations when a yield response from fertilization is expected (calibration).</w:t>
      </w:r>
    </w:p>
    <w:p w14:paraId="34FED4B7" w14:textId="77777777" w:rsidR="00BA6393" w:rsidRDefault="00AC4762">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data to nutrient management scientists and modelers for in-dep</w:t>
      </w:r>
      <w:r>
        <w:rPr>
          <w:rFonts w:ascii="Times New Roman" w:eastAsia="Times New Roman" w:hAnsi="Times New Roman" w:cs="Times New Roman"/>
          <w:color w:val="000000"/>
          <w:sz w:val="24"/>
          <w:szCs w:val="24"/>
        </w:rPr>
        <w:t>th analysis of soil test correlation and calibration data (researchers).</w:t>
      </w:r>
    </w:p>
    <w:p w14:paraId="2F333A83" w14:textId="77777777"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FRST project has been in existence for four years and follows an activity-based program.  The activities have varied end points, which will be listed here. Some of them have been </w:t>
      </w:r>
      <w:r>
        <w:rPr>
          <w:rFonts w:ascii="Times New Roman" w:eastAsia="Times New Roman" w:hAnsi="Times New Roman" w:cs="Times New Roman"/>
          <w:sz w:val="24"/>
          <w:szCs w:val="24"/>
        </w:rPr>
        <w:t xml:space="preserve">completed while others will be ongoing for the life of the national project. </w:t>
      </w:r>
    </w:p>
    <w:p w14:paraId="5B5878BF" w14:textId="77777777"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Soil fertility faculty at land grant universities were surveyed on current soil fertility practices and recommendations to better understand the status of soil testing across </w:t>
      </w:r>
      <w:r>
        <w:rPr>
          <w:rFonts w:ascii="Times New Roman" w:eastAsia="Times New Roman" w:hAnsi="Times New Roman" w:cs="Times New Roman"/>
          <w:sz w:val="24"/>
          <w:szCs w:val="24"/>
        </w:rPr>
        <w:t xml:space="preserve">the U.S. and identify opportunities to harmonize nutrient management guidelines.  The survey and all data have been published in Ag Data Commons (National Ag Library; Spargo et al., 2022).  A synthesis paper has been written and submitted for publication. </w:t>
      </w:r>
      <w:r>
        <w:rPr>
          <w:rFonts w:ascii="Times New Roman" w:eastAsia="Times New Roman" w:hAnsi="Times New Roman" w:cs="Times New Roman"/>
          <w:sz w:val="24"/>
          <w:szCs w:val="24"/>
        </w:rPr>
        <w:t xml:space="preserve"> There are many other papers that can be developed from the national survey data by whichever collaborators want to work on them.  Finally, the data are being shared with stakeholders, such as NRCS, to help them understand how </w:t>
      </w:r>
      <w:r>
        <w:rPr>
          <w:rFonts w:ascii="Times New Roman" w:eastAsia="Times New Roman" w:hAnsi="Times New Roman" w:cs="Times New Roman"/>
          <w:sz w:val="24"/>
          <w:szCs w:val="24"/>
        </w:rPr>
        <w:lastRenderedPageBreak/>
        <w:t>underfunded soil test correla</w:t>
      </w:r>
      <w:r>
        <w:rPr>
          <w:rFonts w:ascii="Times New Roman" w:eastAsia="Times New Roman" w:hAnsi="Times New Roman" w:cs="Times New Roman"/>
          <w:sz w:val="24"/>
          <w:szCs w:val="24"/>
        </w:rPr>
        <w:t>tion and calibration has been in the U.S during the past 40 to 50 years.</w:t>
      </w:r>
    </w:p>
    <w:p w14:paraId="6C1D2A53" w14:textId="77777777" w:rsidR="00BA6393" w:rsidRDefault="00AC476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Developed, with a team of land grant soil fertility faculty, a minimum dataset for future correlation and calibration trials to guide research in the U.S. After two years of frequent meetings, the minimum data set for soil test correlation and calibrati</w:t>
      </w:r>
      <w:r>
        <w:rPr>
          <w:rFonts w:ascii="Times New Roman" w:eastAsia="Times New Roman" w:hAnsi="Times New Roman" w:cs="Times New Roman"/>
          <w:sz w:val="24"/>
          <w:szCs w:val="24"/>
        </w:rPr>
        <w:t>on trials was published (Slaton et al., 2021) and an Excel spreadsheet template developed that allows researchers to easily capture the necessary data that meets the minimum data requirements. Data for FRST will be spooled from the minimum dataset to the E</w:t>
      </w:r>
      <w:r>
        <w:rPr>
          <w:rFonts w:ascii="Times New Roman" w:eastAsia="Times New Roman" w:hAnsi="Times New Roman" w:cs="Times New Roman"/>
          <w:sz w:val="24"/>
          <w:szCs w:val="24"/>
        </w:rPr>
        <w:t>xcel file into the relational database.</w:t>
      </w:r>
    </w:p>
    <w:p w14:paraId="35EDA46B" w14:textId="77777777" w:rsidR="00BA6393" w:rsidRDefault="00BA639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7BF9F0D" w14:textId="77777777" w:rsidR="00A32035" w:rsidRDefault="00AC4762" w:rsidP="00A3203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Development of the FRST database to preserve legacy data and add new soil test correlation and calibration P and K data.  The database was developed in Excel then transformed to a relational database structure th</w:t>
      </w:r>
      <w:r>
        <w:rPr>
          <w:rFonts w:ascii="Times New Roman" w:eastAsia="Times New Roman" w:hAnsi="Times New Roman" w:cs="Times New Roman"/>
          <w:sz w:val="24"/>
          <w:szCs w:val="24"/>
        </w:rPr>
        <w:t xml:space="preserve">at includes the legacy data as well as the minimum data set components.  </w:t>
      </w:r>
      <w:r w:rsidR="00A32035">
        <w:rPr>
          <w:rFonts w:ascii="Times New Roman" w:eastAsia="Times New Roman" w:hAnsi="Times New Roman" w:cs="Times New Roman"/>
          <w:sz w:val="24"/>
          <w:szCs w:val="24"/>
        </w:rPr>
        <w:t>Currently the database contains over 1400 K or P trials that represent 26 crops.</w:t>
      </w:r>
    </w:p>
    <w:p w14:paraId="78C976DB" w14:textId="55C2A702" w:rsidR="00BA6393" w:rsidRDefault="00AC476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database will be tied to</w:t>
      </w:r>
      <w:r w:rsidR="00FC1FFF">
        <w:rPr>
          <w:rFonts w:ascii="Times New Roman" w:eastAsia="Times New Roman" w:hAnsi="Times New Roman" w:cs="Times New Roman"/>
          <w:sz w:val="24"/>
          <w:szCs w:val="24"/>
        </w:rPr>
        <w:t xml:space="preserve"> and accessible by</w:t>
      </w:r>
      <w:r>
        <w:rPr>
          <w:rFonts w:ascii="Times New Roman" w:eastAsia="Times New Roman" w:hAnsi="Times New Roman" w:cs="Times New Roman"/>
          <w:sz w:val="24"/>
          <w:szCs w:val="24"/>
        </w:rPr>
        <w:t xml:space="preserve"> the FRST decision tool (Lyons et al., 2021). Data will continue to be collected and added to the database over the life of the project. We anticipate that the database will be used extensively by researchers to model and publish soil test correlation resu</w:t>
      </w:r>
      <w:r>
        <w:rPr>
          <w:rFonts w:ascii="Times New Roman" w:eastAsia="Times New Roman" w:hAnsi="Times New Roman" w:cs="Times New Roman"/>
          <w:sz w:val="24"/>
          <w:szCs w:val="24"/>
        </w:rPr>
        <w:t>lts.</w:t>
      </w:r>
      <w:r w:rsidR="00A32035">
        <w:rPr>
          <w:rFonts w:ascii="Times New Roman" w:eastAsia="Times New Roman" w:hAnsi="Times New Roman" w:cs="Times New Roman"/>
          <w:sz w:val="24"/>
          <w:szCs w:val="24"/>
        </w:rPr>
        <w:t xml:space="preserve"> </w:t>
      </w:r>
    </w:p>
    <w:p w14:paraId="63E1B587" w14:textId="77777777" w:rsidR="00BA6393" w:rsidRDefault="00BA639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4FDF38D" w14:textId="77777777" w:rsidR="00BA6393" w:rsidRDefault="00AC4762">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4) Explored and determined the most appropriate relative yield calculation for use in the FRST decision support tool by a group of FRST collaborators who volunteered.  This was a new activity proposed by the collaborators. After a year of work by th</w:t>
      </w:r>
      <w:r>
        <w:rPr>
          <w:rFonts w:ascii="Times New Roman" w:eastAsia="Times New Roman" w:hAnsi="Times New Roman" w:cs="Times New Roman"/>
          <w:sz w:val="24"/>
          <w:szCs w:val="24"/>
        </w:rPr>
        <w:t>e committee, there was consensus around the equation selected for the relative yield calculation, which will be used in the FRST tool.  In addition, a journal article was written as there was no literature comparing different relative yield definitions wit</w:t>
      </w:r>
      <w:r>
        <w:rPr>
          <w:rFonts w:ascii="Times New Roman" w:eastAsia="Times New Roman" w:hAnsi="Times New Roman" w:cs="Times New Roman"/>
          <w:sz w:val="24"/>
          <w:szCs w:val="24"/>
        </w:rPr>
        <w:t xml:space="preserve">h each other (Pearce et al., 2022). </w:t>
      </w:r>
    </w:p>
    <w:p w14:paraId="7D755D8F" w14:textId="77777777" w:rsidR="00BA6393" w:rsidRDefault="00BA6393">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_heading=h.ijcn6dk3n0h3" w:colFirst="0" w:colLast="0"/>
      <w:bookmarkEnd w:id="2"/>
    </w:p>
    <w:p w14:paraId="1A932206" w14:textId="77777777" w:rsidR="00BA6393" w:rsidRDefault="00AC4762">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 w:name="_heading=h.at0r3gnzol5" w:colFirst="0" w:colLast="0"/>
      <w:bookmarkEnd w:id="3"/>
      <w:r>
        <w:rPr>
          <w:rFonts w:ascii="Times New Roman" w:eastAsia="Times New Roman" w:hAnsi="Times New Roman" w:cs="Times New Roman"/>
          <w:sz w:val="24"/>
          <w:szCs w:val="24"/>
        </w:rPr>
        <w:t xml:space="preserve">5) Supported state-level soil test correlation and calibration trials during 2021 funded by FRST. The data derived from these soil test correlation and calibration trials (18) were delivered and </w:t>
      </w:r>
      <w:proofErr w:type="gramStart"/>
      <w:r>
        <w:rPr>
          <w:rFonts w:ascii="Times New Roman" w:eastAsia="Times New Roman" w:hAnsi="Times New Roman" w:cs="Times New Roman"/>
          <w:sz w:val="24"/>
          <w:szCs w:val="24"/>
        </w:rPr>
        <w:t>entered into</w:t>
      </w:r>
      <w:proofErr w:type="gramEnd"/>
      <w:r>
        <w:rPr>
          <w:rFonts w:ascii="Times New Roman" w:eastAsia="Times New Roman" w:hAnsi="Times New Roman" w:cs="Times New Roman"/>
          <w:sz w:val="24"/>
          <w:szCs w:val="24"/>
        </w:rPr>
        <w:t xml:space="preserve"> the FRST d</w:t>
      </w:r>
      <w:r>
        <w:rPr>
          <w:rFonts w:ascii="Times New Roman" w:eastAsia="Times New Roman" w:hAnsi="Times New Roman" w:cs="Times New Roman"/>
          <w:sz w:val="24"/>
          <w:szCs w:val="24"/>
        </w:rPr>
        <w:t xml:space="preserve">atabase.  A number of these trials also received Ag Data Commons citations (https://soiltestfrst.org/resources/). We will continue to encourage trials as we have resources available.  </w:t>
      </w:r>
    </w:p>
    <w:p w14:paraId="198D0963" w14:textId="77777777" w:rsidR="00BA6393" w:rsidRDefault="00BA6393">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 w:name="_heading=h.c2nbesfz6iz4" w:colFirst="0" w:colLast="0"/>
      <w:bookmarkEnd w:id="4"/>
    </w:p>
    <w:p w14:paraId="52ADE033" w14:textId="77777777"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Developing a multi-state analysis of soil sampling depth influence </w:t>
      </w:r>
      <w:r>
        <w:rPr>
          <w:rFonts w:ascii="Times New Roman" w:eastAsia="Times New Roman" w:hAnsi="Times New Roman" w:cs="Times New Roman"/>
          <w:sz w:val="24"/>
          <w:szCs w:val="24"/>
        </w:rPr>
        <w:t>on soil test outcomes to translate between different soil depths. Different states and cropping systems utilize different soil sampling depths. As there was no peer-reviewed publication providing translation soil test values between depths regionally, we b</w:t>
      </w:r>
      <w:r>
        <w:rPr>
          <w:rFonts w:ascii="Times New Roman" w:eastAsia="Times New Roman" w:hAnsi="Times New Roman" w:cs="Times New Roman"/>
          <w:sz w:val="24"/>
          <w:szCs w:val="24"/>
        </w:rPr>
        <w:t xml:space="preserve">egan this work during 2021. Scientists from over two-thirds of land grant universities in the U.S. have participated in this study with a total of </w:t>
      </w:r>
      <w:r>
        <w:rPr>
          <w:rFonts w:ascii="Times New Roman" w:eastAsia="Times New Roman" w:hAnsi="Times New Roman" w:cs="Times New Roman"/>
          <w:color w:val="222222"/>
          <w:sz w:val="24"/>
          <w:szCs w:val="24"/>
        </w:rPr>
        <w:t>2936 samples from 197 unique sites</w:t>
      </w:r>
      <w:r>
        <w:rPr>
          <w:rFonts w:ascii="Times New Roman" w:eastAsia="Times New Roman" w:hAnsi="Times New Roman" w:cs="Times New Roman"/>
          <w:sz w:val="24"/>
          <w:szCs w:val="24"/>
        </w:rPr>
        <w:t>. The protocol was very rigorous and was vetted and approved by all collabo</w:t>
      </w:r>
      <w:r>
        <w:rPr>
          <w:rFonts w:ascii="Times New Roman" w:eastAsia="Times New Roman" w:hAnsi="Times New Roman" w:cs="Times New Roman"/>
          <w:sz w:val="24"/>
          <w:szCs w:val="24"/>
        </w:rPr>
        <w:t xml:space="preserve">rators.  Multiple depths were collected, and the soil was analyzed for Mehlich-3 extractable nutrients, pH, organic matter and depending on the geographical location from which it was collected, also Olsen P (western states with pH </w:t>
      </w:r>
      <w:r>
        <w:rPr>
          <w:rFonts w:ascii="Times New Roman" w:eastAsia="Times New Roman" w:hAnsi="Times New Roman" w:cs="Times New Roman"/>
          <w:sz w:val="24"/>
          <w:szCs w:val="24"/>
          <w:u w:val="single"/>
        </w:rPr>
        <w:t>&gt;</w:t>
      </w:r>
      <w:r>
        <w:rPr>
          <w:rFonts w:ascii="Times New Roman" w:eastAsia="Times New Roman" w:hAnsi="Times New Roman" w:cs="Times New Roman"/>
          <w:sz w:val="24"/>
          <w:szCs w:val="24"/>
        </w:rPr>
        <w:t xml:space="preserve"> 7.2) or Modified Morga</w:t>
      </w:r>
      <w:r>
        <w:rPr>
          <w:rFonts w:ascii="Times New Roman" w:eastAsia="Times New Roman" w:hAnsi="Times New Roman" w:cs="Times New Roman"/>
          <w:sz w:val="24"/>
          <w:szCs w:val="24"/>
        </w:rPr>
        <w:t>n P (northeastern states).  Collaborators also provided metadata to be able to associate cropping systems and soil characteristics, including texture, with the depth translation. The data are currently being analyzed. The output from this activity will pro</w:t>
      </w:r>
      <w:r>
        <w:rPr>
          <w:rFonts w:ascii="Times New Roman" w:eastAsia="Times New Roman" w:hAnsi="Times New Roman" w:cs="Times New Roman"/>
          <w:sz w:val="24"/>
          <w:szCs w:val="24"/>
        </w:rPr>
        <w:t>vide translation equations for soils under various cropping systems at different sampling depths in the FRST decision tool.  Therefore, we expect multiple translation equations relative to the system and depth sampled.</w:t>
      </w:r>
    </w:p>
    <w:p w14:paraId="737ED812" w14:textId="77777777"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Selecting the soil test correlatio</w:t>
      </w:r>
      <w:r>
        <w:rPr>
          <w:rFonts w:ascii="Times New Roman" w:eastAsia="Times New Roman" w:hAnsi="Times New Roman" w:cs="Times New Roman"/>
          <w:sz w:val="24"/>
          <w:szCs w:val="24"/>
        </w:rPr>
        <w:t xml:space="preserve">n model appropriate for determining the critical soil test value is essential for the FRST decision tool. As there are several available models, it is important to consider their strengths and weaknesses, analyze them statistically, and then determine the </w:t>
      </w:r>
      <w:r>
        <w:rPr>
          <w:rFonts w:ascii="Times New Roman" w:eastAsia="Times New Roman" w:hAnsi="Times New Roman" w:cs="Times New Roman"/>
          <w:sz w:val="24"/>
          <w:szCs w:val="24"/>
        </w:rPr>
        <w:t xml:space="preserve">appropriate model for use in the FRST decision tool. FRST collaborators volunteered to work on this very important committee and after approximately one year of work, the committee selected </w:t>
      </w:r>
    </w:p>
    <w:p w14:paraId="643418AF" w14:textId="77777777"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sz w:val="24"/>
          <w:szCs w:val="24"/>
        </w:rPr>
        <w:t>8) Development of a user-friendly decision support tool to provid</w:t>
      </w:r>
      <w:r>
        <w:rPr>
          <w:rFonts w:ascii="Times New Roman" w:eastAsia="Times New Roman" w:hAnsi="Times New Roman" w:cs="Times New Roman"/>
          <w:sz w:val="24"/>
          <w:szCs w:val="24"/>
        </w:rPr>
        <w:t xml:space="preserve">e soil test user information for a soil-test and crop-response-to-fertilization searchable web-based decision tool.  The output from the tool is the </w:t>
      </w:r>
      <w:proofErr w:type="gramStart"/>
      <w:r>
        <w:rPr>
          <w:rFonts w:ascii="Times New Roman" w:eastAsia="Times New Roman" w:hAnsi="Times New Roman" w:cs="Times New Roman"/>
          <w:sz w:val="24"/>
          <w:szCs w:val="24"/>
        </w:rPr>
        <w:t>ultimate goal</w:t>
      </w:r>
      <w:proofErr w:type="gramEnd"/>
      <w:r>
        <w:rPr>
          <w:rFonts w:ascii="Times New Roman" w:eastAsia="Times New Roman" w:hAnsi="Times New Roman" w:cs="Times New Roman"/>
          <w:sz w:val="24"/>
          <w:szCs w:val="24"/>
        </w:rPr>
        <w:t xml:space="preserve"> of the project. Users, which include the private sector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soil test labs, CCAs, etc), wil</w:t>
      </w:r>
      <w:r>
        <w:rPr>
          <w:rFonts w:ascii="Times New Roman" w:eastAsia="Times New Roman" w:hAnsi="Times New Roman" w:cs="Times New Roman"/>
          <w:sz w:val="24"/>
          <w:szCs w:val="24"/>
        </w:rPr>
        <w:t>l be enlisted to help beta-test the FRST decision tool. Discussions are already underway with a large association of private soil test labs.</w:t>
      </w:r>
    </w:p>
    <w:p w14:paraId="3DA3CC03" w14:textId="0C038928"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activity proposed in the FRST project has been assessed based on the outcomes we established.  For instance, </w:t>
      </w:r>
      <w:r>
        <w:rPr>
          <w:rFonts w:ascii="Times New Roman" w:eastAsia="Times New Roman" w:hAnsi="Times New Roman" w:cs="Times New Roman"/>
          <w:sz w:val="24"/>
          <w:szCs w:val="24"/>
        </w:rPr>
        <w:t xml:space="preserve">the minimum dataset was considered successful when the journal article was published, the data entry template for the FRST tool was developed and placed at soiltestfrst.org, </w:t>
      </w:r>
      <w:r w:rsidR="00C54B5B">
        <w:rPr>
          <w:rFonts w:ascii="Times New Roman" w:eastAsia="Times New Roman" w:hAnsi="Times New Roman" w:cs="Times New Roman"/>
          <w:sz w:val="24"/>
          <w:szCs w:val="24"/>
        </w:rPr>
        <w:t>and the</w:t>
      </w:r>
      <w:r>
        <w:rPr>
          <w:rFonts w:ascii="Times New Roman" w:eastAsia="Times New Roman" w:hAnsi="Times New Roman" w:cs="Times New Roman"/>
          <w:sz w:val="24"/>
          <w:szCs w:val="24"/>
        </w:rPr>
        <w:t xml:space="preserve"> minimum dataset was used for state-level soil test correlation and calibra</w:t>
      </w:r>
      <w:r>
        <w:rPr>
          <w:rFonts w:ascii="Times New Roman" w:eastAsia="Times New Roman" w:hAnsi="Times New Roman" w:cs="Times New Roman"/>
          <w:sz w:val="24"/>
          <w:szCs w:val="24"/>
        </w:rPr>
        <w:t>tion trials.  Completion of identified details within the activities is important to the collaborators and the success of this project. The executive team meets bi-weekly to assess each activity and ensure that timelines and deliverables are being met. The</w:t>
      </w:r>
      <w:r>
        <w:rPr>
          <w:rFonts w:ascii="Times New Roman" w:eastAsia="Times New Roman" w:hAnsi="Times New Roman" w:cs="Times New Roman"/>
          <w:sz w:val="24"/>
          <w:szCs w:val="24"/>
        </w:rPr>
        <w:t xml:space="preserve"> outcome of all objectives and activities are assessed by participant involvement and the publication and citation of fact sheets and peer-reviewed journal papers. (See section C for more details on the executive team.)</w:t>
      </w:r>
    </w:p>
    <w:p w14:paraId="4FD67225" w14:textId="77777777"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C. Management, Budget, and Business </w:t>
      </w:r>
      <w:r>
        <w:rPr>
          <w:rFonts w:ascii="Times New Roman" w:eastAsia="Times New Roman" w:hAnsi="Times New Roman" w:cs="Times New Roman"/>
          <w:b/>
          <w:i/>
          <w:sz w:val="24"/>
          <w:szCs w:val="24"/>
        </w:rPr>
        <w:t>Plan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FRST project has a nine-person executive team composed initially of a self-forming group that volunteered when this project was established.  More recently there have been changes in the composition of the group.  There are five </w:t>
      </w:r>
      <w:proofErr w:type="gramStart"/>
      <w:r>
        <w:rPr>
          <w:rFonts w:ascii="Times New Roman" w:eastAsia="Times New Roman" w:hAnsi="Times New Roman" w:cs="Times New Roman"/>
          <w:sz w:val="24"/>
          <w:szCs w:val="24"/>
        </w:rPr>
        <w:t>faculty</w:t>
      </w:r>
      <w:proofErr w:type="gramEnd"/>
      <w:r>
        <w:rPr>
          <w:rFonts w:ascii="Times New Roman" w:eastAsia="Times New Roman" w:hAnsi="Times New Roman" w:cs="Times New Roman"/>
          <w:sz w:val="24"/>
          <w:szCs w:val="24"/>
        </w:rPr>
        <w:t xml:space="preserve"> (professo</w:t>
      </w:r>
      <w:r>
        <w:rPr>
          <w:rFonts w:ascii="Times New Roman" w:eastAsia="Times New Roman" w:hAnsi="Times New Roman" w:cs="Times New Roman"/>
          <w:sz w:val="24"/>
          <w:szCs w:val="24"/>
        </w:rPr>
        <w:t xml:space="preserve">rs from NC State, Penn State, University of Arkansas, University of Minnesota, and Utah State University), one ARS researcher, one data scientist/programmer (NC State), and one research scholar.  Dr. John Spargo from Penn State represents the Northeastern </w:t>
      </w:r>
      <w:r>
        <w:rPr>
          <w:rFonts w:ascii="Times New Roman" w:eastAsia="Times New Roman" w:hAnsi="Times New Roman" w:cs="Times New Roman"/>
          <w:sz w:val="24"/>
          <w:szCs w:val="24"/>
        </w:rPr>
        <w:t>region (NECC-1012), Drs. Deanna Osmond (NC State University) and Nathan Slaton (University of AR) represent the Southern region (SERA-6), Dr. Dan Kaiser (University of MN) represents the North Central region (NCERA-13), while Dr. Matt Yost (Utah State Univ</w:t>
      </w:r>
      <w:r>
        <w:rPr>
          <w:rFonts w:ascii="Times New Roman" w:eastAsia="Times New Roman" w:hAnsi="Times New Roman" w:cs="Times New Roman"/>
          <w:sz w:val="24"/>
          <w:szCs w:val="24"/>
        </w:rPr>
        <w:t>ersity) represents the Western and Mountain regions (WERA-103). Drs. Kleinman and Osmond represent SERA-17. As representatives from WERA-103 and NCERA-13 are newly added, those organizations will determine who and how representatives are rotated onto and o</w:t>
      </w:r>
      <w:r>
        <w:rPr>
          <w:rFonts w:ascii="Times New Roman" w:eastAsia="Times New Roman" w:hAnsi="Times New Roman" w:cs="Times New Roman"/>
          <w:sz w:val="24"/>
          <w:szCs w:val="24"/>
        </w:rPr>
        <w:t>ff the executive team, but their tenure must be a minimum of two years.  Penn State will continue to represent NECC-1012, which is a very small group, and the SERA-6 representatives will continue as the FRST project started in that region and anyone that w</w:t>
      </w:r>
      <w:r>
        <w:rPr>
          <w:rFonts w:ascii="Times New Roman" w:eastAsia="Times New Roman" w:hAnsi="Times New Roman" w:cs="Times New Roman"/>
          <w:sz w:val="24"/>
          <w:szCs w:val="24"/>
        </w:rPr>
        <w:t>anted to serve could volunteer. The executive committee meets twice a month to ensure the timely completion of current activities.  They also discuss new funding and activity opportunities and different management components as they arise.</w:t>
      </w:r>
    </w:p>
    <w:p w14:paraId="70E5D439" w14:textId="77777777" w:rsidR="00BA6393" w:rsidRDefault="00AC47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w:t>
      </w:r>
    </w:p>
    <w:p w14:paraId="3C0B864B" w14:textId="77777777"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w:t>
      </w:r>
      <w:r>
        <w:rPr>
          <w:rFonts w:ascii="Times New Roman" w:eastAsia="Times New Roman" w:hAnsi="Times New Roman" w:cs="Times New Roman"/>
          <w:sz w:val="24"/>
          <w:szCs w:val="24"/>
        </w:rPr>
        <w:t xml:space="preserve">ct is currently funded by USDA-NRCS through March 2024, with the spending categories provided below.  This will represent four years of funding and we had an additional </w:t>
      </w:r>
      <w:r>
        <w:rPr>
          <w:rFonts w:ascii="Times New Roman" w:eastAsia="Times New Roman" w:hAnsi="Times New Roman" w:cs="Times New Roman"/>
          <w:sz w:val="24"/>
          <w:szCs w:val="24"/>
        </w:rPr>
        <w:lastRenderedPageBreak/>
        <w:t>three years of prior funding from USDA-ARS that overlapped with NRCS funding, which pai</w:t>
      </w:r>
      <w:r>
        <w:rPr>
          <w:rFonts w:ascii="Times New Roman" w:eastAsia="Times New Roman" w:hAnsi="Times New Roman" w:cs="Times New Roman"/>
          <w:sz w:val="24"/>
          <w:szCs w:val="24"/>
        </w:rPr>
        <w:t>d for one each post-doctoral and research scholar salaries. The post-doctoral associate, Dr. Austin Pearce, who left in October 2022, led the activities to determine the relative yield definition and the critical soil test value model. The research scholar</w:t>
      </w:r>
      <w:r>
        <w:rPr>
          <w:rFonts w:ascii="Times New Roman" w:eastAsia="Times New Roman" w:hAnsi="Times New Roman" w:cs="Times New Roman"/>
          <w:sz w:val="24"/>
          <w:szCs w:val="24"/>
        </w:rPr>
        <w:t>, Dr. Sarah Lyons, developed the Excel database as she curated and added legacy data.  She also has worked on data configuration for the survey data and provided support for colleagues submitting data to Ag Data Commons for publication. She will continue t</w:t>
      </w:r>
      <w:r>
        <w:rPr>
          <w:rFonts w:ascii="Times New Roman" w:eastAsia="Times New Roman" w:hAnsi="Times New Roman" w:cs="Times New Roman"/>
          <w:sz w:val="24"/>
          <w:szCs w:val="24"/>
        </w:rPr>
        <w:t>his activity as collaborators ask. The programmer has developed the relational database and is programming the FRST decision tool. Supplies and materials are primarily for computers and other necessary software costs.  Current services have paid for state-</w:t>
      </w:r>
      <w:r>
        <w:rPr>
          <w:rFonts w:ascii="Times New Roman" w:eastAsia="Times New Roman" w:hAnsi="Times New Roman" w:cs="Times New Roman"/>
          <w:sz w:val="24"/>
          <w:szCs w:val="24"/>
        </w:rPr>
        <w:t>level soil test correlation and calibration trials (2021) and laboratory costs associated with the soil depth translation project. Journal publications are also charged to Current Services.  Travel has and will pay for travel to scientific meetings for tho</w:t>
      </w:r>
      <w:r>
        <w:rPr>
          <w:rFonts w:ascii="Times New Roman" w:eastAsia="Times New Roman" w:hAnsi="Times New Roman" w:cs="Times New Roman"/>
          <w:sz w:val="24"/>
          <w:szCs w:val="24"/>
        </w:rPr>
        <w:t>se presenting information on FRST.</w:t>
      </w:r>
    </w:p>
    <w:tbl>
      <w:tblPr>
        <w:tblStyle w:val="a3"/>
        <w:tblW w:w="10879" w:type="dxa"/>
        <w:tblLayout w:type="fixed"/>
        <w:tblLook w:val="0400" w:firstRow="0" w:lastRow="0" w:firstColumn="0" w:lastColumn="0" w:noHBand="0" w:noVBand="1"/>
      </w:tblPr>
      <w:tblGrid>
        <w:gridCol w:w="8224"/>
        <w:gridCol w:w="2593"/>
        <w:gridCol w:w="62"/>
      </w:tblGrid>
      <w:tr w:rsidR="00BA6393" w14:paraId="269F3564" w14:textId="77777777">
        <w:trPr>
          <w:gridAfter w:val="2"/>
          <w:wAfter w:w="2655" w:type="dxa"/>
          <w:trHeight w:val="290"/>
        </w:trPr>
        <w:tc>
          <w:tcPr>
            <w:tcW w:w="8224" w:type="dxa"/>
            <w:vAlign w:val="center"/>
          </w:tcPr>
          <w:p w14:paraId="212BC131" w14:textId="77777777" w:rsidR="00BA6393" w:rsidRDefault="00BA6393">
            <w:pPr>
              <w:spacing w:after="0" w:line="240" w:lineRule="auto"/>
              <w:rPr>
                <w:rFonts w:ascii="Times New Roman" w:eastAsia="Times New Roman" w:hAnsi="Times New Roman" w:cs="Times New Roman"/>
                <w:sz w:val="24"/>
                <w:szCs w:val="24"/>
              </w:rPr>
            </w:pPr>
          </w:p>
        </w:tc>
      </w:tr>
      <w:tr w:rsidR="00BA6393" w14:paraId="0DCBFB51" w14:textId="77777777">
        <w:trPr>
          <w:trHeight w:val="290"/>
        </w:trPr>
        <w:tc>
          <w:tcPr>
            <w:tcW w:w="8224" w:type="dxa"/>
            <w:tcBorders>
              <w:top w:val="single" w:sz="4" w:space="0" w:color="DCDCDC"/>
              <w:left w:val="single" w:sz="4" w:space="0" w:color="DCDCDC"/>
              <w:bottom w:val="single" w:sz="4" w:space="0" w:color="DCDCDC"/>
              <w:right w:val="single" w:sz="4" w:space="0" w:color="DCDCDC"/>
            </w:tcBorders>
            <w:shd w:val="clear" w:color="auto" w:fill="DCDCDC"/>
            <w:tcMar>
              <w:top w:w="15" w:type="dxa"/>
              <w:left w:w="15" w:type="dxa"/>
              <w:bottom w:w="0" w:type="dxa"/>
              <w:right w:w="15" w:type="dxa"/>
            </w:tcMar>
            <w:vAlign w:val="center"/>
          </w:tcPr>
          <w:p w14:paraId="44D006D5" w14:textId="77777777" w:rsidR="00BA6393" w:rsidRDefault="00AC47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USDA-NRCS Description (April 2020-March 2024)</w:t>
            </w:r>
          </w:p>
        </w:tc>
        <w:tc>
          <w:tcPr>
            <w:tcW w:w="2593" w:type="dxa"/>
            <w:tcBorders>
              <w:top w:val="single" w:sz="4" w:space="0" w:color="DCDCDC"/>
              <w:left w:val="nil"/>
              <w:bottom w:val="single" w:sz="4" w:space="0" w:color="DCDCDC"/>
              <w:right w:val="single" w:sz="4" w:space="0" w:color="DCDCDC"/>
            </w:tcBorders>
            <w:shd w:val="clear" w:color="auto" w:fill="DCDCDC"/>
            <w:tcMar>
              <w:top w:w="15" w:type="dxa"/>
              <w:left w:w="15" w:type="dxa"/>
              <w:bottom w:w="0" w:type="dxa"/>
              <w:right w:w="15" w:type="dxa"/>
            </w:tcMar>
            <w:vAlign w:val="bottom"/>
          </w:tcPr>
          <w:p w14:paraId="7BA2FA7C" w14:textId="77777777" w:rsidR="00BA6393" w:rsidRDefault="00AC47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Current Budget</w:t>
            </w:r>
          </w:p>
        </w:tc>
        <w:tc>
          <w:tcPr>
            <w:tcW w:w="62" w:type="dxa"/>
            <w:tcBorders>
              <w:top w:val="nil"/>
              <w:left w:val="nil"/>
              <w:bottom w:val="nil"/>
              <w:right w:val="nil"/>
            </w:tcBorders>
            <w:tcMar>
              <w:top w:w="15" w:type="dxa"/>
              <w:left w:w="15" w:type="dxa"/>
              <w:bottom w:w="0" w:type="dxa"/>
              <w:right w:w="15" w:type="dxa"/>
            </w:tcMar>
            <w:vAlign w:val="bottom"/>
          </w:tcPr>
          <w:p w14:paraId="36705079" w14:textId="77777777" w:rsidR="00BA6393" w:rsidRDefault="00BA6393">
            <w:pPr>
              <w:spacing w:after="0" w:line="240" w:lineRule="auto"/>
              <w:rPr>
                <w:rFonts w:ascii="Times New Roman" w:eastAsia="Times New Roman" w:hAnsi="Times New Roman" w:cs="Times New Roman"/>
                <w:b/>
                <w:color w:val="000000"/>
                <w:sz w:val="24"/>
                <w:szCs w:val="24"/>
              </w:rPr>
            </w:pPr>
          </w:p>
        </w:tc>
      </w:tr>
      <w:tr w:rsidR="00BA6393" w14:paraId="49EFEF11" w14:textId="77777777">
        <w:trPr>
          <w:trHeight w:val="290"/>
        </w:trPr>
        <w:tc>
          <w:tcPr>
            <w:tcW w:w="8224" w:type="dxa"/>
            <w:tcBorders>
              <w:top w:val="nil"/>
              <w:left w:val="single" w:sz="4" w:space="0" w:color="DCDCDC"/>
              <w:bottom w:val="single" w:sz="4" w:space="0" w:color="DCDCDC"/>
              <w:right w:val="single" w:sz="4" w:space="0" w:color="DCDCDC"/>
            </w:tcBorders>
            <w:shd w:val="clear" w:color="auto" w:fill="F0F0FF"/>
            <w:tcMar>
              <w:top w:w="15" w:type="dxa"/>
              <w:left w:w="15" w:type="dxa"/>
              <w:bottom w:w="0" w:type="dxa"/>
              <w:right w:w="15" w:type="dxa"/>
            </w:tcMar>
            <w:vAlign w:val="bottom"/>
          </w:tcPr>
          <w:p w14:paraId="6574FF3B" w14:textId="77777777" w:rsidR="00BA6393" w:rsidRDefault="00AC47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EHRA Non-Teaching Salaries</w:t>
            </w:r>
          </w:p>
        </w:tc>
        <w:tc>
          <w:tcPr>
            <w:tcW w:w="2593" w:type="dxa"/>
            <w:tcBorders>
              <w:top w:val="nil"/>
              <w:left w:val="nil"/>
              <w:bottom w:val="single" w:sz="4" w:space="0" w:color="DCDCDC"/>
              <w:right w:val="single" w:sz="4" w:space="0" w:color="DCDCDC"/>
            </w:tcBorders>
            <w:shd w:val="clear" w:color="auto" w:fill="F0F0FF"/>
            <w:tcMar>
              <w:top w:w="15" w:type="dxa"/>
              <w:left w:w="15" w:type="dxa"/>
              <w:bottom w:w="0" w:type="dxa"/>
              <w:right w:w="15" w:type="dxa"/>
            </w:tcMar>
            <w:vAlign w:val="bottom"/>
          </w:tcPr>
          <w:p w14:paraId="54706C19" w14:textId="77777777" w:rsidR="00BA6393" w:rsidRDefault="00AC47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487,404.00</w:t>
            </w:r>
          </w:p>
        </w:tc>
        <w:tc>
          <w:tcPr>
            <w:tcW w:w="62" w:type="dxa"/>
            <w:tcBorders>
              <w:top w:val="nil"/>
              <w:left w:val="nil"/>
              <w:bottom w:val="nil"/>
              <w:right w:val="nil"/>
            </w:tcBorders>
            <w:tcMar>
              <w:top w:w="15" w:type="dxa"/>
              <w:left w:w="15" w:type="dxa"/>
              <w:bottom w:w="0" w:type="dxa"/>
              <w:right w:w="15" w:type="dxa"/>
            </w:tcMar>
            <w:vAlign w:val="bottom"/>
          </w:tcPr>
          <w:p w14:paraId="77EFE9F9" w14:textId="77777777" w:rsidR="00BA6393" w:rsidRDefault="00BA6393">
            <w:pPr>
              <w:spacing w:after="0" w:line="240" w:lineRule="auto"/>
              <w:rPr>
                <w:rFonts w:ascii="Times New Roman" w:eastAsia="Times New Roman" w:hAnsi="Times New Roman" w:cs="Times New Roman"/>
                <w:color w:val="000000"/>
                <w:sz w:val="24"/>
                <w:szCs w:val="24"/>
              </w:rPr>
            </w:pPr>
          </w:p>
        </w:tc>
      </w:tr>
      <w:tr w:rsidR="00BA6393" w14:paraId="26B52467" w14:textId="77777777">
        <w:trPr>
          <w:trHeight w:val="290"/>
        </w:trPr>
        <w:tc>
          <w:tcPr>
            <w:tcW w:w="8224" w:type="dxa"/>
            <w:tcBorders>
              <w:top w:val="nil"/>
              <w:left w:val="single" w:sz="4" w:space="0" w:color="DCDCDC"/>
              <w:bottom w:val="single" w:sz="4" w:space="0" w:color="DCDCDC"/>
              <w:right w:val="single" w:sz="4" w:space="0" w:color="DCDCDC"/>
            </w:tcBorders>
            <w:shd w:val="clear" w:color="auto" w:fill="DCDCDC"/>
            <w:tcMar>
              <w:top w:w="15" w:type="dxa"/>
              <w:left w:w="15" w:type="dxa"/>
              <w:bottom w:w="0" w:type="dxa"/>
              <w:right w:w="15" w:type="dxa"/>
            </w:tcMar>
            <w:vAlign w:val="bottom"/>
          </w:tcPr>
          <w:p w14:paraId="14B33186" w14:textId="77777777" w:rsidR="00BA6393" w:rsidRDefault="00AC47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Benefits</w:t>
            </w:r>
          </w:p>
        </w:tc>
        <w:tc>
          <w:tcPr>
            <w:tcW w:w="2593" w:type="dxa"/>
            <w:tcBorders>
              <w:top w:val="nil"/>
              <w:left w:val="nil"/>
              <w:bottom w:val="single" w:sz="4" w:space="0" w:color="DCDCDC"/>
              <w:right w:val="single" w:sz="4" w:space="0" w:color="DCDCDC"/>
            </w:tcBorders>
            <w:shd w:val="clear" w:color="auto" w:fill="DCDCDC"/>
            <w:tcMar>
              <w:top w:w="15" w:type="dxa"/>
              <w:left w:w="15" w:type="dxa"/>
              <w:bottom w:w="0" w:type="dxa"/>
              <w:right w:w="15" w:type="dxa"/>
            </w:tcMar>
            <w:vAlign w:val="bottom"/>
          </w:tcPr>
          <w:p w14:paraId="397FAD0F" w14:textId="77777777" w:rsidR="00BA6393" w:rsidRDefault="00AC47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149,714.00</w:t>
            </w:r>
          </w:p>
        </w:tc>
        <w:tc>
          <w:tcPr>
            <w:tcW w:w="62" w:type="dxa"/>
            <w:tcBorders>
              <w:top w:val="nil"/>
              <w:left w:val="nil"/>
              <w:bottom w:val="nil"/>
              <w:right w:val="nil"/>
            </w:tcBorders>
            <w:tcMar>
              <w:top w:w="15" w:type="dxa"/>
              <w:left w:w="15" w:type="dxa"/>
              <w:bottom w:w="0" w:type="dxa"/>
              <w:right w:w="15" w:type="dxa"/>
            </w:tcMar>
            <w:vAlign w:val="bottom"/>
          </w:tcPr>
          <w:p w14:paraId="721EE7F2" w14:textId="77777777" w:rsidR="00BA6393" w:rsidRDefault="00BA6393">
            <w:pPr>
              <w:spacing w:after="0" w:line="240" w:lineRule="auto"/>
              <w:rPr>
                <w:rFonts w:ascii="Times New Roman" w:eastAsia="Times New Roman" w:hAnsi="Times New Roman" w:cs="Times New Roman"/>
                <w:color w:val="000000"/>
                <w:sz w:val="24"/>
                <w:szCs w:val="24"/>
              </w:rPr>
            </w:pPr>
          </w:p>
        </w:tc>
      </w:tr>
      <w:tr w:rsidR="00BA6393" w14:paraId="2F1C8A6D" w14:textId="77777777">
        <w:trPr>
          <w:trHeight w:val="290"/>
        </w:trPr>
        <w:tc>
          <w:tcPr>
            <w:tcW w:w="8224" w:type="dxa"/>
            <w:tcBorders>
              <w:top w:val="nil"/>
              <w:left w:val="single" w:sz="4" w:space="0" w:color="DCDCDC"/>
              <w:bottom w:val="single" w:sz="4" w:space="0" w:color="DCDCDC"/>
              <w:right w:val="single" w:sz="4" w:space="0" w:color="DCDCDC"/>
            </w:tcBorders>
            <w:shd w:val="clear" w:color="auto" w:fill="CCCCCC"/>
            <w:tcMar>
              <w:top w:w="15" w:type="dxa"/>
              <w:left w:w="15" w:type="dxa"/>
              <w:bottom w:w="0" w:type="dxa"/>
              <w:right w:w="15" w:type="dxa"/>
            </w:tcMar>
            <w:vAlign w:val="bottom"/>
          </w:tcPr>
          <w:p w14:paraId="0E425611" w14:textId="77777777" w:rsidR="00BA6393" w:rsidRDefault="00AC47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Personnel Expenditures</w:t>
            </w:r>
          </w:p>
        </w:tc>
        <w:tc>
          <w:tcPr>
            <w:tcW w:w="2593" w:type="dxa"/>
            <w:tcBorders>
              <w:top w:val="nil"/>
              <w:left w:val="nil"/>
              <w:bottom w:val="single" w:sz="4" w:space="0" w:color="DCDCDC"/>
              <w:right w:val="single" w:sz="4" w:space="0" w:color="DCDCDC"/>
            </w:tcBorders>
            <w:shd w:val="clear" w:color="auto" w:fill="CCCCCC"/>
            <w:tcMar>
              <w:top w:w="15" w:type="dxa"/>
              <w:left w:w="15" w:type="dxa"/>
              <w:bottom w:w="0" w:type="dxa"/>
              <w:right w:w="15" w:type="dxa"/>
            </w:tcMar>
            <w:vAlign w:val="bottom"/>
          </w:tcPr>
          <w:p w14:paraId="21EC8B11" w14:textId="77777777" w:rsidR="00BA6393" w:rsidRDefault="00AC47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$637,118.00</w:t>
            </w:r>
          </w:p>
        </w:tc>
        <w:tc>
          <w:tcPr>
            <w:tcW w:w="62" w:type="dxa"/>
            <w:tcBorders>
              <w:top w:val="nil"/>
              <w:left w:val="nil"/>
              <w:bottom w:val="nil"/>
              <w:right w:val="nil"/>
            </w:tcBorders>
            <w:tcMar>
              <w:top w:w="15" w:type="dxa"/>
              <w:left w:w="15" w:type="dxa"/>
              <w:bottom w:w="0" w:type="dxa"/>
              <w:right w:w="15" w:type="dxa"/>
            </w:tcMar>
            <w:vAlign w:val="bottom"/>
          </w:tcPr>
          <w:p w14:paraId="0A9FCA32" w14:textId="77777777" w:rsidR="00BA6393" w:rsidRDefault="00BA6393">
            <w:pPr>
              <w:spacing w:after="0" w:line="240" w:lineRule="auto"/>
              <w:rPr>
                <w:rFonts w:ascii="Times New Roman" w:eastAsia="Times New Roman" w:hAnsi="Times New Roman" w:cs="Times New Roman"/>
                <w:b/>
                <w:color w:val="000000"/>
                <w:sz w:val="24"/>
                <w:szCs w:val="24"/>
              </w:rPr>
            </w:pPr>
          </w:p>
        </w:tc>
      </w:tr>
      <w:tr w:rsidR="00BA6393" w14:paraId="0D4E18F2" w14:textId="77777777">
        <w:trPr>
          <w:trHeight w:val="290"/>
        </w:trPr>
        <w:tc>
          <w:tcPr>
            <w:tcW w:w="8224" w:type="dxa"/>
            <w:tcBorders>
              <w:top w:val="nil"/>
              <w:left w:val="single" w:sz="4" w:space="0" w:color="DCDCDC"/>
              <w:bottom w:val="single" w:sz="4" w:space="0" w:color="DCDCDC"/>
              <w:right w:val="single" w:sz="4" w:space="0" w:color="DCDCDC"/>
            </w:tcBorders>
            <w:shd w:val="clear" w:color="auto" w:fill="F0F0FF"/>
            <w:tcMar>
              <w:top w:w="15" w:type="dxa"/>
              <w:left w:w="15" w:type="dxa"/>
              <w:bottom w:w="0" w:type="dxa"/>
              <w:right w:w="15" w:type="dxa"/>
            </w:tcMar>
            <w:vAlign w:val="bottom"/>
          </w:tcPr>
          <w:p w14:paraId="74F73C27" w14:textId="77777777" w:rsidR="00BA6393" w:rsidRDefault="00AC47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Contracted Services</w:t>
            </w:r>
          </w:p>
        </w:tc>
        <w:tc>
          <w:tcPr>
            <w:tcW w:w="2593" w:type="dxa"/>
            <w:tcBorders>
              <w:top w:val="nil"/>
              <w:left w:val="nil"/>
              <w:bottom w:val="single" w:sz="4" w:space="0" w:color="DCDCDC"/>
              <w:right w:val="single" w:sz="4" w:space="0" w:color="DCDCDC"/>
            </w:tcBorders>
            <w:shd w:val="clear" w:color="auto" w:fill="F0F0FF"/>
            <w:tcMar>
              <w:top w:w="15" w:type="dxa"/>
              <w:left w:w="15" w:type="dxa"/>
              <w:bottom w:w="0" w:type="dxa"/>
              <w:right w:w="15" w:type="dxa"/>
            </w:tcMar>
            <w:vAlign w:val="bottom"/>
          </w:tcPr>
          <w:p w14:paraId="4BCBAC16" w14:textId="77777777" w:rsidR="00BA6393" w:rsidRDefault="00AC47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w:t>
            </w:r>
          </w:p>
        </w:tc>
        <w:tc>
          <w:tcPr>
            <w:tcW w:w="62" w:type="dxa"/>
            <w:tcBorders>
              <w:top w:val="nil"/>
              <w:left w:val="nil"/>
              <w:bottom w:val="nil"/>
              <w:right w:val="nil"/>
            </w:tcBorders>
            <w:tcMar>
              <w:top w:w="15" w:type="dxa"/>
              <w:left w:w="15" w:type="dxa"/>
              <w:bottom w:w="0" w:type="dxa"/>
              <w:right w:w="15" w:type="dxa"/>
            </w:tcMar>
            <w:vAlign w:val="bottom"/>
          </w:tcPr>
          <w:p w14:paraId="5F95B503" w14:textId="77777777" w:rsidR="00BA6393" w:rsidRDefault="00BA6393">
            <w:pPr>
              <w:spacing w:after="0" w:line="240" w:lineRule="auto"/>
              <w:rPr>
                <w:rFonts w:ascii="Times New Roman" w:eastAsia="Times New Roman" w:hAnsi="Times New Roman" w:cs="Times New Roman"/>
                <w:color w:val="000000"/>
                <w:sz w:val="24"/>
                <w:szCs w:val="24"/>
              </w:rPr>
            </w:pPr>
          </w:p>
        </w:tc>
      </w:tr>
      <w:tr w:rsidR="00BA6393" w14:paraId="37C41B3F" w14:textId="77777777">
        <w:trPr>
          <w:trHeight w:val="290"/>
        </w:trPr>
        <w:tc>
          <w:tcPr>
            <w:tcW w:w="8224" w:type="dxa"/>
            <w:tcBorders>
              <w:top w:val="nil"/>
              <w:left w:val="single" w:sz="4" w:space="0" w:color="DCDCDC"/>
              <w:bottom w:val="single" w:sz="4" w:space="0" w:color="DCDCDC"/>
              <w:right w:val="single" w:sz="4" w:space="0" w:color="DCDCDC"/>
            </w:tcBorders>
            <w:shd w:val="clear" w:color="auto" w:fill="DCDCDC"/>
            <w:tcMar>
              <w:top w:w="15" w:type="dxa"/>
              <w:left w:w="15" w:type="dxa"/>
              <w:bottom w:w="0" w:type="dxa"/>
              <w:right w:w="15" w:type="dxa"/>
            </w:tcMar>
            <w:vAlign w:val="bottom"/>
          </w:tcPr>
          <w:p w14:paraId="081FC220" w14:textId="77777777" w:rsidR="00BA6393" w:rsidRDefault="00AC47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Supplies and Materials</w:t>
            </w:r>
          </w:p>
        </w:tc>
        <w:tc>
          <w:tcPr>
            <w:tcW w:w="2593" w:type="dxa"/>
            <w:tcBorders>
              <w:top w:val="nil"/>
              <w:left w:val="nil"/>
              <w:bottom w:val="single" w:sz="4" w:space="0" w:color="DCDCDC"/>
              <w:right w:val="single" w:sz="4" w:space="0" w:color="DCDCDC"/>
            </w:tcBorders>
            <w:shd w:val="clear" w:color="auto" w:fill="DCDCDC"/>
            <w:tcMar>
              <w:top w:w="15" w:type="dxa"/>
              <w:left w:w="15" w:type="dxa"/>
              <w:bottom w:w="0" w:type="dxa"/>
              <w:right w:w="15" w:type="dxa"/>
            </w:tcMar>
            <w:vAlign w:val="bottom"/>
          </w:tcPr>
          <w:p w14:paraId="456700AB" w14:textId="77777777" w:rsidR="00BA6393" w:rsidRDefault="00AC47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13,091.00</w:t>
            </w:r>
          </w:p>
        </w:tc>
        <w:tc>
          <w:tcPr>
            <w:tcW w:w="62" w:type="dxa"/>
            <w:tcBorders>
              <w:top w:val="nil"/>
              <w:left w:val="nil"/>
              <w:bottom w:val="nil"/>
              <w:right w:val="nil"/>
            </w:tcBorders>
            <w:tcMar>
              <w:top w:w="15" w:type="dxa"/>
              <w:left w:w="15" w:type="dxa"/>
              <w:bottom w:w="0" w:type="dxa"/>
              <w:right w:w="15" w:type="dxa"/>
            </w:tcMar>
            <w:vAlign w:val="bottom"/>
          </w:tcPr>
          <w:p w14:paraId="1B917F0F" w14:textId="77777777" w:rsidR="00BA6393" w:rsidRDefault="00BA6393">
            <w:pPr>
              <w:spacing w:after="0" w:line="240" w:lineRule="auto"/>
              <w:rPr>
                <w:rFonts w:ascii="Times New Roman" w:eastAsia="Times New Roman" w:hAnsi="Times New Roman" w:cs="Times New Roman"/>
                <w:color w:val="000000"/>
                <w:sz w:val="24"/>
                <w:szCs w:val="24"/>
              </w:rPr>
            </w:pPr>
          </w:p>
        </w:tc>
      </w:tr>
      <w:tr w:rsidR="00BA6393" w14:paraId="4EF84B76" w14:textId="77777777">
        <w:trPr>
          <w:trHeight w:val="290"/>
        </w:trPr>
        <w:tc>
          <w:tcPr>
            <w:tcW w:w="8224" w:type="dxa"/>
            <w:tcBorders>
              <w:top w:val="nil"/>
              <w:left w:val="single" w:sz="4" w:space="0" w:color="DCDCDC"/>
              <w:bottom w:val="single" w:sz="4" w:space="0" w:color="DCDCDC"/>
              <w:right w:val="single" w:sz="4" w:space="0" w:color="DCDCDC"/>
            </w:tcBorders>
            <w:shd w:val="clear" w:color="auto" w:fill="F0F0FF"/>
            <w:tcMar>
              <w:top w:w="15" w:type="dxa"/>
              <w:left w:w="15" w:type="dxa"/>
              <w:bottom w:w="0" w:type="dxa"/>
              <w:right w:w="15" w:type="dxa"/>
            </w:tcMar>
            <w:vAlign w:val="bottom"/>
          </w:tcPr>
          <w:p w14:paraId="79560D96" w14:textId="77777777" w:rsidR="00BA6393" w:rsidRDefault="00AC47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Travel-Domestic</w:t>
            </w:r>
          </w:p>
        </w:tc>
        <w:tc>
          <w:tcPr>
            <w:tcW w:w="2593" w:type="dxa"/>
            <w:tcBorders>
              <w:top w:val="nil"/>
              <w:left w:val="nil"/>
              <w:bottom w:val="single" w:sz="4" w:space="0" w:color="DCDCDC"/>
              <w:right w:val="single" w:sz="4" w:space="0" w:color="DCDCDC"/>
            </w:tcBorders>
            <w:shd w:val="clear" w:color="auto" w:fill="F0F0FF"/>
            <w:tcMar>
              <w:top w:w="15" w:type="dxa"/>
              <w:left w:w="15" w:type="dxa"/>
              <w:bottom w:w="0" w:type="dxa"/>
              <w:right w:w="15" w:type="dxa"/>
            </w:tcMar>
            <w:vAlign w:val="bottom"/>
          </w:tcPr>
          <w:p w14:paraId="75541B31" w14:textId="77777777" w:rsidR="00BA6393" w:rsidRDefault="00AC47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50,882.00</w:t>
            </w:r>
          </w:p>
        </w:tc>
        <w:tc>
          <w:tcPr>
            <w:tcW w:w="62" w:type="dxa"/>
            <w:tcBorders>
              <w:top w:val="nil"/>
              <w:left w:val="nil"/>
              <w:bottom w:val="nil"/>
              <w:right w:val="nil"/>
            </w:tcBorders>
            <w:tcMar>
              <w:top w:w="15" w:type="dxa"/>
              <w:left w:w="15" w:type="dxa"/>
              <w:bottom w:w="0" w:type="dxa"/>
              <w:right w:w="15" w:type="dxa"/>
            </w:tcMar>
            <w:vAlign w:val="bottom"/>
          </w:tcPr>
          <w:p w14:paraId="36A40FA0" w14:textId="77777777" w:rsidR="00BA6393" w:rsidRDefault="00BA6393">
            <w:pPr>
              <w:spacing w:after="0" w:line="240" w:lineRule="auto"/>
              <w:rPr>
                <w:rFonts w:ascii="Times New Roman" w:eastAsia="Times New Roman" w:hAnsi="Times New Roman" w:cs="Times New Roman"/>
                <w:color w:val="000000"/>
                <w:sz w:val="24"/>
                <w:szCs w:val="24"/>
              </w:rPr>
            </w:pPr>
          </w:p>
        </w:tc>
      </w:tr>
      <w:tr w:rsidR="00BA6393" w14:paraId="0DA6197E" w14:textId="77777777">
        <w:trPr>
          <w:trHeight w:val="290"/>
        </w:trPr>
        <w:tc>
          <w:tcPr>
            <w:tcW w:w="8224" w:type="dxa"/>
            <w:tcBorders>
              <w:top w:val="nil"/>
              <w:left w:val="single" w:sz="4" w:space="0" w:color="DCDCDC"/>
              <w:bottom w:val="single" w:sz="4" w:space="0" w:color="DCDCDC"/>
              <w:right w:val="single" w:sz="4" w:space="0" w:color="DCDCDC"/>
            </w:tcBorders>
            <w:shd w:val="clear" w:color="auto" w:fill="DCDCDC"/>
            <w:tcMar>
              <w:top w:w="15" w:type="dxa"/>
              <w:left w:w="15" w:type="dxa"/>
              <w:bottom w:w="0" w:type="dxa"/>
              <w:right w:w="15" w:type="dxa"/>
            </w:tcMar>
            <w:vAlign w:val="bottom"/>
          </w:tcPr>
          <w:p w14:paraId="2673BBA5" w14:textId="77777777" w:rsidR="00BA6393" w:rsidRDefault="00AC47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Services</w:t>
            </w:r>
          </w:p>
        </w:tc>
        <w:tc>
          <w:tcPr>
            <w:tcW w:w="2593" w:type="dxa"/>
            <w:tcBorders>
              <w:top w:val="nil"/>
              <w:left w:val="nil"/>
              <w:bottom w:val="single" w:sz="4" w:space="0" w:color="DCDCDC"/>
              <w:right w:val="single" w:sz="4" w:space="0" w:color="DCDCDC"/>
            </w:tcBorders>
            <w:shd w:val="clear" w:color="auto" w:fill="DCDCDC"/>
            <w:tcMar>
              <w:top w:w="15" w:type="dxa"/>
              <w:left w:w="15" w:type="dxa"/>
              <w:bottom w:w="0" w:type="dxa"/>
              <w:right w:w="15" w:type="dxa"/>
            </w:tcMar>
            <w:vAlign w:val="bottom"/>
          </w:tcPr>
          <w:p w14:paraId="40F2713F" w14:textId="77777777" w:rsidR="00BA6393" w:rsidRDefault="00AC47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204,000.00</w:t>
            </w:r>
          </w:p>
        </w:tc>
        <w:tc>
          <w:tcPr>
            <w:tcW w:w="62" w:type="dxa"/>
            <w:tcBorders>
              <w:top w:val="nil"/>
              <w:left w:val="nil"/>
              <w:bottom w:val="nil"/>
              <w:right w:val="nil"/>
            </w:tcBorders>
            <w:tcMar>
              <w:top w:w="15" w:type="dxa"/>
              <w:left w:w="15" w:type="dxa"/>
              <w:bottom w:w="0" w:type="dxa"/>
              <w:right w:w="15" w:type="dxa"/>
            </w:tcMar>
            <w:vAlign w:val="bottom"/>
          </w:tcPr>
          <w:p w14:paraId="2FEF6297" w14:textId="77777777" w:rsidR="00BA6393" w:rsidRDefault="00BA6393">
            <w:pPr>
              <w:spacing w:after="0" w:line="240" w:lineRule="auto"/>
              <w:rPr>
                <w:rFonts w:ascii="Times New Roman" w:eastAsia="Times New Roman" w:hAnsi="Times New Roman" w:cs="Times New Roman"/>
                <w:color w:val="000000"/>
                <w:sz w:val="24"/>
                <w:szCs w:val="24"/>
              </w:rPr>
            </w:pPr>
          </w:p>
        </w:tc>
      </w:tr>
      <w:tr w:rsidR="00BA6393" w14:paraId="5EB4A9A2" w14:textId="77777777">
        <w:trPr>
          <w:trHeight w:val="290"/>
        </w:trPr>
        <w:tc>
          <w:tcPr>
            <w:tcW w:w="8224" w:type="dxa"/>
            <w:tcBorders>
              <w:top w:val="nil"/>
              <w:left w:val="single" w:sz="4" w:space="0" w:color="DCDCDC"/>
              <w:bottom w:val="single" w:sz="4" w:space="0" w:color="DCDCDC"/>
              <w:right w:val="single" w:sz="4" w:space="0" w:color="DCDCDC"/>
            </w:tcBorders>
            <w:shd w:val="clear" w:color="auto" w:fill="CCCCCC"/>
            <w:tcMar>
              <w:top w:w="15" w:type="dxa"/>
              <w:left w:w="15" w:type="dxa"/>
              <w:bottom w:w="0" w:type="dxa"/>
              <w:right w:w="15" w:type="dxa"/>
            </w:tcMar>
            <w:vAlign w:val="bottom"/>
          </w:tcPr>
          <w:p w14:paraId="382CBA0F" w14:textId="77777777" w:rsidR="00BA6393" w:rsidRDefault="00AC47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Direct Costs</w:t>
            </w:r>
          </w:p>
        </w:tc>
        <w:tc>
          <w:tcPr>
            <w:tcW w:w="2593" w:type="dxa"/>
            <w:tcBorders>
              <w:top w:val="nil"/>
              <w:left w:val="nil"/>
              <w:bottom w:val="single" w:sz="4" w:space="0" w:color="DCDCDC"/>
              <w:right w:val="single" w:sz="4" w:space="0" w:color="DCDCDC"/>
            </w:tcBorders>
            <w:shd w:val="clear" w:color="auto" w:fill="CCCCCC"/>
            <w:tcMar>
              <w:top w:w="15" w:type="dxa"/>
              <w:left w:w="15" w:type="dxa"/>
              <w:bottom w:w="0" w:type="dxa"/>
              <w:right w:w="15" w:type="dxa"/>
            </w:tcMar>
            <w:vAlign w:val="bottom"/>
          </w:tcPr>
          <w:p w14:paraId="26EAAFA3" w14:textId="77777777" w:rsidR="00BA6393" w:rsidRDefault="00AC47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$909,091.00</w:t>
            </w:r>
          </w:p>
        </w:tc>
        <w:tc>
          <w:tcPr>
            <w:tcW w:w="62" w:type="dxa"/>
            <w:tcBorders>
              <w:top w:val="nil"/>
              <w:left w:val="nil"/>
              <w:bottom w:val="nil"/>
              <w:right w:val="nil"/>
            </w:tcBorders>
            <w:tcMar>
              <w:top w:w="15" w:type="dxa"/>
              <w:left w:w="15" w:type="dxa"/>
              <w:bottom w:w="0" w:type="dxa"/>
              <w:right w:w="15" w:type="dxa"/>
            </w:tcMar>
            <w:vAlign w:val="bottom"/>
          </w:tcPr>
          <w:p w14:paraId="1460C00F" w14:textId="77777777" w:rsidR="00BA6393" w:rsidRDefault="00BA6393">
            <w:pPr>
              <w:spacing w:after="0" w:line="240" w:lineRule="auto"/>
              <w:rPr>
                <w:rFonts w:ascii="Times New Roman" w:eastAsia="Times New Roman" w:hAnsi="Times New Roman" w:cs="Times New Roman"/>
                <w:b/>
                <w:color w:val="000000"/>
                <w:sz w:val="24"/>
                <w:szCs w:val="24"/>
              </w:rPr>
            </w:pPr>
          </w:p>
        </w:tc>
      </w:tr>
      <w:tr w:rsidR="00BA6393" w14:paraId="7C0F6B6D" w14:textId="77777777">
        <w:trPr>
          <w:trHeight w:val="290"/>
        </w:trPr>
        <w:tc>
          <w:tcPr>
            <w:tcW w:w="8224" w:type="dxa"/>
            <w:tcBorders>
              <w:top w:val="nil"/>
              <w:left w:val="single" w:sz="4" w:space="0" w:color="DCDCDC"/>
              <w:bottom w:val="single" w:sz="4" w:space="0" w:color="DCDCDC"/>
              <w:right w:val="single" w:sz="4" w:space="0" w:color="DCDCDC"/>
            </w:tcBorders>
            <w:shd w:val="clear" w:color="auto" w:fill="CCCCCC"/>
            <w:tcMar>
              <w:top w:w="15" w:type="dxa"/>
              <w:left w:w="15" w:type="dxa"/>
              <w:bottom w:w="0" w:type="dxa"/>
              <w:right w:w="15" w:type="dxa"/>
            </w:tcMar>
            <w:vAlign w:val="bottom"/>
          </w:tcPr>
          <w:p w14:paraId="53DC8FCE" w14:textId="77777777" w:rsidR="00BA6393" w:rsidRDefault="00AC47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Indirect Costs</w:t>
            </w:r>
          </w:p>
        </w:tc>
        <w:tc>
          <w:tcPr>
            <w:tcW w:w="2593" w:type="dxa"/>
            <w:tcBorders>
              <w:top w:val="nil"/>
              <w:left w:val="nil"/>
              <w:bottom w:val="single" w:sz="4" w:space="0" w:color="DCDCDC"/>
              <w:right w:val="single" w:sz="4" w:space="0" w:color="DCDCDC"/>
            </w:tcBorders>
            <w:shd w:val="clear" w:color="auto" w:fill="CCCCCC"/>
            <w:tcMar>
              <w:top w:w="15" w:type="dxa"/>
              <w:left w:w="15" w:type="dxa"/>
              <w:bottom w:w="0" w:type="dxa"/>
              <w:right w:w="15" w:type="dxa"/>
            </w:tcMar>
            <w:vAlign w:val="bottom"/>
          </w:tcPr>
          <w:p w14:paraId="4F85B783" w14:textId="77777777" w:rsidR="00BA6393" w:rsidRDefault="00AC47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$90,909.00</w:t>
            </w:r>
          </w:p>
        </w:tc>
        <w:tc>
          <w:tcPr>
            <w:tcW w:w="62" w:type="dxa"/>
            <w:tcBorders>
              <w:top w:val="nil"/>
              <w:left w:val="nil"/>
              <w:bottom w:val="nil"/>
              <w:right w:val="nil"/>
            </w:tcBorders>
            <w:tcMar>
              <w:top w:w="15" w:type="dxa"/>
              <w:left w:w="15" w:type="dxa"/>
              <w:bottom w:w="0" w:type="dxa"/>
              <w:right w:w="15" w:type="dxa"/>
            </w:tcMar>
            <w:vAlign w:val="bottom"/>
          </w:tcPr>
          <w:p w14:paraId="57DE0916" w14:textId="77777777" w:rsidR="00BA6393" w:rsidRDefault="00BA6393">
            <w:pPr>
              <w:spacing w:after="0" w:line="240" w:lineRule="auto"/>
              <w:rPr>
                <w:rFonts w:ascii="Times New Roman" w:eastAsia="Times New Roman" w:hAnsi="Times New Roman" w:cs="Times New Roman"/>
                <w:color w:val="000000"/>
                <w:sz w:val="24"/>
                <w:szCs w:val="24"/>
              </w:rPr>
            </w:pPr>
          </w:p>
        </w:tc>
      </w:tr>
      <w:tr w:rsidR="00BA6393" w14:paraId="6B9CA845" w14:textId="77777777">
        <w:trPr>
          <w:trHeight w:val="290"/>
        </w:trPr>
        <w:tc>
          <w:tcPr>
            <w:tcW w:w="8224" w:type="dxa"/>
            <w:tcBorders>
              <w:top w:val="nil"/>
              <w:left w:val="single" w:sz="4" w:space="0" w:color="DCDCDC"/>
              <w:bottom w:val="single" w:sz="4" w:space="0" w:color="DCDCDC"/>
              <w:right w:val="single" w:sz="4" w:space="0" w:color="DCDCDC"/>
            </w:tcBorders>
            <w:shd w:val="clear" w:color="auto" w:fill="CCCCCC"/>
            <w:tcMar>
              <w:top w:w="15" w:type="dxa"/>
              <w:left w:w="15" w:type="dxa"/>
              <w:bottom w:w="0" w:type="dxa"/>
              <w:right w:w="15" w:type="dxa"/>
            </w:tcMar>
            <w:vAlign w:val="bottom"/>
          </w:tcPr>
          <w:p w14:paraId="76993E03" w14:textId="77777777" w:rsidR="00BA6393" w:rsidRDefault="00AC47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Expenditures</w:t>
            </w:r>
          </w:p>
        </w:tc>
        <w:tc>
          <w:tcPr>
            <w:tcW w:w="2593" w:type="dxa"/>
            <w:tcBorders>
              <w:top w:val="nil"/>
              <w:left w:val="nil"/>
              <w:bottom w:val="single" w:sz="4" w:space="0" w:color="DCDCDC"/>
              <w:right w:val="single" w:sz="4" w:space="0" w:color="DCDCDC"/>
            </w:tcBorders>
            <w:shd w:val="clear" w:color="auto" w:fill="CCCCCC"/>
            <w:tcMar>
              <w:top w:w="15" w:type="dxa"/>
              <w:left w:w="15" w:type="dxa"/>
              <w:bottom w:w="0" w:type="dxa"/>
              <w:right w:w="15" w:type="dxa"/>
            </w:tcMar>
            <w:vAlign w:val="bottom"/>
          </w:tcPr>
          <w:p w14:paraId="6FECFE62" w14:textId="77777777" w:rsidR="00BA6393" w:rsidRDefault="00AC47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$1,000,000.00</w:t>
            </w:r>
          </w:p>
        </w:tc>
        <w:tc>
          <w:tcPr>
            <w:tcW w:w="62" w:type="dxa"/>
            <w:tcBorders>
              <w:top w:val="nil"/>
              <w:left w:val="nil"/>
              <w:bottom w:val="nil"/>
              <w:right w:val="nil"/>
            </w:tcBorders>
            <w:tcMar>
              <w:top w:w="15" w:type="dxa"/>
              <w:left w:w="15" w:type="dxa"/>
              <w:bottom w:w="0" w:type="dxa"/>
              <w:right w:w="15" w:type="dxa"/>
            </w:tcMar>
            <w:vAlign w:val="bottom"/>
          </w:tcPr>
          <w:p w14:paraId="71E7FB32" w14:textId="77777777" w:rsidR="00BA6393" w:rsidRDefault="00BA6393">
            <w:pPr>
              <w:spacing w:after="0" w:line="240" w:lineRule="auto"/>
              <w:rPr>
                <w:rFonts w:ascii="Times New Roman" w:eastAsia="Times New Roman" w:hAnsi="Times New Roman" w:cs="Times New Roman"/>
                <w:b/>
                <w:color w:val="000000"/>
                <w:sz w:val="24"/>
                <w:szCs w:val="24"/>
              </w:rPr>
            </w:pPr>
          </w:p>
        </w:tc>
      </w:tr>
    </w:tbl>
    <w:p w14:paraId="73F049B0" w14:textId="77777777" w:rsidR="00BA6393" w:rsidRDefault="00BA6393">
      <w:pPr>
        <w:rPr>
          <w:rFonts w:ascii="Times New Roman" w:eastAsia="Times New Roman" w:hAnsi="Times New Roman" w:cs="Times New Roman"/>
          <w:sz w:val="24"/>
          <w:szCs w:val="24"/>
        </w:rPr>
      </w:pPr>
    </w:p>
    <w:p w14:paraId="6447D10F" w14:textId="77777777"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application to the NRSP is for five years, we will </w:t>
      </w:r>
      <w:r>
        <w:rPr>
          <w:rFonts w:ascii="Times New Roman" w:eastAsia="Times New Roman" w:hAnsi="Times New Roman" w:cs="Times New Roman"/>
          <w:sz w:val="24"/>
          <w:szCs w:val="24"/>
        </w:rPr>
        <w:t>use resources provided by NRCS for the next two years, while we continue to try to find resources from federal agencies, not-for-profit organizations, and corporations.  We are also asking for NRSP funding of $212,000 ($70,667 per year) from 2024-2027 as f</w:t>
      </w:r>
      <w:r>
        <w:rPr>
          <w:rFonts w:ascii="Times New Roman" w:eastAsia="Times New Roman" w:hAnsi="Times New Roman" w:cs="Times New Roman"/>
          <w:sz w:val="24"/>
          <w:szCs w:val="24"/>
        </w:rPr>
        <w:t>ollows:</w:t>
      </w:r>
    </w:p>
    <w:tbl>
      <w:tblPr>
        <w:tblStyle w:val="a4"/>
        <w:tblW w:w="5125" w:type="dxa"/>
        <w:tblLayout w:type="fixed"/>
        <w:tblLook w:val="0400" w:firstRow="0" w:lastRow="0" w:firstColumn="0" w:lastColumn="0" w:noHBand="0" w:noVBand="1"/>
      </w:tblPr>
      <w:tblGrid>
        <w:gridCol w:w="3357"/>
        <w:gridCol w:w="1768"/>
      </w:tblGrid>
      <w:tr w:rsidR="00BA6393" w14:paraId="7DA748D9" w14:textId="77777777">
        <w:trPr>
          <w:trHeight w:val="290"/>
        </w:trPr>
        <w:tc>
          <w:tcPr>
            <w:tcW w:w="3357" w:type="dxa"/>
            <w:tcBorders>
              <w:top w:val="single" w:sz="4" w:space="0" w:color="DCDCDC"/>
              <w:left w:val="single" w:sz="4" w:space="0" w:color="DCDCDC"/>
              <w:bottom w:val="single" w:sz="4" w:space="0" w:color="DCDCDC"/>
              <w:right w:val="single" w:sz="4" w:space="0" w:color="DCDCDC"/>
            </w:tcBorders>
            <w:shd w:val="clear" w:color="auto" w:fill="DCDCDC"/>
            <w:tcMar>
              <w:top w:w="15" w:type="dxa"/>
              <w:left w:w="15" w:type="dxa"/>
              <w:bottom w:w="0" w:type="dxa"/>
              <w:right w:w="15" w:type="dxa"/>
            </w:tcMar>
            <w:vAlign w:val="center"/>
          </w:tcPr>
          <w:p w14:paraId="322C0A7C" w14:textId="77777777" w:rsidR="00BA6393" w:rsidRDefault="00AC47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NRSP Description (2024-2027)</w:t>
            </w:r>
          </w:p>
        </w:tc>
        <w:tc>
          <w:tcPr>
            <w:tcW w:w="1768" w:type="dxa"/>
            <w:tcBorders>
              <w:top w:val="single" w:sz="4" w:space="0" w:color="DCDCDC"/>
              <w:left w:val="nil"/>
              <w:bottom w:val="single" w:sz="4" w:space="0" w:color="DCDCDC"/>
              <w:right w:val="single" w:sz="4" w:space="0" w:color="DCDCDC"/>
            </w:tcBorders>
            <w:shd w:val="clear" w:color="auto" w:fill="DCDCDC"/>
            <w:tcMar>
              <w:top w:w="15" w:type="dxa"/>
              <w:left w:w="15" w:type="dxa"/>
              <w:bottom w:w="0" w:type="dxa"/>
              <w:right w:w="15" w:type="dxa"/>
            </w:tcMar>
            <w:vAlign w:val="bottom"/>
          </w:tcPr>
          <w:p w14:paraId="5E9B0F50" w14:textId="77777777" w:rsidR="00BA6393" w:rsidRDefault="00AC47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Current Budget</w:t>
            </w:r>
          </w:p>
        </w:tc>
      </w:tr>
      <w:tr w:rsidR="00BA6393" w14:paraId="0B66C247" w14:textId="77777777">
        <w:trPr>
          <w:trHeight w:val="290"/>
        </w:trPr>
        <w:tc>
          <w:tcPr>
            <w:tcW w:w="3357" w:type="dxa"/>
            <w:tcBorders>
              <w:top w:val="nil"/>
              <w:left w:val="single" w:sz="4" w:space="0" w:color="DCDCDC"/>
              <w:bottom w:val="single" w:sz="4" w:space="0" w:color="DCDCDC"/>
              <w:right w:val="single" w:sz="4" w:space="0" w:color="DCDCDC"/>
            </w:tcBorders>
            <w:shd w:val="clear" w:color="auto" w:fill="F0F0FF"/>
            <w:tcMar>
              <w:top w:w="15" w:type="dxa"/>
              <w:left w:w="15" w:type="dxa"/>
              <w:bottom w:w="0" w:type="dxa"/>
              <w:right w:w="15" w:type="dxa"/>
            </w:tcMar>
            <w:vAlign w:val="bottom"/>
          </w:tcPr>
          <w:p w14:paraId="15A2B667" w14:textId="77777777" w:rsidR="00BA6393" w:rsidRDefault="00AC47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HRA Non-Teaching Salaries</w:t>
            </w:r>
          </w:p>
        </w:tc>
        <w:tc>
          <w:tcPr>
            <w:tcW w:w="1768" w:type="dxa"/>
            <w:tcBorders>
              <w:top w:val="nil"/>
              <w:left w:val="nil"/>
              <w:bottom w:val="single" w:sz="4" w:space="0" w:color="DCDCDC"/>
              <w:right w:val="single" w:sz="4" w:space="0" w:color="DCDCDC"/>
            </w:tcBorders>
            <w:shd w:val="clear" w:color="auto" w:fill="F0F0FF"/>
            <w:tcMar>
              <w:top w:w="15" w:type="dxa"/>
              <w:left w:w="15" w:type="dxa"/>
              <w:bottom w:w="0" w:type="dxa"/>
              <w:right w:w="15" w:type="dxa"/>
            </w:tcMar>
            <w:vAlign w:val="bottom"/>
          </w:tcPr>
          <w:p w14:paraId="1E3C53C7" w14:textId="77777777" w:rsidR="00BA6393" w:rsidRDefault="00AC47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150,000</w:t>
            </w:r>
          </w:p>
        </w:tc>
      </w:tr>
      <w:tr w:rsidR="00BA6393" w14:paraId="1B156DA5" w14:textId="77777777">
        <w:trPr>
          <w:trHeight w:val="290"/>
        </w:trPr>
        <w:tc>
          <w:tcPr>
            <w:tcW w:w="3357" w:type="dxa"/>
            <w:tcBorders>
              <w:top w:val="nil"/>
              <w:left w:val="single" w:sz="4" w:space="0" w:color="DCDCDC"/>
              <w:bottom w:val="single" w:sz="4" w:space="0" w:color="DCDCDC"/>
              <w:right w:val="single" w:sz="4" w:space="0" w:color="DCDCDC"/>
            </w:tcBorders>
            <w:shd w:val="clear" w:color="auto" w:fill="DCDCDC"/>
            <w:tcMar>
              <w:top w:w="15" w:type="dxa"/>
              <w:left w:w="15" w:type="dxa"/>
              <w:bottom w:w="0" w:type="dxa"/>
              <w:right w:w="15" w:type="dxa"/>
            </w:tcMar>
            <w:vAlign w:val="bottom"/>
          </w:tcPr>
          <w:p w14:paraId="0037CE20" w14:textId="77777777" w:rsidR="00BA6393" w:rsidRDefault="00AC47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Benefits</w:t>
            </w:r>
          </w:p>
        </w:tc>
        <w:tc>
          <w:tcPr>
            <w:tcW w:w="1768" w:type="dxa"/>
            <w:tcBorders>
              <w:top w:val="nil"/>
              <w:left w:val="nil"/>
              <w:bottom w:val="single" w:sz="4" w:space="0" w:color="DCDCDC"/>
              <w:right w:val="single" w:sz="4" w:space="0" w:color="DCDCDC"/>
            </w:tcBorders>
            <w:shd w:val="clear" w:color="auto" w:fill="DCDCDC"/>
            <w:tcMar>
              <w:top w:w="15" w:type="dxa"/>
              <w:left w:w="15" w:type="dxa"/>
              <w:bottom w:w="0" w:type="dxa"/>
              <w:right w:w="15" w:type="dxa"/>
            </w:tcMar>
            <w:vAlign w:val="bottom"/>
          </w:tcPr>
          <w:p w14:paraId="77EB5B2B" w14:textId="77777777" w:rsidR="00BA6393" w:rsidRDefault="00AC47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w:t>
            </w:r>
          </w:p>
        </w:tc>
      </w:tr>
      <w:tr w:rsidR="00BA6393" w14:paraId="12EC38B7" w14:textId="77777777">
        <w:trPr>
          <w:trHeight w:val="290"/>
        </w:trPr>
        <w:tc>
          <w:tcPr>
            <w:tcW w:w="3357" w:type="dxa"/>
            <w:tcBorders>
              <w:top w:val="nil"/>
              <w:left w:val="single" w:sz="4" w:space="0" w:color="DCDCDC"/>
              <w:bottom w:val="single" w:sz="4" w:space="0" w:color="DCDCDC"/>
              <w:right w:val="single" w:sz="4" w:space="0" w:color="DCDCDC"/>
            </w:tcBorders>
            <w:shd w:val="clear" w:color="auto" w:fill="CCCCCC"/>
            <w:tcMar>
              <w:top w:w="15" w:type="dxa"/>
              <w:left w:w="15" w:type="dxa"/>
              <w:bottom w:w="0" w:type="dxa"/>
              <w:right w:w="15" w:type="dxa"/>
            </w:tcMar>
            <w:vAlign w:val="bottom"/>
          </w:tcPr>
          <w:p w14:paraId="201C1FE5" w14:textId="77777777" w:rsidR="00BA6393" w:rsidRDefault="00AC47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Personnel Expenditures</w:t>
            </w:r>
          </w:p>
        </w:tc>
        <w:tc>
          <w:tcPr>
            <w:tcW w:w="1768" w:type="dxa"/>
            <w:tcBorders>
              <w:top w:val="nil"/>
              <w:left w:val="nil"/>
              <w:bottom w:val="single" w:sz="4" w:space="0" w:color="DCDCDC"/>
              <w:right w:val="single" w:sz="4" w:space="0" w:color="DCDCDC"/>
            </w:tcBorders>
            <w:shd w:val="clear" w:color="auto" w:fill="CCCCCC"/>
            <w:tcMar>
              <w:top w:w="15" w:type="dxa"/>
              <w:left w:w="15" w:type="dxa"/>
              <w:bottom w:w="0" w:type="dxa"/>
              <w:right w:w="15" w:type="dxa"/>
            </w:tcMar>
            <w:vAlign w:val="bottom"/>
          </w:tcPr>
          <w:p w14:paraId="72005C92" w14:textId="77777777" w:rsidR="00BA6393" w:rsidRDefault="00AC47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200,000</w:t>
            </w:r>
          </w:p>
        </w:tc>
      </w:tr>
      <w:tr w:rsidR="00BA6393" w14:paraId="49D5C025" w14:textId="77777777">
        <w:trPr>
          <w:trHeight w:val="290"/>
        </w:trPr>
        <w:tc>
          <w:tcPr>
            <w:tcW w:w="3357" w:type="dxa"/>
            <w:tcBorders>
              <w:top w:val="nil"/>
              <w:left w:val="single" w:sz="4" w:space="0" w:color="DCDCDC"/>
              <w:bottom w:val="single" w:sz="4" w:space="0" w:color="DCDCDC"/>
              <w:right w:val="single" w:sz="4" w:space="0" w:color="DCDCDC"/>
            </w:tcBorders>
            <w:shd w:val="clear" w:color="auto" w:fill="DCDCDC"/>
            <w:tcMar>
              <w:top w:w="15" w:type="dxa"/>
              <w:left w:w="15" w:type="dxa"/>
              <w:bottom w:w="0" w:type="dxa"/>
              <w:right w:w="15" w:type="dxa"/>
            </w:tcMar>
            <w:vAlign w:val="bottom"/>
          </w:tcPr>
          <w:p w14:paraId="0B4878B6" w14:textId="77777777" w:rsidR="00BA6393" w:rsidRDefault="00AC47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Services</w:t>
            </w:r>
          </w:p>
        </w:tc>
        <w:tc>
          <w:tcPr>
            <w:tcW w:w="1768" w:type="dxa"/>
            <w:tcBorders>
              <w:top w:val="nil"/>
              <w:left w:val="nil"/>
              <w:bottom w:val="single" w:sz="4" w:space="0" w:color="DCDCDC"/>
              <w:right w:val="single" w:sz="4" w:space="0" w:color="DCDCDC"/>
            </w:tcBorders>
            <w:shd w:val="clear" w:color="auto" w:fill="DCDCDC"/>
            <w:tcMar>
              <w:top w:w="15" w:type="dxa"/>
              <w:left w:w="15" w:type="dxa"/>
              <w:bottom w:w="0" w:type="dxa"/>
              <w:right w:w="15" w:type="dxa"/>
            </w:tcMar>
            <w:vAlign w:val="bottom"/>
          </w:tcPr>
          <w:p w14:paraId="764B8261" w14:textId="77777777" w:rsidR="00BA6393" w:rsidRDefault="00AC47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12,000</w:t>
            </w:r>
          </w:p>
        </w:tc>
      </w:tr>
      <w:tr w:rsidR="00BA6393" w14:paraId="0755F5C8" w14:textId="77777777">
        <w:trPr>
          <w:trHeight w:val="290"/>
        </w:trPr>
        <w:tc>
          <w:tcPr>
            <w:tcW w:w="3357" w:type="dxa"/>
            <w:tcBorders>
              <w:top w:val="nil"/>
              <w:left w:val="single" w:sz="4" w:space="0" w:color="DCDCDC"/>
              <w:bottom w:val="single" w:sz="4" w:space="0" w:color="DCDCDC"/>
              <w:right w:val="single" w:sz="4" w:space="0" w:color="DCDCDC"/>
            </w:tcBorders>
            <w:shd w:val="clear" w:color="auto" w:fill="CCCCCC"/>
            <w:tcMar>
              <w:top w:w="15" w:type="dxa"/>
              <w:left w:w="15" w:type="dxa"/>
              <w:bottom w:w="0" w:type="dxa"/>
              <w:right w:w="15" w:type="dxa"/>
            </w:tcMar>
            <w:vAlign w:val="bottom"/>
          </w:tcPr>
          <w:p w14:paraId="28391D7D" w14:textId="77777777" w:rsidR="00BA6393" w:rsidRDefault="00AC47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Expenditures</w:t>
            </w:r>
          </w:p>
        </w:tc>
        <w:tc>
          <w:tcPr>
            <w:tcW w:w="1768" w:type="dxa"/>
            <w:tcBorders>
              <w:top w:val="nil"/>
              <w:left w:val="nil"/>
              <w:bottom w:val="single" w:sz="4" w:space="0" w:color="DCDCDC"/>
              <w:right w:val="single" w:sz="4" w:space="0" w:color="DCDCDC"/>
            </w:tcBorders>
            <w:shd w:val="clear" w:color="auto" w:fill="CCCCCC"/>
            <w:tcMar>
              <w:top w:w="15" w:type="dxa"/>
              <w:left w:w="15" w:type="dxa"/>
              <w:bottom w:w="0" w:type="dxa"/>
              <w:right w:w="15" w:type="dxa"/>
            </w:tcMar>
            <w:vAlign w:val="bottom"/>
          </w:tcPr>
          <w:p w14:paraId="322D1A47" w14:textId="77777777" w:rsidR="00BA6393" w:rsidRDefault="00AC47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212,000</w:t>
            </w:r>
          </w:p>
        </w:tc>
      </w:tr>
    </w:tbl>
    <w:p w14:paraId="07C2A0EC" w14:textId="77777777" w:rsidR="00BA6393" w:rsidRDefault="00BA6393">
      <w:pPr>
        <w:rPr>
          <w:rFonts w:ascii="Times New Roman" w:eastAsia="Times New Roman" w:hAnsi="Times New Roman" w:cs="Times New Roman"/>
          <w:sz w:val="24"/>
          <w:szCs w:val="24"/>
        </w:rPr>
      </w:pPr>
    </w:p>
    <w:p w14:paraId="50A4381A" w14:textId="77777777"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funding for salaries will pay for a </w:t>
      </w:r>
      <w:r>
        <w:rPr>
          <w:rFonts w:ascii="Times New Roman" w:eastAsia="Times New Roman" w:hAnsi="Times New Roman" w:cs="Times New Roman"/>
          <w:sz w:val="24"/>
          <w:szCs w:val="24"/>
        </w:rPr>
        <w:t>part-time programmer for the FRST decision tool and current services will pay for journal publication (two per year).  We recognize that NRSP funding is not on-going and we will continue to look for funding from both the public and private sectors, as we h</w:t>
      </w:r>
      <w:r>
        <w:rPr>
          <w:rFonts w:ascii="Times New Roman" w:eastAsia="Times New Roman" w:hAnsi="Times New Roman" w:cs="Times New Roman"/>
          <w:sz w:val="24"/>
          <w:szCs w:val="24"/>
        </w:rPr>
        <w:t>ave continued to do throughout the life of the project.</w:t>
      </w:r>
    </w:p>
    <w:p w14:paraId="47092A64" w14:textId="44B4F93D"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D. Integration:</w:t>
      </w:r>
      <w:r>
        <w:rPr>
          <w:rFonts w:ascii="Times New Roman" w:eastAsia="Times New Roman" w:hAnsi="Times New Roman" w:cs="Times New Roman"/>
          <w:sz w:val="24"/>
          <w:szCs w:val="24"/>
        </w:rPr>
        <w:t xml:space="preserve"> By its very nature, the FRST project is well-integrated.  Many collaborators maintain a mixture of extension, research, and/or teaching appointments.  The development of the FRST tool </w:t>
      </w:r>
      <w:r>
        <w:rPr>
          <w:rFonts w:ascii="Times New Roman" w:eastAsia="Times New Roman" w:hAnsi="Times New Roman" w:cs="Times New Roman"/>
          <w:sz w:val="24"/>
          <w:szCs w:val="24"/>
        </w:rPr>
        <w:t>is based on research, some of which has been performed during this project, but the execution of the decision tool is an applied outreach tool. Expectations are that faculty will include some of the published work from FRST into class discussion; for insta</w:t>
      </w:r>
      <w:r>
        <w:rPr>
          <w:rFonts w:ascii="Times New Roman" w:eastAsia="Times New Roman" w:hAnsi="Times New Roman" w:cs="Times New Roman"/>
          <w:sz w:val="24"/>
          <w:szCs w:val="24"/>
        </w:rPr>
        <w:t>nce, inclusion of the Minimum Dataset paper, to provide guidance on best practice in soil correlation and calibration trials, would be an excellent teaching tool for a graduate-level soil fertility course. Demonstrations of the FRST tool would also be an e</w:t>
      </w:r>
      <w:r>
        <w:rPr>
          <w:rFonts w:ascii="Times New Roman" w:eastAsia="Times New Roman" w:hAnsi="Times New Roman" w:cs="Times New Roman"/>
          <w:sz w:val="24"/>
          <w:szCs w:val="24"/>
        </w:rPr>
        <w:t xml:space="preserve">xcellent source of material for extension outreach and </w:t>
      </w:r>
      <w:r w:rsidR="00C54B5B">
        <w:rPr>
          <w:rFonts w:ascii="Times New Roman" w:eastAsia="Times New Roman" w:hAnsi="Times New Roman" w:cs="Times New Roman"/>
          <w:sz w:val="24"/>
          <w:szCs w:val="24"/>
        </w:rPr>
        <w:t>presentations and</w:t>
      </w:r>
      <w:r>
        <w:rPr>
          <w:rFonts w:ascii="Times New Roman" w:eastAsia="Times New Roman" w:hAnsi="Times New Roman" w:cs="Times New Roman"/>
          <w:sz w:val="24"/>
          <w:szCs w:val="24"/>
        </w:rPr>
        <w:t xml:space="preserve"> could provide valuable material to an international audience for similar projects to take place worldwide. </w:t>
      </w:r>
    </w:p>
    <w:p w14:paraId="45AC1C37" w14:textId="77777777"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E. Outreach, Communications, and Assessment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Because FRST is heavily skewed by many extension specialists that are part of the project, extension was baked into the project from the beginning. The elements expected for this project are described below.</w:t>
      </w:r>
    </w:p>
    <w:p w14:paraId="76C3344E" w14:textId="77777777" w:rsidR="00BA6393" w:rsidRDefault="00AC4762">
      <w:pPr>
        <w:rPr>
          <w:rFonts w:ascii="Times New Roman" w:eastAsia="Times New Roman" w:hAnsi="Times New Roman" w:cs="Times New Roman"/>
          <w:sz w:val="24"/>
          <w:szCs w:val="24"/>
        </w:rPr>
      </w:pPr>
      <w:bookmarkStart w:id="5" w:name="_heading=h.gjdgxs" w:colFirst="0" w:colLast="0"/>
      <w:bookmarkEnd w:id="5"/>
      <w:r>
        <w:rPr>
          <w:rFonts w:ascii="Times New Roman" w:eastAsia="Times New Roman" w:hAnsi="Times New Roman" w:cs="Times New Roman"/>
          <w:sz w:val="24"/>
          <w:szCs w:val="24"/>
        </w:rPr>
        <w:t>1.There are several different intended audiences</w:t>
      </w:r>
      <w:r>
        <w:rPr>
          <w:rFonts w:ascii="Times New Roman" w:eastAsia="Times New Roman" w:hAnsi="Times New Roman" w:cs="Times New Roman"/>
          <w:sz w:val="24"/>
          <w:szCs w:val="24"/>
        </w:rPr>
        <w:t xml:space="preserve"> of FRST as discussed in the objectives.  The initial audience is soil fertility faculty at land grant universities where the intent is to develop a community of practice to galvanize interest and participation around soil fertility, particularly as the nu</w:t>
      </w:r>
      <w:r>
        <w:rPr>
          <w:rFonts w:ascii="Times New Roman" w:eastAsia="Times New Roman" w:hAnsi="Times New Roman" w:cs="Times New Roman"/>
          <w:sz w:val="24"/>
          <w:szCs w:val="24"/>
        </w:rPr>
        <w:t>mber of faculty in the field is declining and administrators are reluctant to continue funding this work. This community has formed and stays connected through monthly meetings that engage faculty.  Collaborators are and will continue to be asked for feedb</w:t>
      </w:r>
      <w:r>
        <w:rPr>
          <w:rFonts w:ascii="Times New Roman" w:eastAsia="Times New Roman" w:hAnsi="Times New Roman" w:cs="Times New Roman"/>
          <w:sz w:val="24"/>
          <w:szCs w:val="24"/>
        </w:rPr>
        <w:t>ack on whatever activities are current in addition to providing data for the database when available.  Additionally, subsets of volunteer collaborators are more directly involved in activities as they come about. Widespread participation from the soil fert</w:t>
      </w:r>
      <w:r>
        <w:rPr>
          <w:rFonts w:ascii="Times New Roman" w:eastAsia="Times New Roman" w:hAnsi="Times New Roman" w:cs="Times New Roman"/>
          <w:sz w:val="24"/>
          <w:szCs w:val="24"/>
        </w:rPr>
        <w:t>ility community in project activities is intended to provide consistent nutrient management decision making. A second intended audience is end users, including producers, CCAs, commercial soil test laboratories, and soil and water district and NRCS employe</w:t>
      </w:r>
      <w:r>
        <w:rPr>
          <w:rFonts w:ascii="Times New Roman" w:eastAsia="Times New Roman" w:hAnsi="Times New Roman" w:cs="Times New Roman"/>
          <w:sz w:val="24"/>
          <w:szCs w:val="24"/>
        </w:rPr>
        <w:t xml:space="preserve">es, who can access and use the FRST decision tool to help them determine the soil test critical value above which additional nutrients will not increase yield. </w:t>
      </w:r>
    </w:p>
    <w:p w14:paraId="2E1663CA" w14:textId="77777777" w:rsidR="00F36DCE" w:rsidRDefault="00AC47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executive team (FRST stakeholder advisory committee) is committed to engagement of the </w:t>
      </w:r>
      <w:r>
        <w:rPr>
          <w:rFonts w:ascii="Times New Roman" w:eastAsia="Times New Roman" w:hAnsi="Times New Roman" w:cs="Times New Roman"/>
          <w:sz w:val="24"/>
          <w:szCs w:val="24"/>
        </w:rPr>
        <w:t xml:space="preserve">multiple stakeholder groups by ensuring that the project stays focused, on-schedule, and representative of all geographical regions in the U.S. </w:t>
      </w:r>
    </w:p>
    <w:p w14:paraId="25D3513D" w14:textId="090ADB99" w:rsidR="00F36DCE" w:rsidRPr="00F617B7" w:rsidRDefault="00F36DCE" w:rsidP="00F36DCE">
      <w:pPr>
        <w:pStyle w:val="NormalWeb"/>
        <w:spacing w:after="0"/>
        <w:rPr>
          <w:rFonts w:eastAsia="Times New Roman"/>
        </w:rPr>
      </w:pPr>
      <w:r w:rsidRPr="00F617B7">
        <w:rPr>
          <w:rFonts w:eastAsia="Times New Roman"/>
        </w:rPr>
        <w:t xml:space="preserve">Engaging the private sector will be critical for the success of FRST so we have been meeting with ALTA (The Agricultural Laboratory Testing Association), an organization of professionals dedicated </w:t>
      </w:r>
      <w:r w:rsidR="008D4B6C" w:rsidRPr="00F617B7">
        <w:rPr>
          <w:rFonts w:eastAsia="Times New Roman"/>
        </w:rPr>
        <w:t>to</w:t>
      </w:r>
      <w:r w:rsidRPr="00F617B7">
        <w:rPr>
          <w:rFonts w:eastAsia="Times New Roman"/>
        </w:rPr>
        <w:t xml:space="preserve"> quality soil testing, accurate reporting, sound management advice, and information sharing.  Many in this group manage private-sector soil test labs and the leadership of ALTA is very interested in working with the FRST team.  We will be </w:t>
      </w:r>
      <w:r>
        <w:rPr>
          <w:rFonts w:eastAsia="Times New Roman"/>
        </w:rPr>
        <w:t xml:space="preserve">interacting with them by </w:t>
      </w:r>
      <w:r w:rsidRPr="00F617B7">
        <w:rPr>
          <w:rFonts w:eastAsia="Times New Roman"/>
        </w:rPr>
        <w:t xml:space="preserve">attending their annual </w:t>
      </w:r>
      <w:r>
        <w:rPr>
          <w:rFonts w:eastAsia="Times New Roman"/>
        </w:rPr>
        <w:t>meetings and other activities</w:t>
      </w:r>
      <w:r w:rsidRPr="00F617B7">
        <w:rPr>
          <w:rFonts w:eastAsia="Times New Roman"/>
        </w:rPr>
        <w:t>.  Discussions with ALTA have already been instrumental to our work as we have learned that many soil test labs no longer make recommendations; they simply provide analytical results to the advisors who then make the fertilizer recommendations. Working with ALTA on the FRST project and decision tool will be iterative and critical to the integration of the private sector.  We will also pursue other private-sector opportunities.</w:t>
      </w:r>
    </w:p>
    <w:p w14:paraId="6F6F8F24" w14:textId="77777777" w:rsidR="00F36DCE" w:rsidRDefault="00F36DCE">
      <w:pPr>
        <w:rPr>
          <w:rFonts w:ascii="Times New Roman" w:eastAsia="Times New Roman" w:hAnsi="Times New Roman" w:cs="Times New Roman"/>
          <w:sz w:val="24"/>
          <w:szCs w:val="24"/>
        </w:rPr>
      </w:pPr>
    </w:p>
    <w:p w14:paraId="540F5B1B" w14:textId="2BFEF7A7" w:rsidR="00F617B7" w:rsidRDefault="00AC476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Once the decision support tool is ready for beta-testing, another 11-member stakeholder advisory committee will be developed consisting of two farmers, two CCAs, two commercial soil test l</w:t>
      </w:r>
      <w:r>
        <w:rPr>
          <w:rFonts w:ascii="Times New Roman" w:eastAsia="Times New Roman" w:hAnsi="Times New Roman" w:cs="Times New Roman"/>
          <w:sz w:val="24"/>
          <w:szCs w:val="24"/>
        </w:rPr>
        <w:t>ab personnel, two collaborators from FRST, two executive team members from FRST, and the programmer to provide continuous feedback on the development of the FRST decision tool.  It will be critically important to also provide all collaborators the opportun</w:t>
      </w:r>
      <w:r>
        <w:rPr>
          <w:rFonts w:ascii="Times New Roman" w:eastAsia="Times New Roman" w:hAnsi="Times New Roman" w:cs="Times New Roman"/>
          <w:sz w:val="24"/>
          <w:szCs w:val="24"/>
        </w:rPr>
        <w:t xml:space="preserve">ity to provide feedback on the decision tool; the national soil fertility faculty must support the outcomes of the </w:t>
      </w:r>
      <w:proofErr w:type="gramStart"/>
      <w:r>
        <w:rPr>
          <w:rFonts w:ascii="Times New Roman" w:eastAsia="Times New Roman" w:hAnsi="Times New Roman" w:cs="Times New Roman"/>
          <w:sz w:val="24"/>
          <w:szCs w:val="24"/>
        </w:rPr>
        <w:t>tool</w:t>
      </w:r>
      <w:proofErr w:type="gramEnd"/>
      <w:r>
        <w:rPr>
          <w:rFonts w:ascii="Times New Roman" w:eastAsia="Times New Roman" w:hAnsi="Times New Roman" w:cs="Times New Roman"/>
          <w:sz w:val="24"/>
          <w:szCs w:val="24"/>
        </w:rPr>
        <w:t xml:space="preserve"> or it will not be promoted and/or used. </w:t>
      </w:r>
    </w:p>
    <w:p w14:paraId="39BA9BBB" w14:textId="53C096C8" w:rsidR="00BA6393" w:rsidRDefault="008D4B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decision tool is developed, we will urge collaborators to provide local outreach to their farmers, CCAs, agency personnel including NRCS, private labs, and any other group involved in nutrient decision making. </w:t>
      </w:r>
      <w:proofErr w:type="gramStart"/>
      <w:r>
        <w:rPr>
          <w:rFonts w:ascii="Times New Roman" w:eastAsia="Times New Roman" w:hAnsi="Times New Roman" w:cs="Times New Roman"/>
          <w:sz w:val="24"/>
          <w:szCs w:val="24"/>
        </w:rPr>
        <w:t>Assuming that</w:t>
      </w:r>
      <w:proofErr w:type="gramEnd"/>
      <w:r>
        <w:rPr>
          <w:rFonts w:ascii="Times New Roman" w:eastAsia="Times New Roman" w:hAnsi="Times New Roman" w:cs="Times New Roman"/>
          <w:sz w:val="24"/>
          <w:szCs w:val="24"/>
        </w:rPr>
        <w:t xml:space="preserve"> many land grant institutions choose to use FRST in P and K fertilizer recommendation rates and promote the tool to user groups, we cannot assure that the outside user groups will use the tool, although there appears to be industry interest. This project is focused on harmonizing recommendations across land grant universities for soils within similar physiographic regions as a starting </w:t>
      </w:r>
      <w:r w:rsidR="00F36DCE">
        <w:rPr>
          <w:rFonts w:ascii="Times New Roman" w:eastAsia="Times New Roman" w:hAnsi="Times New Roman" w:cs="Times New Roman"/>
          <w:sz w:val="24"/>
          <w:szCs w:val="24"/>
        </w:rPr>
        <w:t>point.</w:t>
      </w:r>
      <w:r>
        <w:rPr>
          <w:rFonts w:ascii="Times New Roman" w:eastAsia="Times New Roman" w:hAnsi="Times New Roman" w:cs="Times New Roman"/>
          <w:sz w:val="24"/>
          <w:szCs w:val="24"/>
        </w:rPr>
        <w:t xml:space="preserve"> </w:t>
      </w:r>
    </w:p>
    <w:p w14:paraId="46F53777" w14:textId="77777777"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sz w:val="24"/>
          <w:szCs w:val="24"/>
        </w:rPr>
        <w:t>3. The most obvious measures of accomplishments are the large national community of practice we have developed, the peer-reviewed journal articles published, the two symposia we were invited to present at Soil Science Society of Ameri</w:t>
      </w:r>
      <w:r>
        <w:rPr>
          <w:rFonts w:ascii="Times New Roman" w:eastAsia="Times New Roman" w:hAnsi="Times New Roman" w:cs="Times New Roman"/>
          <w:sz w:val="24"/>
          <w:szCs w:val="24"/>
        </w:rPr>
        <w:t>ca International meetings, and programming of the decision tool.  These outcomes are and will continue to be available on our website (soiltestfrst.org). We expect to continue publishing and potentially providing more symposia. Once complete, the transfere</w:t>
      </w:r>
      <w:r>
        <w:rPr>
          <w:rFonts w:ascii="Times New Roman" w:eastAsia="Times New Roman" w:hAnsi="Times New Roman" w:cs="Times New Roman"/>
          <w:sz w:val="24"/>
          <w:szCs w:val="24"/>
        </w:rPr>
        <w:t>nce and use of the FRST decision tool will provide both the most important outcome and impact. The impact of journal articles will be followed by documenting the number of citations, downloads, and Altmetric Attention Score, which includes media mentions (</w:t>
      </w:r>
      <w:r>
        <w:rPr>
          <w:rFonts w:ascii="Times New Roman" w:eastAsia="Times New Roman" w:hAnsi="Times New Roman" w:cs="Times New Roman"/>
          <w:sz w:val="24"/>
          <w:szCs w:val="24"/>
        </w:rPr>
        <w:t>e.g., social networks, mainstream news, public policy documents). To date, the FRST Project has published five papers in refereed journals, been featured in CSA News (the official member magazine for the ASA, CSA, and SSSA), and the CSA News developed a sh</w:t>
      </w:r>
      <w:r>
        <w:rPr>
          <w:rFonts w:ascii="Times New Roman" w:eastAsia="Times New Roman" w:hAnsi="Times New Roman" w:cs="Times New Roman"/>
          <w:sz w:val="24"/>
          <w:szCs w:val="24"/>
        </w:rPr>
        <w:t xml:space="preserve">ort promotional video for social media. Based on Altmetric scores, all articles have received outstanding attention (see summary below). </w:t>
      </w:r>
    </w:p>
    <w:p w14:paraId="485DA499" w14:textId="77777777" w:rsidR="00BA6393" w:rsidRDefault="00AC4762">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Pearce et al. (2022) Defining relative yield for soil test correlation and calibration trials in the fertilizer recomm</w:t>
      </w:r>
      <w:r>
        <w:rPr>
          <w:rFonts w:ascii="Times New Roman" w:eastAsia="Times New Roman" w:hAnsi="Times New Roman" w:cs="Times New Roman"/>
          <w:sz w:val="24"/>
          <w:szCs w:val="24"/>
        </w:rPr>
        <w:t xml:space="preserve">endation support tool. </w:t>
      </w:r>
      <w:hyperlink r:id="rId8">
        <w:r>
          <w:rPr>
            <w:rFonts w:ascii="Times New Roman" w:eastAsia="Times New Roman" w:hAnsi="Times New Roman" w:cs="Times New Roman"/>
            <w:color w:val="1155CC"/>
            <w:sz w:val="24"/>
            <w:szCs w:val="24"/>
            <w:u w:val="single"/>
          </w:rPr>
          <w:t>https://doi.org/10.1002/saj2.20450</w:t>
        </w:r>
      </w:hyperlink>
    </w:p>
    <w:p w14:paraId="4B806FA7" w14:textId="77777777" w:rsidR="00BA6393" w:rsidRDefault="00AC4762">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Altmetric Score of 9 (</w:t>
      </w:r>
      <w:hyperlink r:id="rId9">
        <w:r>
          <w:rPr>
            <w:rFonts w:ascii="Times New Roman" w:eastAsia="Times New Roman" w:hAnsi="Times New Roman" w:cs="Times New Roman"/>
            <w:color w:val="1155CC"/>
            <w:sz w:val="24"/>
            <w:szCs w:val="24"/>
            <w:u w:val="single"/>
          </w:rPr>
          <w:t>https://wiley.altmetric.com/details/129290529</w:t>
        </w:r>
      </w:hyperlink>
      <w:r>
        <w:rPr>
          <w:rFonts w:ascii="Times New Roman" w:eastAsia="Times New Roman" w:hAnsi="Times New Roman" w:cs="Times New Roman"/>
          <w:sz w:val="24"/>
          <w:szCs w:val="24"/>
        </w:rPr>
        <w:t>)</w:t>
      </w:r>
    </w:p>
    <w:p w14:paraId="19482CFE" w14:textId="77777777" w:rsidR="00BA6393" w:rsidRDefault="00AC4762">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the top 25% of all research outputs scored by Altmetric</w:t>
      </w:r>
    </w:p>
    <w:p w14:paraId="00F2BF27" w14:textId="77777777" w:rsidR="00BA6393" w:rsidRDefault="00AC4762">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Attention Score compared to outputs of the </w:t>
      </w:r>
      <w:r>
        <w:rPr>
          <w:rFonts w:ascii="Times New Roman" w:eastAsia="Times New Roman" w:hAnsi="Times New Roman" w:cs="Times New Roman"/>
          <w:sz w:val="24"/>
          <w:szCs w:val="24"/>
        </w:rPr>
        <w:t>same age and source (88th percentile)</w:t>
      </w:r>
    </w:p>
    <w:p w14:paraId="7B9BFB74" w14:textId="77777777" w:rsidR="00BA6393" w:rsidRDefault="00AC4762">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 of 45 outputs of similar age from Soil Science Society of America Journal</w:t>
      </w:r>
    </w:p>
    <w:p w14:paraId="2A0A8B80" w14:textId="77777777" w:rsidR="00BA6393" w:rsidRDefault="00AC4762">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Slaton et al. (2022) Minimum dataset and metadata guidelines for soil-test correlation and calibration research. </w:t>
      </w:r>
      <w:hyperlink r:id="rId10">
        <w:r>
          <w:rPr>
            <w:rFonts w:ascii="Times New Roman" w:eastAsia="Times New Roman" w:hAnsi="Times New Roman" w:cs="Times New Roman"/>
            <w:color w:val="1155CC"/>
            <w:sz w:val="24"/>
            <w:szCs w:val="24"/>
            <w:u w:val="single"/>
          </w:rPr>
          <w:t>https://doi.org/10.1002/saj2.20338</w:t>
        </w:r>
      </w:hyperlink>
      <w:r>
        <w:rPr>
          <w:rFonts w:ascii="Times New Roman" w:eastAsia="Times New Roman" w:hAnsi="Times New Roman" w:cs="Times New Roman"/>
          <w:sz w:val="24"/>
          <w:szCs w:val="24"/>
        </w:rPr>
        <w:t xml:space="preserve"> </w:t>
      </w:r>
    </w:p>
    <w:p w14:paraId="71968457" w14:textId="77777777" w:rsidR="00BA6393" w:rsidRDefault="00AC4762">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Altmetric Score of 10 ( </w:t>
      </w:r>
      <w:hyperlink r:id="rId11">
        <w:r>
          <w:rPr>
            <w:rFonts w:ascii="Times New Roman" w:eastAsia="Times New Roman" w:hAnsi="Times New Roman" w:cs="Times New Roman"/>
            <w:color w:val="1155CC"/>
            <w:sz w:val="24"/>
            <w:szCs w:val="24"/>
            <w:u w:val="single"/>
          </w:rPr>
          <w:t>https://wiley.altmetric.com/details/116200503</w:t>
        </w:r>
      </w:hyperlink>
      <w:r>
        <w:rPr>
          <w:rFonts w:ascii="Times New Roman" w:eastAsia="Times New Roman" w:hAnsi="Times New Roman" w:cs="Times New Roman"/>
          <w:sz w:val="24"/>
          <w:szCs w:val="24"/>
        </w:rPr>
        <w:t>)</w:t>
      </w:r>
    </w:p>
    <w:p w14:paraId="365FEB74" w14:textId="77777777" w:rsidR="00BA6393" w:rsidRDefault="00AC4762">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the top 25% of all research outputs scored by Altmetric</w:t>
      </w:r>
    </w:p>
    <w:p w14:paraId="18D87FB5" w14:textId="77777777" w:rsidR="00BA6393" w:rsidRDefault="00AC4762">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Attention Score compared to outputs of the same age and source (90th  percentile) </w:t>
      </w:r>
    </w:p>
    <w:p w14:paraId="44A80FEE" w14:textId="77777777" w:rsidR="00BA6393" w:rsidRDefault="00AC4762">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of 30 outputs of similar age from Soil Science Society of America Journal</w:t>
      </w:r>
    </w:p>
    <w:p w14:paraId="7E77FABE" w14:textId="1AC10533" w:rsidR="00BA6393" w:rsidRDefault="00AC4762">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Lyons et al (2021) Devel</w:t>
      </w:r>
      <w:r>
        <w:rPr>
          <w:rFonts w:ascii="Times New Roman" w:eastAsia="Times New Roman" w:hAnsi="Times New Roman" w:cs="Times New Roman"/>
          <w:sz w:val="24"/>
          <w:szCs w:val="24"/>
        </w:rPr>
        <w:t xml:space="preserve">opment of a soil test correlation and calibration database for the USA. </w:t>
      </w:r>
      <w:hyperlink r:id="rId12">
        <w:r>
          <w:rPr>
            <w:rFonts w:ascii="Times New Roman" w:eastAsia="Times New Roman" w:hAnsi="Times New Roman" w:cs="Times New Roman"/>
            <w:color w:val="1155CC"/>
            <w:sz w:val="24"/>
            <w:szCs w:val="24"/>
            <w:u w:val="single"/>
          </w:rPr>
          <w:t>https://doi.org/10.1002/ael2.20058</w:t>
        </w:r>
      </w:hyperlink>
      <w:r>
        <w:rPr>
          <w:rFonts w:ascii="Times New Roman" w:eastAsia="Times New Roman" w:hAnsi="Times New Roman" w:cs="Times New Roman"/>
          <w:sz w:val="24"/>
          <w:szCs w:val="24"/>
        </w:rPr>
        <w:t xml:space="preserve"> </w:t>
      </w:r>
    </w:p>
    <w:p w14:paraId="5BDB50B2" w14:textId="77777777" w:rsidR="00BA6393" w:rsidRDefault="00AC4762">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Altmetric Score of 4 (</w:t>
      </w:r>
      <w:hyperlink r:id="rId13">
        <w:r>
          <w:rPr>
            <w:rFonts w:ascii="Times New Roman" w:eastAsia="Times New Roman" w:hAnsi="Times New Roman" w:cs="Times New Roman"/>
            <w:color w:val="1155CC"/>
            <w:sz w:val="24"/>
            <w:szCs w:val="24"/>
            <w:u w:val="single"/>
          </w:rPr>
          <w:t>https://wiley.altmetric.com/details/119018070</w:t>
        </w:r>
      </w:hyperlink>
      <w:r>
        <w:rPr>
          <w:rFonts w:ascii="Times New Roman" w:eastAsia="Times New Roman" w:hAnsi="Times New Roman" w:cs="Times New Roman"/>
          <w:sz w:val="24"/>
          <w:szCs w:val="24"/>
        </w:rPr>
        <w:t xml:space="preserve">) </w:t>
      </w:r>
    </w:p>
    <w:p w14:paraId="07B3984E" w14:textId="77777777" w:rsidR="00BA6393" w:rsidRDefault="00AC4762">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Good Attention Score compared to outputs of the same age and source (65th percentile)</w:t>
      </w:r>
    </w:p>
    <w:p w14:paraId="0FE6A16F" w14:textId="77777777" w:rsidR="00BA6393" w:rsidRDefault="00AC4762">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Zhang et al. (2021) Variation in soil-test-based phosphorus an</w:t>
      </w:r>
      <w:r>
        <w:rPr>
          <w:rFonts w:ascii="Times New Roman" w:eastAsia="Times New Roman" w:hAnsi="Times New Roman" w:cs="Times New Roman"/>
          <w:sz w:val="24"/>
          <w:szCs w:val="24"/>
        </w:rPr>
        <w:t xml:space="preserve">d potassium rate recommendations across the southern USA. </w:t>
      </w:r>
      <w:hyperlink r:id="rId14">
        <w:r>
          <w:rPr>
            <w:rFonts w:ascii="Times New Roman" w:eastAsia="Times New Roman" w:hAnsi="Times New Roman" w:cs="Times New Roman"/>
            <w:color w:val="1155CC"/>
            <w:sz w:val="24"/>
            <w:szCs w:val="24"/>
            <w:u w:val="single"/>
          </w:rPr>
          <w:t>https://doi.org/10.1002/saj2.20280</w:t>
        </w:r>
      </w:hyperlink>
      <w:r>
        <w:rPr>
          <w:rFonts w:ascii="Times New Roman" w:eastAsia="Times New Roman" w:hAnsi="Times New Roman" w:cs="Times New Roman"/>
          <w:sz w:val="24"/>
          <w:szCs w:val="24"/>
        </w:rPr>
        <w:t xml:space="preserve"> </w:t>
      </w:r>
    </w:p>
    <w:p w14:paraId="1DCBE28A" w14:textId="77777777" w:rsidR="00BA6393" w:rsidRDefault="00AC4762">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Altmetric Score of 16 </w:t>
      </w:r>
      <w:hyperlink r:id="rId15">
        <w:r>
          <w:rPr>
            <w:rFonts w:ascii="Times New Roman" w:eastAsia="Times New Roman" w:hAnsi="Times New Roman" w:cs="Times New Roman"/>
            <w:color w:val="1155CC"/>
            <w:sz w:val="24"/>
            <w:szCs w:val="24"/>
            <w:u w:val="single"/>
          </w:rPr>
          <w:t>https://wiley.altmetric.com/details/108142254</w:t>
        </w:r>
      </w:hyperlink>
      <w:r>
        <w:rPr>
          <w:rFonts w:ascii="Times New Roman" w:eastAsia="Times New Roman" w:hAnsi="Times New Roman" w:cs="Times New Roman"/>
          <w:sz w:val="24"/>
          <w:szCs w:val="24"/>
        </w:rPr>
        <w:t>)</w:t>
      </w:r>
    </w:p>
    <w:p w14:paraId="31BE78FD" w14:textId="77777777" w:rsidR="00BA6393" w:rsidRDefault="00AC4762">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the top 25% of all research outputs scored by Altmetric</w:t>
      </w:r>
    </w:p>
    <w:p w14:paraId="733445DE" w14:textId="77777777" w:rsidR="00BA6393" w:rsidRDefault="00AC4762">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High Attention Score compared to outputs of the same age and source (88th percentile)</w:t>
      </w:r>
    </w:p>
    <w:p w14:paraId="37694C30" w14:textId="77777777" w:rsidR="00BA6393" w:rsidRDefault="00AC4762">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of 25 outputs of similar age from Soil Science Society of America Journal </w:t>
      </w:r>
    </w:p>
    <w:p w14:paraId="5D9C8EB3" w14:textId="77777777" w:rsidR="00BA6393" w:rsidRDefault="00AC4762">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Lyons et al. (2020) FRST: A national soil testing database to improve fertility recommendations. </w:t>
      </w:r>
      <w:hyperlink r:id="rId16">
        <w:r>
          <w:rPr>
            <w:rFonts w:ascii="Times New Roman" w:eastAsia="Times New Roman" w:hAnsi="Times New Roman" w:cs="Times New Roman"/>
            <w:color w:val="1155CC"/>
            <w:sz w:val="24"/>
            <w:szCs w:val="24"/>
            <w:u w:val="single"/>
          </w:rPr>
          <w:t>https://doi.org/10.1002/ael2.</w:t>
        </w:r>
        <w:r>
          <w:rPr>
            <w:rFonts w:ascii="Times New Roman" w:eastAsia="Times New Roman" w:hAnsi="Times New Roman" w:cs="Times New Roman"/>
            <w:color w:val="1155CC"/>
            <w:sz w:val="24"/>
            <w:szCs w:val="24"/>
            <w:u w:val="single"/>
          </w:rPr>
          <w:t>20008</w:t>
        </w:r>
      </w:hyperlink>
      <w:r>
        <w:rPr>
          <w:rFonts w:ascii="Times New Roman" w:eastAsia="Times New Roman" w:hAnsi="Times New Roman" w:cs="Times New Roman"/>
          <w:sz w:val="24"/>
          <w:szCs w:val="24"/>
        </w:rPr>
        <w:t xml:space="preserve"> </w:t>
      </w:r>
    </w:p>
    <w:p w14:paraId="5A1B4AE2" w14:textId="77777777" w:rsidR="00BA6393" w:rsidRDefault="00AC4762">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Altmetric Score of 12 (</w:t>
      </w:r>
      <w:hyperlink r:id="rId17">
        <w:r>
          <w:rPr>
            <w:rFonts w:ascii="Times New Roman" w:eastAsia="Times New Roman" w:hAnsi="Times New Roman" w:cs="Times New Roman"/>
            <w:color w:val="1155CC"/>
            <w:sz w:val="24"/>
            <w:szCs w:val="24"/>
            <w:u w:val="single"/>
          </w:rPr>
          <w:t>https://wiley.altmetric.com/details/79000951</w:t>
        </w:r>
      </w:hyperlink>
      <w:r>
        <w:rPr>
          <w:rFonts w:ascii="Times New Roman" w:eastAsia="Times New Roman" w:hAnsi="Times New Roman" w:cs="Times New Roman"/>
          <w:sz w:val="24"/>
          <w:szCs w:val="24"/>
        </w:rPr>
        <w:t>)</w:t>
      </w:r>
    </w:p>
    <w:p w14:paraId="6414A27B" w14:textId="77777777" w:rsidR="00BA6393" w:rsidRDefault="00AC4762">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the top 25% of all research outputs scored b</w:t>
      </w:r>
      <w:r>
        <w:rPr>
          <w:rFonts w:ascii="Times New Roman" w:eastAsia="Times New Roman" w:hAnsi="Times New Roman" w:cs="Times New Roman"/>
          <w:sz w:val="24"/>
          <w:szCs w:val="24"/>
        </w:rPr>
        <w:t>y Altmetric</w:t>
      </w:r>
    </w:p>
    <w:p w14:paraId="06AA357C" w14:textId="77777777" w:rsidR="00BA6393" w:rsidRDefault="00AC4762">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High Attention Score compared to outputs of the same age and source (81st percentile)</w:t>
      </w:r>
    </w:p>
    <w:p w14:paraId="4AD27FA2" w14:textId="77777777" w:rsidR="00BA6393" w:rsidRDefault="00AC4762">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#41 of 187 outputs from Agricultural &amp; Environmental Letters</w:t>
      </w:r>
    </w:p>
    <w:p w14:paraId="08773C6D" w14:textId="77777777" w:rsidR="00BA6393" w:rsidRDefault="00AC4762">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McCauly (2020) The FRST National Soil Fertility Database. Published in CSA News, June 2020</w:t>
      </w:r>
    </w:p>
    <w:p w14:paraId="6155DB84" w14:textId="77777777" w:rsidR="00BA6393" w:rsidRDefault="00AC4762">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Altmet</w:t>
      </w:r>
      <w:r>
        <w:rPr>
          <w:rFonts w:ascii="Times New Roman" w:eastAsia="Times New Roman" w:hAnsi="Times New Roman" w:cs="Times New Roman"/>
          <w:sz w:val="24"/>
          <w:szCs w:val="24"/>
        </w:rPr>
        <w:t>ric Score of 18 (</w:t>
      </w:r>
      <w:hyperlink r:id="rId18">
        <w:r>
          <w:rPr>
            <w:rFonts w:ascii="Times New Roman" w:eastAsia="Times New Roman" w:hAnsi="Times New Roman" w:cs="Times New Roman"/>
            <w:color w:val="1155CC"/>
            <w:sz w:val="24"/>
            <w:szCs w:val="24"/>
            <w:u w:val="single"/>
          </w:rPr>
          <w:t>https://acsess.onlinelibrary.wiley.com/doi/10.1002/csan.20218</w:t>
        </w:r>
      </w:hyperlink>
      <w:r>
        <w:rPr>
          <w:rFonts w:ascii="Times New Roman" w:eastAsia="Times New Roman" w:hAnsi="Times New Roman" w:cs="Times New Roman"/>
          <w:sz w:val="24"/>
          <w:szCs w:val="24"/>
        </w:rPr>
        <w:t>)</w:t>
      </w:r>
    </w:p>
    <w:p w14:paraId="35D34074" w14:textId="77777777" w:rsidR="00BA6393" w:rsidRDefault="00AC4762">
      <w:pPr>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received 28 tweets from 24 users with 82,011 total fo</w:t>
      </w:r>
      <w:r>
        <w:rPr>
          <w:rFonts w:ascii="Times New Roman" w:eastAsia="Times New Roman" w:hAnsi="Times New Roman" w:cs="Times New Roman"/>
          <w:sz w:val="24"/>
          <w:szCs w:val="24"/>
        </w:rPr>
        <w:t>llowers</w:t>
      </w:r>
    </w:p>
    <w:p w14:paraId="045C7265" w14:textId="77777777" w:rsidR="00BA6393" w:rsidRDefault="00AC4762">
      <w:pPr>
        <w:numPr>
          <w:ilvl w:val="1"/>
          <w:numId w:val="1"/>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minute promotional video was circulated on social media.</w:t>
      </w:r>
    </w:p>
    <w:p w14:paraId="699D2E68" w14:textId="77777777"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sz w:val="24"/>
          <w:szCs w:val="24"/>
        </w:rPr>
        <w:t>4. Early into FRST we developed a robust website (soiltestfrst.org) that provides a robust repository of outreach and outcomes; it provides communications describing the activities, accompl</w:t>
      </w:r>
      <w:r>
        <w:rPr>
          <w:rFonts w:ascii="Times New Roman" w:eastAsia="Times New Roman" w:hAnsi="Times New Roman" w:cs="Times New Roman"/>
          <w:sz w:val="24"/>
          <w:szCs w:val="24"/>
        </w:rPr>
        <w:t>ishments, and impacts of the NRSP.</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At soiltestfrst.org, access to all our collaborators, many FRST presentations, two-page fact sheets and short videos that have or will continue to be developed for each relevant activity, links to our peer-reviewed publi</w:t>
      </w:r>
      <w:r>
        <w:rPr>
          <w:rFonts w:ascii="Times New Roman" w:eastAsia="Times New Roman" w:hAnsi="Times New Roman" w:cs="Times New Roman"/>
          <w:sz w:val="24"/>
          <w:szCs w:val="24"/>
        </w:rPr>
        <w:t>cations, and a link to our decision tool when it becomes available are available. The soiltestfrst.org communicates the breadth and scope of this national soil fertility project as a NRSP. The impact of the FRST website will be tracked with Google Analytic</w:t>
      </w:r>
      <w:r>
        <w:rPr>
          <w:rFonts w:ascii="Times New Roman" w:eastAsia="Times New Roman" w:hAnsi="Times New Roman" w:cs="Times New Roman"/>
          <w:sz w:val="24"/>
          <w:szCs w:val="24"/>
        </w:rPr>
        <w:t xml:space="preserve">s.  Journal and land grant university communications departments have been and will continue to be used to promote project efforts and accomplishments.  </w:t>
      </w:r>
    </w:p>
    <w:p w14:paraId="4E0A41F1" w14:textId="77777777"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Mechanisms for distribution of project results are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the communication of project activities, accomplishments and impacts as we are distributing project results through the website (soiltestfrst.org) that archives activities into specific outpu</w:t>
      </w:r>
      <w:r>
        <w:rPr>
          <w:rFonts w:ascii="Times New Roman" w:eastAsia="Times New Roman" w:hAnsi="Times New Roman" w:cs="Times New Roman"/>
          <w:sz w:val="24"/>
          <w:szCs w:val="24"/>
        </w:rPr>
        <w:t>ts: goals and objectives, funding, project team and collaborators, presentations, resources, and contact. The FRST project has already provided two symposia at two annual Soil Science Society of America meetings (2019 &amp; 2021), as well as presentations at s</w:t>
      </w:r>
      <w:r>
        <w:rPr>
          <w:rFonts w:ascii="Times New Roman" w:eastAsia="Times New Roman" w:hAnsi="Times New Roman" w:cs="Times New Roman"/>
          <w:sz w:val="24"/>
          <w:szCs w:val="24"/>
        </w:rPr>
        <w:t xml:space="preserve">everal other professional meetings, including CCA training, regional NIFA soil test meetings, and private sector venues, such as The Fertilizer Institutes </w:t>
      </w:r>
      <w:r>
        <w:rPr>
          <w:rFonts w:ascii="Times New Roman" w:eastAsia="Times New Roman" w:hAnsi="Times New Roman" w:cs="Times New Roman"/>
          <w:sz w:val="24"/>
          <w:szCs w:val="24"/>
        </w:rPr>
        <w:lastRenderedPageBreak/>
        <w:t>annual meeting. Many of these presentations are available through the website as are all our publicat</w:t>
      </w:r>
      <w:r>
        <w:rPr>
          <w:rFonts w:ascii="Times New Roman" w:eastAsia="Times New Roman" w:hAnsi="Times New Roman" w:cs="Times New Roman"/>
          <w:sz w:val="24"/>
          <w:szCs w:val="24"/>
        </w:rPr>
        <w:t>ions. We will continue to seek international, national, and regional symposia opportunities and use social media resources to promote project highlights. Currently, we are planning a series of webinar presentations for CCAs and soil test labs regarding FRS</w:t>
      </w:r>
      <w:r>
        <w:rPr>
          <w:rFonts w:ascii="Times New Roman" w:eastAsia="Times New Roman" w:hAnsi="Times New Roman" w:cs="Times New Roman"/>
          <w:sz w:val="24"/>
          <w:szCs w:val="24"/>
        </w:rPr>
        <w:t xml:space="preserve">T - the algorithms we are standardizing and the tool we are developing. </w:t>
      </w:r>
    </w:p>
    <w:p w14:paraId="7A90A58C" w14:textId="1517F915"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paper, presentation, and </w:t>
      </w:r>
      <w:proofErr w:type="gramStart"/>
      <w:r>
        <w:rPr>
          <w:rFonts w:ascii="Times New Roman" w:eastAsia="Times New Roman" w:hAnsi="Times New Roman" w:cs="Times New Roman"/>
          <w:sz w:val="24"/>
          <w:szCs w:val="24"/>
        </w:rPr>
        <w:t>the website</w:t>
      </w:r>
      <w:proofErr w:type="gramEnd"/>
      <w:r>
        <w:rPr>
          <w:rFonts w:ascii="Times New Roman" w:eastAsia="Times New Roman" w:hAnsi="Times New Roman" w:cs="Times New Roman"/>
          <w:sz w:val="24"/>
          <w:szCs w:val="24"/>
        </w:rPr>
        <w:t xml:space="preserve"> </w:t>
      </w:r>
      <w:r w:rsidR="008D4B6C">
        <w:rPr>
          <w:rFonts w:ascii="Times New Roman" w:eastAsia="Times New Roman" w:hAnsi="Times New Roman" w:cs="Times New Roman"/>
          <w:sz w:val="24"/>
          <w:szCs w:val="24"/>
        </w:rPr>
        <w:t>acknowledge</w:t>
      </w:r>
      <w:r>
        <w:rPr>
          <w:rFonts w:ascii="Times New Roman" w:eastAsia="Times New Roman" w:hAnsi="Times New Roman" w:cs="Times New Roman"/>
          <w:sz w:val="24"/>
          <w:szCs w:val="24"/>
        </w:rPr>
        <w:t xml:space="preserve"> our sponsors.  Should we obtain NRSP support from Hatch MRF via SAES and NIFA, we would acknowledge them just as we have our cur</w:t>
      </w:r>
      <w:r>
        <w:rPr>
          <w:rFonts w:ascii="Times New Roman" w:eastAsia="Times New Roman" w:hAnsi="Times New Roman" w:cs="Times New Roman"/>
          <w:sz w:val="24"/>
          <w:szCs w:val="24"/>
        </w:rPr>
        <w:t>rent funders.</w:t>
      </w:r>
    </w:p>
    <w:p w14:paraId="1E7F9C6E" w14:textId="7BC5EC51"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sz w:val="24"/>
          <w:szCs w:val="24"/>
        </w:rPr>
        <w:t>6. Data management has been central to the conceptualization and development of FRST.  Our data storage, FRST decision tool, and collaborator data papers are within Ag Data Commons, which is part of the National Ag Library.  AgCROS (Agricultu</w:t>
      </w:r>
      <w:r>
        <w:rPr>
          <w:rFonts w:ascii="Times New Roman" w:eastAsia="Times New Roman" w:hAnsi="Times New Roman" w:cs="Times New Roman"/>
          <w:sz w:val="24"/>
          <w:szCs w:val="24"/>
        </w:rPr>
        <w:t>ral Collaborative Research Outcomes System), a USDA-ARS website that “provides information, data, and data resources links to some of the USDA Agricultural Research Service (ARS) Natural Resources, Genomics, and Nutrition efforts’, is under the umbrella of</w:t>
      </w:r>
      <w:r>
        <w:rPr>
          <w:rFonts w:ascii="Times New Roman" w:eastAsia="Times New Roman" w:hAnsi="Times New Roman" w:cs="Times New Roman"/>
          <w:sz w:val="24"/>
          <w:szCs w:val="24"/>
        </w:rPr>
        <w:t xml:space="preserve"> Ag Data Commons.  AgCROS is designed with the intent to provide agricultural research data to the public research and development community </w:t>
      </w:r>
      <w:hyperlink r:id="rId19">
        <w:r>
          <w:rPr>
            <w:rFonts w:ascii="Times New Roman" w:eastAsia="Times New Roman" w:hAnsi="Times New Roman" w:cs="Times New Roman"/>
            <w:sz w:val="24"/>
            <w:szCs w:val="24"/>
          </w:rPr>
          <w:t xml:space="preserve">(https://agcros-usdaars.opendata.arcgis.com). Once the </w:t>
        </w:r>
      </w:hyperlink>
      <w:hyperlink r:id="rId20">
        <w:r>
          <w:rPr>
            <w:rFonts w:ascii="Times New Roman" w:eastAsia="Times New Roman" w:hAnsi="Times New Roman" w:cs="Times New Roman"/>
            <w:sz w:val="24"/>
            <w:szCs w:val="24"/>
          </w:rPr>
          <w:t>FRST</w:t>
        </w:r>
      </w:hyperlink>
      <w:hyperlink r:id="rId21">
        <w:r>
          <w:rPr>
            <w:rFonts w:ascii="Times New Roman" w:eastAsia="Times New Roman" w:hAnsi="Times New Roman" w:cs="Times New Roman"/>
            <w:sz w:val="24"/>
            <w:szCs w:val="24"/>
          </w:rPr>
          <w:t xml:space="preserve"> legacy database is fully developed, it will be accessible to agricultural researchers.</w:t>
        </w:r>
      </w:hyperlink>
    </w:p>
    <w:p w14:paraId="0D0D186A" w14:textId="350F9563" w:rsidR="00C8434C" w:rsidRPr="00C8434C" w:rsidRDefault="00C8434C" w:rsidP="00C843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we believe that</w:t>
      </w:r>
      <w:r w:rsidRPr="00C8434C">
        <w:rPr>
          <w:rFonts w:ascii="Times New Roman" w:eastAsia="Times New Roman" w:hAnsi="Times New Roman" w:cs="Times New Roman"/>
          <w:sz w:val="24"/>
          <w:szCs w:val="24"/>
        </w:rPr>
        <w:t xml:space="preserve"> data quality and curation is critical</w:t>
      </w:r>
      <w:r>
        <w:rPr>
          <w:rFonts w:ascii="Times New Roman" w:eastAsia="Times New Roman" w:hAnsi="Times New Roman" w:cs="Times New Roman"/>
          <w:sz w:val="24"/>
          <w:szCs w:val="24"/>
        </w:rPr>
        <w:t xml:space="preserve"> to the integrity of the FRST database</w:t>
      </w:r>
      <w:r w:rsidRPr="00C8434C">
        <w:rPr>
          <w:rFonts w:ascii="Times New Roman" w:eastAsia="Times New Roman" w:hAnsi="Times New Roman" w:cs="Times New Roman"/>
          <w:sz w:val="24"/>
          <w:szCs w:val="24"/>
        </w:rPr>
        <w:t xml:space="preserve">.  Since the beginning of FRST we have worked with Dr. Sylvie Brouder and the National Agricultural Library to ensure that our database ontology was appropriate.  </w:t>
      </w:r>
      <w:proofErr w:type="gramStart"/>
      <w:r w:rsidRPr="00C8434C">
        <w:rPr>
          <w:rFonts w:ascii="Times New Roman" w:eastAsia="Times New Roman" w:hAnsi="Times New Roman" w:cs="Times New Roman"/>
          <w:sz w:val="24"/>
          <w:szCs w:val="24"/>
        </w:rPr>
        <w:t>The majority of</w:t>
      </w:r>
      <w:proofErr w:type="gramEnd"/>
      <w:r w:rsidRPr="00C8434C">
        <w:rPr>
          <w:rFonts w:ascii="Times New Roman" w:eastAsia="Times New Roman" w:hAnsi="Times New Roman" w:cs="Times New Roman"/>
          <w:sz w:val="24"/>
          <w:szCs w:val="24"/>
        </w:rPr>
        <w:t xml:space="preserve"> legacy data entered into the FRST has been obtained from refereed journals and other publications; we have to assume that the researchers have inspected their data prior to publishing for errors. The FRST team has taken every effort to ensure the data has been correctly copied and imported into the FRST database.  For raw datasets that have been submitted, we also need to assume (and try to ensure by asking) researchers to only submit clean and correct data to the database.  The legacy data is typically less complete than current data we are entering that ascribes to the minimum dataset categories that the FRST project delineated (https://doi.org/10.1002/saj2.20338). For data collected from ongoing and future trials, the minimum dataset guidelines for “required data” include measures of variance for the required soil test P and K values and yield data. The minimum dataset stablishes a protocol for scientists to share and publish raw data which will enable database users (e.g., researchers) to vet data quality with statistical analyses. We will continue to promote the minimum dataset as a set of guidelines for soil-test correlation and calibration research as one strategy of promoting and assessing data quality. We will register the FRST database with Ag Data Commons (National Ag Library), which will provide a citation under FRST authorship.</w:t>
      </w:r>
    </w:p>
    <w:p w14:paraId="4A6E5CF8" w14:textId="77777777" w:rsidR="00C8434C" w:rsidRPr="00C8434C" w:rsidRDefault="00C8434C" w:rsidP="00C8434C">
      <w:pPr>
        <w:spacing w:after="0" w:line="240" w:lineRule="auto"/>
        <w:rPr>
          <w:rFonts w:ascii="Times New Roman" w:eastAsia="Times New Roman" w:hAnsi="Times New Roman" w:cs="Times New Roman"/>
          <w:sz w:val="24"/>
          <w:szCs w:val="24"/>
        </w:rPr>
      </w:pPr>
    </w:p>
    <w:p w14:paraId="06F1745B" w14:textId="77777777" w:rsidR="00C8434C" w:rsidRPr="00C8434C" w:rsidRDefault="00C8434C" w:rsidP="00C8434C">
      <w:pPr>
        <w:spacing w:after="0" w:line="240" w:lineRule="auto"/>
        <w:rPr>
          <w:rFonts w:ascii="Times New Roman" w:eastAsia="Times New Roman" w:hAnsi="Times New Roman" w:cs="Times New Roman"/>
          <w:sz w:val="24"/>
          <w:szCs w:val="24"/>
        </w:rPr>
      </w:pPr>
      <w:r w:rsidRPr="00C8434C">
        <w:rPr>
          <w:rFonts w:ascii="Times New Roman" w:eastAsia="Times New Roman" w:hAnsi="Times New Roman" w:cs="Times New Roman"/>
          <w:sz w:val="24"/>
          <w:szCs w:val="24"/>
        </w:rPr>
        <w:t>The FRST software engineer is performing checks in the program to ensure all datasets that are entered contain the minimum data required for inclusion, the data is entered in the correct format, and the metadata (county names, state postal codes, soil series, soil map units, soil textures, soil taxonomic names, etc.) are correct.  He is using the SSURGO database to confirm the soil related information.  For location checking, he has location information (state, county and FIPS codes) stored in the database which he pulled from U.S. Census Agency.  Most of the checks are to ensure the data can be properly filtered/grouped and analyzed within the program. </w:t>
      </w:r>
    </w:p>
    <w:p w14:paraId="78098DDD" w14:textId="77777777" w:rsidR="00C8434C" w:rsidRPr="00C8434C" w:rsidRDefault="00C8434C" w:rsidP="00C8434C">
      <w:pPr>
        <w:rPr>
          <w:rFonts w:ascii="Times New Roman" w:eastAsia="Times New Roman" w:hAnsi="Times New Roman" w:cs="Times New Roman"/>
          <w:sz w:val="24"/>
          <w:szCs w:val="24"/>
        </w:rPr>
      </w:pPr>
    </w:p>
    <w:p w14:paraId="54BA616D" w14:textId="77777777" w:rsidR="00A30D26" w:rsidRDefault="00C8434C" w:rsidP="00A30D26">
      <w:pPr>
        <w:rPr>
          <w:rFonts w:ascii="Times New Roman" w:eastAsia="Times New Roman" w:hAnsi="Times New Roman" w:cs="Times New Roman"/>
          <w:sz w:val="24"/>
          <w:szCs w:val="24"/>
        </w:rPr>
      </w:pPr>
      <w:r w:rsidRPr="00C8434C">
        <w:rPr>
          <w:rFonts w:ascii="Times New Roman" w:eastAsia="Times New Roman" w:hAnsi="Times New Roman" w:cs="Times New Roman"/>
          <w:sz w:val="24"/>
          <w:szCs w:val="24"/>
        </w:rPr>
        <w:t>We have discussed rating datasets</w:t>
      </w:r>
      <w:r>
        <w:rPr>
          <w:rFonts w:ascii="Times New Roman" w:eastAsia="Times New Roman" w:hAnsi="Times New Roman" w:cs="Times New Roman"/>
          <w:sz w:val="24"/>
          <w:szCs w:val="24"/>
        </w:rPr>
        <w:t xml:space="preserve"> to signify</w:t>
      </w:r>
      <w:r w:rsidRPr="00C843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data </w:t>
      </w:r>
      <w:r w:rsidRPr="00C8434C">
        <w:rPr>
          <w:rFonts w:ascii="Times New Roman" w:eastAsia="Times New Roman" w:hAnsi="Times New Roman" w:cs="Times New Roman"/>
          <w:sz w:val="24"/>
          <w:szCs w:val="24"/>
        </w:rPr>
        <w:t>qualit</w:t>
      </w:r>
      <w:r>
        <w:rPr>
          <w:rFonts w:ascii="Times New Roman" w:eastAsia="Times New Roman" w:hAnsi="Times New Roman" w:cs="Times New Roman"/>
          <w:sz w:val="24"/>
          <w:szCs w:val="24"/>
        </w:rPr>
        <w:t>y</w:t>
      </w:r>
      <w:r w:rsidRPr="00C8434C">
        <w:rPr>
          <w:rFonts w:ascii="Times New Roman" w:eastAsia="Times New Roman" w:hAnsi="Times New Roman" w:cs="Times New Roman"/>
          <w:sz w:val="24"/>
          <w:szCs w:val="24"/>
        </w:rPr>
        <w:t>. However, we are not sure how that information will be applied to the tool results other than reporting how many datasets are the top tier versus lower tiers. At this point, we need as much data as we can obtain. As far as rating datasets</w:t>
      </w:r>
      <w:proofErr w:type="gramStart"/>
      <w:r w:rsidRPr="00C8434C">
        <w:rPr>
          <w:rFonts w:ascii="Times New Roman" w:eastAsia="Times New Roman" w:hAnsi="Times New Roman" w:cs="Times New Roman"/>
          <w:sz w:val="24"/>
          <w:szCs w:val="24"/>
        </w:rPr>
        <w:t>, we</w:t>
      </w:r>
      <w:proofErr w:type="gramEnd"/>
      <w:r w:rsidRPr="00C8434C">
        <w:rPr>
          <w:rFonts w:ascii="Times New Roman" w:eastAsia="Times New Roman" w:hAnsi="Times New Roman" w:cs="Times New Roman"/>
          <w:sz w:val="24"/>
          <w:szCs w:val="24"/>
        </w:rPr>
        <w:t xml:space="preserve"> do not see that currently there is much to be gained.  If in the future, though, we wanted to automatically generate database categories, the categories would probably </w:t>
      </w:r>
      <w:proofErr w:type="gramStart"/>
      <w:r w:rsidRPr="00C8434C">
        <w:rPr>
          <w:rFonts w:ascii="Times New Roman" w:eastAsia="Times New Roman" w:hAnsi="Times New Roman" w:cs="Times New Roman"/>
          <w:sz w:val="24"/>
          <w:szCs w:val="24"/>
        </w:rPr>
        <w:t>be:</w:t>
      </w:r>
      <w:proofErr w:type="gramEnd"/>
      <w:r w:rsidRPr="00C8434C">
        <w:rPr>
          <w:rFonts w:ascii="Times New Roman" w:eastAsia="Times New Roman" w:hAnsi="Times New Roman" w:cs="Times New Roman"/>
          <w:sz w:val="24"/>
          <w:szCs w:val="24"/>
        </w:rPr>
        <w:t> Tier 1 – Datasets that contain all original summary and rep data</w:t>
      </w:r>
      <w:r w:rsidR="00A30D26">
        <w:rPr>
          <w:rFonts w:ascii="Times New Roman" w:eastAsia="Times New Roman" w:hAnsi="Times New Roman" w:cs="Times New Roman"/>
          <w:sz w:val="24"/>
          <w:szCs w:val="24"/>
        </w:rPr>
        <w:t xml:space="preserve">; </w:t>
      </w:r>
      <w:r w:rsidRPr="00C8434C">
        <w:rPr>
          <w:rFonts w:ascii="Times New Roman" w:eastAsia="Times New Roman" w:hAnsi="Times New Roman" w:cs="Times New Roman"/>
          <w:sz w:val="24"/>
          <w:szCs w:val="24"/>
        </w:rPr>
        <w:t>Tier 2 – Datasets that contain all original summary data</w:t>
      </w:r>
      <w:r w:rsidR="00A30D26">
        <w:rPr>
          <w:rFonts w:ascii="Times New Roman" w:eastAsia="Times New Roman" w:hAnsi="Times New Roman" w:cs="Times New Roman"/>
          <w:sz w:val="24"/>
          <w:szCs w:val="24"/>
        </w:rPr>
        <w:t xml:space="preserve">, and; </w:t>
      </w:r>
      <w:r w:rsidRPr="00C8434C">
        <w:rPr>
          <w:rFonts w:ascii="Times New Roman" w:eastAsia="Times New Roman" w:hAnsi="Times New Roman" w:cs="Times New Roman"/>
          <w:sz w:val="24"/>
          <w:szCs w:val="24"/>
        </w:rPr>
        <w:t>Tier 3 – Datasets that contain data that has been estimated (interpreted from graphs)</w:t>
      </w:r>
      <w:r w:rsidR="00A30D26">
        <w:rPr>
          <w:rFonts w:ascii="Times New Roman" w:eastAsia="Times New Roman" w:hAnsi="Times New Roman" w:cs="Times New Roman"/>
          <w:sz w:val="24"/>
          <w:szCs w:val="24"/>
        </w:rPr>
        <w:t>.</w:t>
      </w:r>
    </w:p>
    <w:p w14:paraId="7D4C6FB2" w14:textId="533288E3" w:rsidR="00C8434C" w:rsidRPr="00E21CD5" w:rsidRDefault="00C8434C" w:rsidP="00A30D26">
      <w:pPr>
        <w:rPr>
          <w:rFonts w:ascii="Times New Roman" w:eastAsia="Times New Roman" w:hAnsi="Times New Roman" w:cs="Times New Roman"/>
          <w:sz w:val="24"/>
          <w:szCs w:val="24"/>
        </w:rPr>
      </w:pPr>
      <w:r w:rsidRPr="00C8434C">
        <w:rPr>
          <w:rFonts w:ascii="Times New Roman" w:eastAsia="Times New Roman" w:hAnsi="Times New Roman" w:cs="Times New Roman"/>
          <w:sz w:val="24"/>
          <w:szCs w:val="24"/>
        </w:rPr>
        <w:t>Finally, as stakeholders use the tool and filter datasets, they will have the ability to control which datasets they include.  If an individual decides a dataset appears to contain data inconsistent with the related datasets, they will have the option to exclude it.  At this point, it is their responsibility to justify the exclusion and we can offer them an option to report it to FRST so the dataset can be checked.</w:t>
      </w:r>
    </w:p>
    <w:p w14:paraId="7307CB3F" w14:textId="77777777" w:rsidR="00C8434C" w:rsidRDefault="00C8434C"/>
    <w:p w14:paraId="20A0DFDC" w14:textId="77777777" w:rsidR="00BA6393" w:rsidRDefault="00AC47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56B8C1BA" w14:textId="77777777" w:rsidR="00BA6393" w:rsidRDefault="00AC4762">
      <w:pPr>
        <w:rPr>
          <w:rFonts w:ascii="Times New Roman" w:eastAsia="Times New Roman" w:hAnsi="Times New Roman" w:cs="Times New Roman"/>
          <w:sz w:val="24"/>
          <w:szCs w:val="24"/>
        </w:rPr>
      </w:pPr>
      <w:r>
        <w:rPr>
          <w:rFonts w:ascii="Times New Roman" w:eastAsia="Times New Roman" w:hAnsi="Times New Roman" w:cs="Times New Roman"/>
          <w:sz w:val="24"/>
          <w:szCs w:val="24"/>
        </w:rPr>
        <w:t>Lyons, S.E., D.K. Arthur, N.A. Slaton, A.W. Pearce, J.T. Spargo, D.L. Osmond, and P.J.A. Kleinman. 2021.   Development of a Soil Test Correlation and Calibration Database for the USA. Agriculture and Environmental Letters. DOI</w:t>
      </w:r>
      <w:r>
        <w:rPr>
          <w:rFonts w:ascii="Times New Roman" w:eastAsia="Times New Roman" w:hAnsi="Times New Roman" w:cs="Times New Roman"/>
          <w:sz w:val="24"/>
          <w:szCs w:val="24"/>
        </w:rPr>
        <w:t>: 10.1002/ael2.20058</w:t>
      </w:r>
    </w:p>
    <w:p w14:paraId="08ECEF5D" w14:textId="77777777" w:rsidR="00BA6393" w:rsidRDefault="00AC47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Pearce, A.W., N.A. Slaton, S.E. Lyons, C.H. Bolster, T.W. Bruulsema, J.H. Grove, J.D. Jones, J.M. McGrath, F.E. Miguez, N.O. Nelson, D.L. Osmond, Md.R. Parvej, E.M. Pena-Yewtukhiw, J.T. Spargo. 2022. Defining Relative Yield for Soil Test Correlation and Ca</w:t>
      </w:r>
      <w:r>
        <w:rPr>
          <w:rFonts w:ascii="Times New Roman" w:eastAsia="Times New Roman" w:hAnsi="Times New Roman" w:cs="Times New Roman"/>
          <w:color w:val="000000"/>
          <w:sz w:val="24"/>
          <w:szCs w:val="24"/>
        </w:rPr>
        <w:t>libration Trials in the Fertilizer Recommendation Support Tool. Soil Sci. Soc. Am. J.  DOI: 10.1002/saj2.20450</w:t>
      </w:r>
    </w:p>
    <w:p w14:paraId="04A780C1" w14:textId="77777777" w:rsidR="00BA6393" w:rsidRDefault="00BA639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0327E8" w14:textId="77777777" w:rsidR="00BA6393" w:rsidRDefault="00AC47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Slaton, N.A., S.E. Lyons, D.L. Osmond, S.M. Brouder, S. Culman, G. </w:t>
      </w:r>
      <w:proofErr w:type="spellStart"/>
      <w:r>
        <w:rPr>
          <w:rFonts w:ascii="Times New Roman" w:eastAsia="Times New Roman" w:hAnsi="Times New Roman" w:cs="Times New Roman"/>
          <w:sz w:val="24"/>
          <w:szCs w:val="24"/>
        </w:rPr>
        <w:t>Dreschdr</w:t>
      </w:r>
      <w:proofErr w:type="spellEnd"/>
      <w:r>
        <w:rPr>
          <w:rFonts w:ascii="Times New Roman" w:eastAsia="Times New Roman" w:hAnsi="Times New Roman" w:cs="Times New Roman"/>
          <w:sz w:val="24"/>
          <w:szCs w:val="24"/>
        </w:rPr>
        <w:t xml:space="preserve">, L.C. </w:t>
      </w:r>
      <w:proofErr w:type="spellStart"/>
      <w:r>
        <w:rPr>
          <w:rFonts w:ascii="Times New Roman" w:eastAsia="Times New Roman" w:hAnsi="Times New Roman" w:cs="Times New Roman"/>
          <w:sz w:val="24"/>
          <w:szCs w:val="24"/>
        </w:rPr>
        <w:t>Gatiboni</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Hoben</w:t>
      </w:r>
      <w:proofErr w:type="spellEnd"/>
      <w:r>
        <w:rPr>
          <w:rFonts w:ascii="Times New Roman" w:eastAsia="Times New Roman" w:hAnsi="Times New Roman" w:cs="Times New Roman"/>
          <w:sz w:val="24"/>
          <w:szCs w:val="24"/>
        </w:rPr>
        <w:t>, P.J. A. Kleinman, J.M. McGrath, R. Miller,</w:t>
      </w:r>
      <w:r>
        <w:rPr>
          <w:rFonts w:ascii="Times New Roman" w:eastAsia="Times New Roman" w:hAnsi="Times New Roman" w:cs="Times New Roman"/>
          <w:sz w:val="24"/>
          <w:szCs w:val="24"/>
        </w:rPr>
        <w:t xml:space="preserve"> A. Pearce, A.M. </w:t>
      </w:r>
      <w:proofErr w:type="spellStart"/>
      <w:r>
        <w:rPr>
          <w:rFonts w:ascii="Times New Roman" w:eastAsia="Times New Roman" w:hAnsi="Times New Roman" w:cs="Times New Roman"/>
          <w:sz w:val="24"/>
          <w:szCs w:val="24"/>
        </w:rPr>
        <w:t>Shober</w:t>
      </w:r>
      <w:proofErr w:type="spellEnd"/>
      <w:r>
        <w:rPr>
          <w:rFonts w:ascii="Times New Roman" w:eastAsia="Times New Roman" w:hAnsi="Times New Roman" w:cs="Times New Roman"/>
          <w:sz w:val="24"/>
          <w:szCs w:val="24"/>
        </w:rPr>
        <w:t xml:space="preserve">, J.T. Spargo, J.J. </w:t>
      </w:r>
      <w:proofErr w:type="spellStart"/>
      <w:r>
        <w:rPr>
          <w:rFonts w:ascii="Times New Roman" w:eastAsia="Times New Roman" w:hAnsi="Times New Roman" w:cs="Times New Roman"/>
          <w:sz w:val="24"/>
          <w:szCs w:val="24"/>
        </w:rPr>
        <w:t>Volenec</w:t>
      </w:r>
      <w:proofErr w:type="spellEnd"/>
      <w:r>
        <w:rPr>
          <w:rFonts w:ascii="Times New Roman" w:eastAsia="Times New Roman" w:hAnsi="Times New Roman" w:cs="Times New Roman"/>
          <w:sz w:val="24"/>
          <w:szCs w:val="24"/>
        </w:rPr>
        <w:t>.  2021. Minimum Dataset and</w:t>
      </w:r>
      <w:r>
        <w:rPr>
          <w:rFonts w:ascii="Times New Roman" w:eastAsia="Times New Roman" w:hAnsi="Times New Roman" w:cs="Times New Roman"/>
          <w:color w:val="000000"/>
          <w:sz w:val="24"/>
          <w:szCs w:val="24"/>
        </w:rPr>
        <w:t xml:space="preserve"> Metadata Guidelines for Soil-test Correlation and Calibration Research.  Soil Sci. Soc. Am. DOI: 10.1002/saj2.20338.</w:t>
      </w:r>
    </w:p>
    <w:p w14:paraId="791EC72B" w14:textId="77777777" w:rsidR="00BA6393" w:rsidRDefault="00BA639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CCBBF4C" w14:textId="77777777" w:rsidR="00BA6393" w:rsidRDefault="00AC47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Lyons, S.E., D.L. Osmond, N.A. Slaton, J.T. Spargo, P.J.A. </w:t>
      </w:r>
      <w:r>
        <w:rPr>
          <w:rFonts w:ascii="Times New Roman" w:eastAsia="Times New Roman" w:hAnsi="Times New Roman" w:cs="Times New Roman"/>
          <w:color w:val="000000"/>
          <w:sz w:val="24"/>
          <w:szCs w:val="24"/>
        </w:rPr>
        <w:t>Kleinman, and D.K. Arthur. 2020. FRST: A National Soil Testing Database to Improve Soil Fertility Recommendations. Ag and Environmental Letters. DOI: 10.1002/ael2.20008</w:t>
      </w:r>
    </w:p>
    <w:p w14:paraId="1F76980F" w14:textId="77777777" w:rsidR="00BA6393" w:rsidRDefault="00BA639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3B43BF0" w14:textId="77777777" w:rsidR="00BA6393" w:rsidRDefault="00AC4762">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Spargo, J. T., Lyons, S. E., Clark, J. D., Osmond, D. L., Parvej, R. Md., Pearce, A. W</w:t>
      </w:r>
      <w:r>
        <w:rPr>
          <w:rFonts w:ascii="Times New Roman" w:eastAsia="Times New Roman" w:hAnsi="Times New Roman" w:cs="Times New Roman"/>
          <w:sz w:val="24"/>
          <w:szCs w:val="24"/>
        </w:rPr>
        <w:t xml:space="preserve">., Slaton, N. A., </w:t>
      </w:r>
      <w:proofErr w:type="spellStart"/>
      <w:r>
        <w:rPr>
          <w:rFonts w:ascii="Times New Roman" w:eastAsia="Times New Roman" w:hAnsi="Times New Roman" w:cs="Times New Roman"/>
          <w:sz w:val="24"/>
          <w:szCs w:val="24"/>
        </w:rPr>
        <w:t>Saffire</w:t>
      </w:r>
      <w:proofErr w:type="spellEnd"/>
      <w:r>
        <w:rPr>
          <w:rFonts w:ascii="Times New Roman" w:eastAsia="Times New Roman" w:hAnsi="Times New Roman" w:cs="Times New Roman"/>
          <w:sz w:val="24"/>
          <w:szCs w:val="24"/>
        </w:rPr>
        <w:t xml:space="preserve">, D., Alford, S., Allen, T., Arnall, B., </w:t>
      </w:r>
      <w:proofErr w:type="spellStart"/>
      <w:r>
        <w:rPr>
          <w:rFonts w:ascii="Times New Roman" w:eastAsia="Times New Roman" w:hAnsi="Times New Roman" w:cs="Times New Roman"/>
          <w:sz w:val="24"/>
          <w:szCs w:val="24"/>
        </w:rPr>
        <w:t>Buob</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Camberato</w:t>
      </w:r>
      <w:proofErr w:type="spellEnd"/>
      <w:r>
        <w:rPr>
          <w:rFonts w:ascii="Times New Roman" w:eastAsia="Times New Roman" w:hAnsi="Times New Roman" w:cs="Times New Roman"/>
          <w:sz w:val="24"/>
          <w:szCs w:val="24"/>
        </w:rPr>
        <w:t xml:space="preserve">, J. J., Cardon, G., Culman, S, W., Davenport, J. R., Fernandez, F. G., Florence, R., Flynn, R., Franzen, D., </w:t>
      </w:r>
      <w:proofErr w:type="spellStart"/>
      <w:r>
        <w:rPr>
          <w:rFonts w:ascii="Times New Roman" w:eastAsia="Times New Roman" w:hAnsi="Times New Roman" w:cs="Times New Roman"/>
          <w:sz w:val="24"/>
          <w:szCs w:val="24"/>
        </w:rPr>
        <w:t>Geisseler</w:t>
      </w:r>
      <w:proofErr w:type="spellEnd"/>
      <w:r>
        <w:rPr>
          <w:rFonts w:ascii="Times New Roman" w:eastAsia="Times New Roman" w:hAnsi="Times New Roman" w:cs="Times New Roman"/>
          <w:sz w:val="24"/>
          <w:szCs w:val="24"/>
        </w:rPr>
        <w:t>, D., Grove, J., Hardy, D., Heckman, J., Hopkins, B.</w:t>
      </w:r>
      <w:r>
        <w:rPr>
          <w:rFonts w:ascii="Times New Roman" w:eastAsia="Times New Roman" w:hAnsi="Times New Roman" w:cs="Times New Roman"/>
          <w:sz w:val="24"/>
          <w:szCs w:val="24"/>
        </w:rPr>
        <w:t xml:space="preserve">, Hoskins, B., Hue, N. V., </w:t>
      </w:r>
      <w:proofErr w:type="spellStart"/>
      <w:r>
        <w:rPr>
          <w:rFonts w:ascii="Times New Roman" w:eastAsia="Times New Roman" w:hAnsi="Times New Roman" w:cs="Times New Roman"/>
          <w:sz w:val="24"/>
          <w:szCs w:val="24"/>
        </w:rPr>
        <w:t>Huluka</w:t>
      </w:r>
      <w:proofErr w:type="spellEnd"/>
      <w:r>
        <w:rPr>
          <w:rFonts w:ascii="Times New Roman" w:eastAsia="Times New Roman" w:hAnsi="Times New Roman" w:cs="Times New Roman"/>
          <w:sz w:val="24"/>
          <w:szCs w:val="24"/>
        </w:rPr>
        <w:t xml:space="preserve">, G., Jones, C., Jones, K., Kaiser, D. E., Kalmbach, B., </w:t>
      </w:r>
      <w:proofErr w:type="spellStart"/>
      <w:r>
        <w:rPr>
          <w:rFonts w:ascii="Times New Roman" w:eastAsia="Times New Roman" w:hAnsi="Times New Roman" w:cs="Times New Roman"/>
          <w:sz w:val="24"/>
          <w:szCs w:val="24"/>
        </w:rPr>
        <w:t>Ketterings</w:t>
      </w:r>
      <w:proofErr w:type="spellEnd"/>
      <w:r>
        <w:rPr>
          <w:rFonts w:ascii="Times New Roman" w:eastAsia="Times New Roman" w:hAnsi="Times New Roman" w:cs="Times New Roman"/>
          <w:sz w:val="24"/>
          <w:szCs w:val="24"/>
        </w:rPr>
        <w:t xml:space="preserve">, Q. M., </w:t>
      </w:r>
      <w:proofErr w:type="spellStart"/>
      <w:r>
        <w:rPr>
          <w:rFonts w:ascii="Times New Roman" w:eastAsia="Times New Roman" w:hAnsi="Times New Roman" w:cs="Times New Roman"/>
          <w:sz w:val="24"/>
          <w:szCs w:val="24"/>
        </w:rPr>
        <w:t>Laboski</w:t>
      </w:r>
      <w:proofErr w:type="spellEnd"/>
      <w:r>
        <w:rPr>
          <w:rFonts w:ascii="Times New Roman" w:eastAsia="Times New Roman" w:hAnsi="Times New Roman" w:cs="Times New Roman"/>
          <w:sz w:val="24"/>
          <w:szCs w:val="24"/>
        </w:rPr>
        <w:t xml:space="preserve">, C. A. M., </w:t>
      </w:r>
      <w:proofErr w:type="spellStart"/>
      <w:r>
        <w:rPr>
          <w:rFonts w:ascii="Times New Roman" w:eastAsia="Times New Roman" w:hAnsi="Times New Roman" w:cs="Times New Roman"/>
          <w:sz w:val="24"/>
          <w:szCs w:val="24"/>
        </w:rPr>
        <w:t>Lessl</w:t>
      </w:r>
      <w:proofErr w:type="spellEnd"/>
      <w:r>
        <w:rPr>
          <w:rFonts w:ascii="Times New Roman" w:eastAsia="Times New Roman" w:hAnsi="Times New Roman" w:cs="Times New Roman"/>
          <w:sz w:val="24"/>
          <w:szCs w:val="24"/>
        </w:rPr>
        <w:t xml:space="preserve">, J., Lucas, E., Maguire, R., Mahler, R., </w:t>
      </w:r>
      <w:proofErr w:type="spellStart"/>
      <w:r>
        <w:rPr>
          <w:rFonts w:ascii="Times New Roman" w:eastAsia="Times New Roman" w:hAnsi="Times New Roman" w:cs="Times New Roman"/>
          <w:sz w:val="24"/>
          <w:szCs w:val="24"/>
        </w:rPr>
        <w:t>Mallerino</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Margenot</w:t>
      </w:r>
      <w:proofErr w:type="spellEnd"/>
      <w:r>
        <w:rPr>
          <w:rFonts w:ascii="Times New Roman" w:eastAsia="Times New Roman" w:hAnsi="Times New Roman" w:cs="Times New Roman"/>
          <w:sz w:val="24"/>
          <w:szCs w:val="24"/>
        </w:rPr>
        <w:t>, A., McGrath, J. M., Miller, R., Moore, A. D., Morris, T.</w:t>
      </w:r>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Mylavarapu</w:t>
      </w:r>
      <w:proofErr w:type="spellEnd"/>
      <w:r>
        <w:rPr>
          <w:rFonts w:ascii="Times New Roman" w:eastAsia="Times New Roman" w:hAnsi="Times New Roman" w:cs="Times New Roman"/>
          <w:sz w:val="24"/>
          <w:szCs w:val="24"/>
        </w:rPr>
        <w:t xml:space="preserve">, R., Nathan, M., Nelson, N. O., Norton, J., Pena-Yewtukhiw, E., </w:t>
      </w:r>
      <w:proofErr w:type="spellStart"/>
      <w:r>
        <w:rPr>
          <w:rFonts w:ascii="Times New Roman" w:eastAsia="Times New Roman" w:hAnsi="Times New Roman" w:cs="Times New Roman"/>
          <w:sz w:val="24"/>
          <w:szCs w:val="24"/>
        </w:rPr>
        <w:t>Pettinelli</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Provin</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Radin</w:t>
      </w:r>
      <w:proofErr w:type="spellEnd"/>
      <w:r>
        <w:rPr>
          <w:rFonts w:ascii="Times New Roman" w:eastAsia="Times New Roman" w:hAnsi="Times New Roman" w:cs="Times New Roman"/>
          <w:sz w:val="24"/>
          <w:szCs w:val="24"/>
        </w:rPr>
        <w:t xml:space="preserve">, A., Ross, D., Saunders, O., Self, J., </w:t>
      </w:r>
      <w:proofErr w:type="spellStart"/>
      <w:r>
        <w:rPr>
          <w:rFonts w:ascii="Times New Roman" w:eastAsia="Times New Roman" w:hAnsi="Times New Roman" w:cs="Times New Roman"/>
          <w:sz w:val="24"/>
          <w:szCs w:val="24"/>
        </w:rPr>
        <w:t>Shober</w:t>
      </w:r>
      <w:proofErr w:type="spellEnd"/>
      <w:r>
        <w:rPr>
          <w:rFonts w:ascii="Times New Roman" w:eastAsia="Times New Roman" w:hAnsi="Times New Roman" w:cs="Times New Roman"/>
          <w:sz w:val="24"/>
          <w:szCs w:val="24"/>
        </w:rPr>
        <w:t xml:space="preserve">, A. L., </w:t>
      </w:r>
      <w:proofErr w:type="spellStart"/>
      <w:r>
        <w:rPr>
          <w:rFonts w:ascii="Times New Roman" w:eastAsia="Times New Roman" w:hAnsi="Times New Roman" w:cs="Times New Roman"/>
          <w:sz w:val="24"/>
          <w:szCs w:val="24"/>
        </w:rPr>
        <w:t>Sonon</w:t>
      </w:r>
      <w:proofErr w:type="spellEnd"/>
      <w:r>
        <w:rPr>
          <w:rFonts w:ascii="Times New Roman" w:eastAsia="Times New Roman" w:hAnsi="Times New Roman" w:cs="Times New Roman"/>
          <w:sz w:val="24"/>
          <w:szCs w:val="24"/>
        </w:rPr>
        <w:t xml:space="preserve">, L., Sotomayor, D. R., Stammer, A., Steinke, K., Toor, G., Walworth, J., </w:t>
      </w:r>
      <w:r>
        <w:rPr>
          <w:rFonts w:ascii="Times New Roman" w:eastAsia="Times New Roman" w:hAnsi="Times New Roman" w:cs="Times New Roman"/>
          <w:sz w:val="24"/>
          <w:szCs w:val="24"/>
        </w:rPr>
        <w:lastRenderedPageBreak/>
        <w:t xml:space="preserve">Wang, J. </w:t>
      </w:r>
      <w:r>
        <w:rPr>
          <w:rFonts w:ascii="Times New Roman" w:eastAsia="Times New Roman" w:hAnsi="Times New Roman" w:cs="Times New Roman"/>
          <w:sz w:val="24"/>
          <w:szCs w:val="24"/>
        </w:rPr>
        <w:t xml:space="preserve">J., Wortmann, C., Zhang, H. (2022). A survey to evaluate the </w:t>
      </w:r>
      <w:proofErr w:type="gramStart"/>
      <w:r>
        <w:rPr>
          <w:rFonts w:ascii="Times New Roman" w:eastAsia="Times New Roman" w:hAnsi="Times New Roman" w:cs="Times New Roman"/>
          <w:sz w:val="24"/>
          <w:szCs w:val="24"/>
        </w:rPr>
        <w:t>current status</w:t>
      </w:r>
      <w:proofErr w:type="gramEnd"/>
      <w:r>
        <w:rPr>
          <w:rFonts w:ascii="Times New Roman" w:eastAsia="Times New Roman" w:hAnsi="Times New Roman" w:cs="Times New Roman"/>
          <w:sz w:val="24"/>
          <w:szCs w:val="24"/>
        </w:rPr>
        <w:t xml:space="preserve"> of land grant university and state department of agriculture soil fertility recommendations and analytical methods. Ag Data Commons. </w:t>
      </w:r>
      <w:hyperlink r:id="rId22">
        <w:r>
          <w:rPr>
            <w:rFonts w:ascii="Times New Roman" w:eastAsia="Times New Roman" w:hAnsi="Times New Roman" w:cs="Times New Roman"/>
            <w:sz w:val="24"/>
            <w:szCs w:val="24"/>
          </w:rPr>
          <w:t>https://doi.org/10</w:t>
        </w:r>
        <w:r>
          <w:rPr>
            <w:rFonts w:ascii="Times New Roman" w:eastAsia="Times New Roman" w:hAnsi="Times New Roman" w:cs="Times New Roman"/>
            <w:sz w:val="24"/>
            <w:szCs w:val="24"/>
          </w:rPr>
          <w:t>.15482/USDA.ADC/1526506</w:t>
        </w:r>
      </w:hyperlink>
    </w:p>
    <w:p w14:paraId="546C1A69" w14:textId="77777777" w:rsidR="00BA6393" w:rsidRDefault="00BA639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23E1F23" w14:textId="77777777" w:rsidR="00BA6393" w:rsidRDefault="00AC476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Zhang, H.  J. </w:t>
      </w:r>
      <w:proofErr w:type="spellStart"/>
      <w:r>
        <w:rPr>
          <w:rFonts w:ascii="Times New Roman" w:eastAsia="Times New Roman" w:hAnsi="Times New Roman" w:cs="Times New Roman"/>
          <w:color w:val="000000"/>
          <w:sz w:val="24"/>
          <w:szCs w:val="24"/>
        </w:rPr>
        <w:t>Antonangelo</w:t>
      </w:r>
      <w:proofErr w:type="spellEnd"/>
      <w:r>
        <w:rPr>
          <w:rFonts w:ascii="Times New Roman" w:eastAsia="Times New Roman" w:hAnsi="Times New Roman" w:cs="Times New Roman"/>
          <w:color w:val="000000"/>
          <w:sz w:val="24"/>
          <w:szCs w:val="24"/>
        </w:rPr>
        <w:t xml:space="preserve">, J.H. Grove, D.L. Osmond, S. Alford, R.J. Florence, G. </w:t>
      </w:r>
      <w:proofErr w:type="spellStart"/>
      <w:r>
        <w:rPr>
          <w:rFonts w:ascii="Times New Roman" w:eastAsia="Times New Roman" w:hAnsi="Times New Roman" w:cs="Times New Roman"/>
          <w:color w:val="000000"/>
          <w:sz w:val="24"/>
          <w:szCs w:val="24"/>
        </w:rPr>
        <w:t>Huluka</w:t>
      </w:r>
      <w:proofErr w:type="spellEnd"/>
      <w:r>
        <w:rPr>
          <w:rFonts w:ascii="Times New Roman" w:eastAsia="Times New Roman" w:hAnsi="Times New Roman" w:cs="Times New Roman"/>
          <w:color w:val="000000"/>
          <w:sz w:val="24"/>
          <w:szCs w:val="24"/>
        </w:rPr>
        <w:t xml:space="preserve">, D.H. Hardy, J.T. </w:t>
      </w:r>
      <w:proofErr w:type="spellStart"/>
      <w:r>
        <w:rPr>
          <w:rFonts w:ascii="Times New Roman" w:eastAsia="Times New Roman" w:hAnsi="Times New Roman" w:cs="Times New Roman"/>
          <w:color w:val="000000"/>
          <w:sz w:val="24"/>
          <w:szCs w:val="24"/>
        </w:rPr>
        <w:t>Lessl</w:t>
      </w:r>
      <w:proofErr w:type="spellEnd"/>
      <w:r>
        <w:rPr>
          <w:rFonts w:ascii="Times New Roman" w:eastAsia="Times New Roman" w:hAnsi="Times New Roman" w:cs="Times New Roman"/>
          <w:color w:val="000000"/>
          <w:sz w:val="24"/>
          <w:szCs w:val="24"/>
        </w:rPr>
        <w:t xml:space="preserve">, R.O. </w:t>
      </w:r>
      <w:proofErr w:type="spellStart"/>
      <w:r>
        <w:rPr>
          <w:rFonts w:ascii="Times New Roman" w:eastAsia="Times New Roman" w:hAnsi="Times New Roman" w:cs="Times New Roman"/>
          <w:color w:val="000000"/>
          <w:sz w:val="24"/>
          <w:szCs w:val="24"/>
        </w:rPr>
        <w:t>Mauire</w:t>
      </w:r>
      <w:proofErr w:type="spellEnd"/>
      <w:r>
        <w:rPr>
          <w:rFonts w:ascii="Times New Roman" w:eastAsia="Times New Roman" w:hAnsi="Times New Roman" w:cs="Times New Roman"/>
          <w:color w:val="000000"/>
          <w:sz w:val="24"/>
          <w:szCs w:val="24"/>
        </w:rPr>
        <w:t xml:space="preserve">, R.S. </w:t>
      </w:r>
      <w:proofErr w:type="spellStart"/>
      <w:r>
        <w:rPr>
          <w:rFonts w:ascii="Times New Roman" w:eastAsia="Times New Roman" w:hAnsi="Times New Roman" w:cs="Times New Roman"/>
          <w:color w:val="000000"/>
          <w:sz w:val="24"/>
          <w:szCs w:val="24"/>
        </w:rPr>
        <w:t>Mulavarapu</w:t>
      </w:r>
      <w:proofErr w:type="spellEnd"/>
      <w:r>
        <w:rPr>
          <w:rFonts w:ascii="Times New Roman" w:eastAsia="Times New Roman" w:hAnsi="Times New Roman" w:cs="Times New Roman"/>
          <w:color w:val="000000"/>
          <w:sz w:val="24"/>
          <w:szCs w:val="24"/>
        </w:rPr>
        <w:t>, L. Oldham, E.M. Pena-</w:t>
      </w:r>
      <w:proofErr w:type="spellStart"/>
      <w:r>
        <w:rPr>
          <w:rFonts w:ascii="Times New Roman" w:eastAsia="Times New Roman" w:hAnsi="Times New Roman" w:cs="Times New Roman"/>
          <w:color w:val="000000"/>
          <w:sz w:val="24"/>
          <w:szCs w:val="24"/>
        </w:rPr>
        <w:t>Yewtukhiw</w:t>
      </w:r>
      <w:proofErr w:type="spellEnd"/>
      <w:r>
        <w:rPr>
          <w:rFonts w:ascii="Times New Roman" w:eastAsia="Times New Roman" w:hAnsi="Times New Roman" w:cs="Times New Roman"/>
          <w:color w:val="000000"/>
          <w:sz w:val="24"/>
          <w:szCs w:val="24"/>
        </w:rPr>
        <w:t xml:space="preserve">, T.L. </w:t>
      </w:r>
      <w:proofErr w:type="spellStart"/>
      <w:r>
        <w:rPr>
          <w:rFonts w:ascii="Times New Roman" w:eastAsia="Times New Roman" w:hAnsi="Times New Roman" w:cs="Times New Roman"/>
          <w:color w:val="000000"/>
          <w:sz w:val="24"/>
          <w:szCs w:val="24"/>
        </w:rPr>
        <w:t>Provin</w:t>
      </w:r>
      <w:proofErr w:type="spellEnd"/>
      <w:r>
        <w:rPr>
          <w:rFonts w:ascii="Times New Roman" w:eastAsia="Times New Roman" w:hAnsi="Times New Roman" w:cs="Times New Roman"/>
          <w:color w:val="000000"/>
          <w:sz w:val="24"/>
          <w:szCs w:val="24"/>
        </w:rPr>
        <w:t>, N.A. Sl</w:t>
      </w:r>
      <w:r>
        <w:rPr>
          <w:rFonts w:ascii="Times New Roman" w:eastAsia="Times New Roman" w:hAnsi="Times New Roman" w:cs="Times New Roman"/>
          <w:color w:val="000000"/>
          <w:sz w:val="24"/>
          <w:szCs w:val="24"/>
        </w:rPr>
        <w:t xml:space="preserve">aton, L.S. </w:t>
      </w:r>
      <w:proofErr w:type="spellStart"/>
      <w:r>
        <w:rPr>
          <w:rFonts w:ascii="Times New Roman" w:eastAsia="Times New Roman" w:hAnsi="Times New Roman" w:cs="Times New Roman"/>
          <w:color w:val="000000"/>
          <w:sz w:val="24"/>
          <w:szCs w:val="24"/>
        </w:rPr>
        <w:t>Sonon</w:t>
      </w:r>
      <w:proofErr w:type="spellEnd"/>
      <w:r>
        <w:rPr>
          <w:rFonts w:ascii="Times New Roman" w:eastAsia="Times New Roman" w:hAnsi="Times New Roman" w:cs="Times New Roman"/>
          <w:color w:val="000000"/>
          <w:sz w:val="24"/>
          <w:szCs w:val="24"/>
        </w:rPr>
        <w:t xml:space="preserve">, D. Sotomayor, and J.J. Wang. 2020. Soil Test Based P and K Rate Recommendations across the Southeast: Similarities and Differences; Opportunities and Challenges. Soil Sci. Soc. Am. J. </w:t>
      </w:r>
      <w:r>
        <w:rPr>
          <w:rFonts w:ascii="Times New Roman" w:eastAsia="Times New Roman" w:hAnsi="Times New Roman" w:cs="Times New Roman"/>
          <w:sz w:val="24"/>
          <w:szCs w:val="24"/>
        </w:rPr>
        <w:t>DOI: 10.1002/saj2.20280</w:t>
      </w:r>
    </w:p>
    <w:p w14:paraId="343D5842" w14:textId="77777777" w:rsidR="00BA6393" w:rsidRDefault="00BA6393">
      <w:pPr>
        <w:rPr>
          <w:rFonts w:ascii="Times New Roman" w:eastAsia="Times New Roman" w:hAnsi="Times New Roman" w:cs="Times New Roman"/>
          <w:sz w:val="24"/>
          <w:szCs w:val="24"/>
        </w:rPr>
      </w:pPr>
    </w:p>
    <w:sectPr w:rsidR="00BA6393">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D21C" w14:textId="77777777" w:rsidR="0035612B" w:rsidRDefault="0035612B">
      <w:pPr>
        <w:spacing w:after="0" w:line="240" w:lineRule="auto"/>
      </w:pPr>
      <w:r>
        <w:separator/>
      </w:r>
    </w:p>
  </w:endnote>
  <w:endnote w:type="continuationSeparator" w:id="0">
    <w:p w14:paraId="31F965CB" w14:textId="77777777" w:rsidR="0035612B" w:rsidRDefault="0035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825D" w14:textId="77777777" w:rsidR="00BA6393" w:rsidRDefault="00BA639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7E54" w14:textId="77777777" w:rsidR="00BA6393" w:rsidRDefault="00AC476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8434C">
      <w:rPr>
        <w:noProof/>
        <w:color w:val="000000"/>
      </w:rPr>
      <w:t>1</w:t>
    </w:r>
    <w:r>
      <w:rPr>
        <w:color w:val="000000"/>
      </w:rPr>
      <w:fldChar w:fldCharType="end"/>
    </w:r>
  </w:p>
  <w:p w14:paraId="358D2AAB" w14:textId="77777777" w:rsidR="00BA6393" w:rsidRDefault="00BA639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0E6E" w14:textId="77777777" w:rsidR="00BA6393" w:rsidRDefault="00BA639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DFDF" w14:textId="77777777" w:rsidR="0035612B" w:rsidRDefault="0035612B">
      <w:pPr>
        <w:spacing w:after="0" w:line="240" w:lineRule="auto"/>
      </w:pPr>
      <w:r>
        <w:separator/>
      </w:r>
    </w:p>
  </w:footnote>
  <w:footnote w:type="continuationSeparator" w:id="0">
    <w:p w14:paraId="47FA7767" w14:textId="77777777" w:rsidR="0035612B" w:rsidRDefault="0035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3418" w14:textId="77777777" w:rsidR="00BA6393" w:rsidRDefault="00BA639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BEEB" w14:textId="77777777" w:rsidR="00BA6393" w:rsidRDefault="00BA639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E261" w14:textId="77777777" w:rsidR="00BA6393" w:rsidRDefault="00BA639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5518"/>
    <w:multiLevelType w:val="multilevel"/>
    <w:tmpl w:val="7DC8DA44"/>
    <w:lvl w:ilvl="0">
      <w:start w:val="1"/>
      <w:numFmt w:val="decimal"/>
      <w:pStyle w:val="Heading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4F4B3F"/>
    <w:multiLevelType w:val="multilevel"/>
    <w:tmpl w:val="CEC27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2267468">
    <w:abstractNumId w:val="1"/>
  </w:num>
  <w:num w:numId="2" w16cid:durableId="185557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93"/>
    <w:rsid w:val="000B1611"/>
    <w:rsid w:val="002F0A04"/>
    <w:rsid w:val="0035612B"/>
    <w:rsid w:val="00795E2D"/>
    <w:rsid w:val="008D4B6C"/>
    <w:rsid w:val="00A30D26"/>
    <w:rsid w:val="00A32035"/>
    <w:rsid w:val="00AC4762"/>
    <w:rsid w:val="00BA6393"/>
    <w:rsid w:val="00C54B5B"/>
    <w:rsid w:val="00C8434C"/>
    <w:rsid w:val="00F36DCE"/>
    <w:rsid w:val="00F617B7"/>
    <w:rsid w:val="00FC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B331"/>
  <w15:docId w15:val="{BABD4353-284B-41D4-B35B-5FC5F1B1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C941A8"/>
    <w:pPr>
      <w:keepNext/>
      <w:numPr>
        <w:numId w:val="2"/>
      </w:numPr>
      <w:suppressAutoHyphens/>
      <w:spacing w:after="240" w:line="1" w:lineRule="atLeast"/>
      <w:ind w:leftChars="-1" w:left="-1" w:hangingChars="1" w:hanging="1"/>
      <w:textDirection w:val="btLr"/>
      <w:textAlignment w:val="top"/>
      <w:outlineLvl w:val="3"/>
    </w:pPr>
    <w:rPr>
      <w:rFonts w:ascii="Arial" w:eastAsia="Arial" w:hAnsi="Arial" w:cs="Arial"/>
      <w:b/>
      <w:bCs/>
      <w:position w:val="-1"/>
      <w:sz w:val="20"/>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6A70B2"/>
    <w:rPr>
      <w:rFonts w:ascii="Times New Roman" w:hAnsi="Times New Roman" w:cs="Times New Roman"/>
      <w:sz w:val="24"/>
      <w:szCs w:val="24"/>
    </w:rPr>
  </w:style>
  <w:style w:type="paragraph" w:styleId="ListParagraph">
    <w:name w:val="List Paragraph"/>
    <w:basedOn w:val="Normal"/>
    <w:uiPriority w:val="34"/>
    <w:qFormat/>
    <w:rsid w:val="007453C0"/>
    <w:pPr>
      <w:ind w:left="720"/>
      <w:contextualSpacing/>
    </w:pPr>
  </w:style>
  <w:style w:type="character" w:customStyle="1" w:styleId="Heading4Char">
    <w:name w:val="Heading 4 Char"/>
    <w:basedOn w:val="DefaultParagraphFont"/>
    <w:link w:val="Heading4"/>
    <w:rsid w:val="00C941A8"/>
    <w:rPr>
      <w:rFonts w:ascii="Arial" w:eastAsia="Arial" w:hAnsi="Arial" w:cs="Arial"/>
      <w:b/>
      <w:bCs/>
      <w:position w:val="-1"/>
      <w:sz w:val="20"/>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AA0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A05"/>
  </w:style>
  <w:style w:type="paragraph" w:styleId="Footer">
    <w:name w:val="footer"/>
    <w:basedOn w:val="Normal"/>
    <w:link w:val="FooterChar"/>
    <w:uiPriority w:val="99"/>
    <w:unhideWhenUsed/>
    <w:rsid w:val="00AA0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A05"/>
  </w:style>
  <w:style w:type="character" w:styleId="Hyperlink">
    <w:name w:val="Hyperlink"/>
    <w:basedOn w:val="DefaultParagraphFont"/>
    <w:uiPriority w:val="99"/>
    <w:unhideWhenUsed/>
    <w:rsid w:val="00DE55C6"/>
    <w:rPr>
      <w:color w:val="0000FF"/>
      <w:u w:val="single"/>
    </w:rPr>
  </w:style>
  <w:style w:type="character" w:styleId="HTMLCite">
    <w:name w:val="HTML Cite"/>
    <w:basedOn w:val="DefaultParagraphFont"/>
    <w:uiPriority w:val="99"/>
    <w:semiHidden/>
    <w:unhideWhenUsed/>
    <w:rsid w:val="00DE55C6"/>
    <w:rPr>
      <w:i/>
      <w:iCs/>
    </w:r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Revision">
    <w:name w:val="Revision"/>
    <w:hidden/>
    <w:uiPriority w:val="99"/>
    <w:semiHidden/>
    <w:rsid w:val="006A07EA"/>
    <w:pPr>
      <w:spacing w:after="0" w:line="240" w:lineRule="auto"/>
    </w:pPr>
  </w:style>
  <w:style w:type="paragraph" w:styleId="BalloonText">
    <w:name w:val="Balloon Text"/>
    <w:basedOn w:val="Normal"/>
    <w:link w:val="BalloonTextChar"/>
    <w:uiPriority w:val="99"/>
    <w:semiHidden/>
    <w:unhideWhenUsed/>
    <w:rsid w:val="006D4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1B0"/>
    <w:rPr>
      <w:rFonts w:ascii="Segoe UI" w:hAnsi="Segoe UI" w:cs="Segoe UI"/>
      <w:sz w:val="18"/>
      <w:szCs w:val="18"/>
    </w:rPr>
  </w:style>
  <w:style w:type="character" w:styleId="CommentReference">
    <w:name w:val="annotation reference"/>
    <w:basedOn w:val="DefaultParagraphFont"/>
    <w:uiPriority w:val="99"/>
    <w:semiHidden/>
    <w:unhideWhenUsed/>
    <w:rsid w:val="007B71E1"/>
    <w:rPr>
      <w:sz w:val="16"/>
      <w:szCs w:val="16"/>
    </w:rPr>
  </w:style>
  <w:style w:type="paragraph" w:styleId="CommentText">
    <w:name w:val="annotation text"/>
    <w:basedOn w:val="Normal"/>
    <w:link w:val="CommentTextChar"/>
    <w:uiPriority w:val="99"/>
    <w:unhideWhenUsed/>
    <w:rsid w:val="007B71E1"/>
    <w:pPr>
      <w:spacing w:line="240" w:lineRule="auto"/>
    </w:pPr>
    <w:rPr>
      <w:sz w:val="20"/>
      <w:szCs w:val="20"/>
    </w:rPr>
  </w:style>
  <w:style w:type="character" w:customStyle="1" w:styleId="CommentTextChar">
    <w:name w:val="Comment Text Char"/>
    <w:basedOn w:val="DefaultParagraphFont"/>
    <w:link w:val="CommentText"/>
    <w:uiPriority w:val="99"/>
    <w:rsid w:val="007B71E1"/>
    <w:rPr>
      <w:sz w:val="20"/>
      <w:szCs w:val="20"/>
    </w:rPr>
  </w:style>
  <w:style w:type="paragraph" w:styleId="CommentSubject">
    <w:name w:val="annotation subject"/>
    <w:basedOn w:val="CommentText"/>
    <w:next w:val="CommentText"/>
    <w:link w:val="CommentSubjectChar"/>
    <w:uiPriority w:val="99"/>
    <w:semiHidden/>
    <w:unhideWhenUsed/>
    <w:rsid w:val="007B71E1"/>
    <w:rPr>
      <w:b/>
      <w:bCs/>
    </w:rPr>
  </w:style>
  <w:style w:type="character" w:customStyle="1" w:styleId="CommentSubjectChar">
    <w:name w:val="Comment Subject Char"/>
    <w:basedOn w:val="CommentTextChar"/>
    <w:link w:val="CommentSubject"/>
    <w:uiPriority w:val="99"/>
    <w:semiHidden/>
    <w:rsid w:val="007B71E1"/>
    <w:rPr>
      <w:b/>
      <w:bCs/>
      <w:sz w:val="20"/>
      <w:szCs w:val="20"/>
    </w:rPr>
  </w:style>
  <w:style w:type="character" w:customStyle="1" w:styleId="UnresolvedMention1">
    <w:name w:val="Unresolved Mention1"/>
    <w:basedOn w:val="DefaultParagraphFont"/>
    <w:uiPriority w:val="99"/>
    <w:semiHidden/>
    <w:unhideWhenUsed/>
    <w:rsid w:val="000F7289"/>
    <w:rPr>
      <w:color w:val="605E5C"/>
      <w:shd w:val="clear" w:color="auto" w:fill="E1DFDD"/>
    </w:r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02/saj2.20450" TargetMode="External"/><Relationship Id="rId13" Type="http://schemas.openxmlformats.org/officeDocument/2006/relationships/hyperlink" Target="https://wiley.altmetric.com/details/119018070" TargetMode="External"/><Relationship Id="rId18" Type="http://schemas.openxmlformats.org/officeDocument/2006/relationships/hyperlink" Target="https://acsess.onlinelibrary.wiley.com/doi/10.1002/csan.2021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s://doi.org/10.1002/ael2.20058" TargetMode="External"/><Relationship Id="rId17" Type="http://schemas.openxmlformats.org/officeDocument/2006/relationships/hyperlink" Target="https://wiley.altmetric.com/details/7900095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02/ael2.20008"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ley.altmetric.com/details/11620050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iley.altmetric.com/details/108142254"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oi.org/10.1002/saj2.20338"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iley.altmetric.com/details/129290529" TargetMode="External"/><Relationship Id="rId14" Type="http://schemas.openxmlformats.org/officeDocument/2006/relationships/hyperlink" Target="https://doi.org/10.1002/saj2.20280" TargetMode="External"/><Relationship Id="rId22" Type="http://schemas.openxmlformats.org/officeDocument/2006/relationships/hyperlink" Target="about:blan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Ibnnxa+8QQJPa8HMrZTy/QefdA==">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6178</Words>
  <Characters>35219</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Bret Hess</cp:lastModifiedBy>
  <cp:revision>2</cp:revision>
  <dcterms:created xsi:type="dcterms:W3CDTF">2022-12-15T15:54:00Z</dcterms:created>
  <dcterms:modified xsi:type="dcterms:W3CDTF">2022-12-15T15:54:00Z</dcterms:modified>
</cp:coreProperties>
</file>