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23" w:rsidRPr="006C36A7" w:rsidRDefault="001D0823" w:rsidP="006C36A7">
      <w:pPr>
        <w:spacing w:after="0" w:line="240" w:lineRule="auto"/>
        <w:rPr>
          <w:rFonts w:ascii="Times New Roman" w:hAnsi="Times New Roman" w:cs="Times New Roman"/>
        </w:rPr>
      </w:pPr>
      <w:r w:rsidRPr="006C36A7">
        <w:rPr>
          <w:rFonts w:ascii="Times New Roman" w:hAnsi="Times New Roman" w:cs="Times New Roman"/>
        </w:rPr>
        <w:t xml:space="preserve">We appreciate the constructive feedback we received from the reviewers.  We believe that by addressing these we have strengthened the proposed multistate project methodology. We updated the original renewal proposal online. We have also described our edits below.  </w:t>
      </w:r>
    </w:p>
    <w:p w:rsidR="006C36A7" w:rsidRDefault="006C36A7" w:rsidP="006C36A7">
      <w:pPr>
        <w:spacing w:after="0" w:line="240" w:lineRule="auto"/>
        <w:rPr>
          <w:rFonts w:ascii="Times New Roman" w:hAnsi="Times New Roman" w:cs="Times New Roman"/>
        </w:rPr>
      </w:pPr>
    </w:p>
    <w:p w:rsidR="0039698E" w:rsidRPr="007A0E4B" w:rsidRDefault="0039698E" w:rsidP="006C36A7">
      <w:pPr>
        <w:spacing w:after="0" w:line="240" w:lineRule="auto"/>
        <w:rPr>
          <w:rFonts w:ascii="Times New Roman" w:hAnsi="Times New Roman" w:cs="Times New Roman"/>
          <w:b/>
        </w:rPr>
      </w:pPr>
      <w:r w:rsidRPr="007A0E4B">
        <w:rPr>
          <w:rFonts w:ascii="Times New Roman" w:hAnsi="Times New Roman" w:cs="Times New Roman"/>
          <w:b/>
        </w:rPr>
        <w:t>Identification of Primary Outcomes:</w:t>
      </w:r>
    </w:p>
    <w:p w:rsidR="0039698E" w:rsidRPr="007A0E4B" w:rsidRDefault="006C36A7" w:rsidP="00183684">
      <w:pPr>
        <w:pStyle w:val="ListParagraph"/>
        <w:numPr>
          <w:ilvl w:val="0"/>
          <w:numId w:val="1"/>
        </w:numPr>
        <w:spacing w:after="0" w:line="240" w:lineRule="auto"/>
        <w:rPr>
          <w:rFonts w:ascii="Times New Roman" w:hAnsi="Times New Roman" w:cs="Times New Roman"/>
        </w:rPr>
      </w:pPr>
      <w:r w:rsidRPr="006C36A7">
        <w:rPr>
          <w:rFonts w:ascii="Times New Roman" w:hAnsi="Times New Roman" w:cs="Times New Roman"/>
        </w:rPr>
        <w:t xml:space="preserve">We believe </w:t>
      </w:r>
      <w:r w:rsidR="007A0E4B">
        <w:rPr>
          <w:rFonts w:ascii="Times New Roman" w:hAnsi="Times New Roman" w:cs="Times New Roman"/>
        </w:rPr>
        <w:t>t</w:t>
      </w:r>
      <w:r w:rsidRPr="006C36A7">
        <w:rPr>
          <w:rFonts w:ascii="Times New Roman" w:hAnsi="Times New Roman" w:cs="Times New Roman"/>
        </w:rPr>
        <w:t>he original renewal proposal did identify the primary outcomes. These were stated in the anticipated outcome measures within the “Anticipated Impacts</w:t>
      </w:r>
      <w:r w:rsidR="007A0E4B">
        <w:rPr>
          <w:rFonts w:ascii="Times New Roman" w:hAnsi="Times New Roman" w:cs="Times New Roman"/>
        </w:rPr>
        <w:t>,</w:t>
      </w:r>
      <w:r w:rsidRPr="006C36A7">
        <w:rPr>
          <w:rFonts w:ascii="Times New Roman" w:hAnsi="Times New Roman" w:cs="Times New Roman"/>
        </w:rPr>
        <w:t xml:space="preserve">” the “Methods” under each objective description, and the “Outcomes and Expected Impacts” </w:t>
      </w:r>
      <w:r w:rsidR="007A0E4B">
        <w:rPr>
          <w:rFonts w:ascii="Times New Roman" w:hAnsi="Times New Roman" w:cs="Times New Roman"/>
        </w:rPr>
        <w:t>s</w:t>
      </w:r>
      <w:r w:rsidRPr="006C36A7">
        <w:rPr>
          <w:rFonts w:ascii="Times New Roman" w:hAnsi="Times New Roman" w:cs="Times New Roman"/>
        </w:rPr>
        <w:t>ection</w:t>
      </w:r>
      <w:r w:rsidR="007A0E4B">
        <w:rPr>
          <w:rFonts w:ascii="Times New Roman" w:hAnsi="Times New Roman" w:cs="Times New Roman"/>
        </w:rPr>
        <w:t>s</w:t>
      </w:r>
      <w:r w:rsidRPr="006C36A7">
        <w:rPr>
          <w:rFonts w:ascii="Times New Roman" w:hAnsi="Times New Roman" w:cs="Times New Roman"/>
        </w:rPr>
        <w:t>.</w:t>
      </w:r>
      <w:r w:rsidR="007A0E4B">
        <w:rPr>
          <w:rFonts w:ascii="Times New Roman" w:eastAsia="Times New Roman" w:hAnsi="Times New Roman" w:cs="Times New Roman"/>
          <w:bdr w:val="none" w:sz="0" w:space="0" w:color="auto" w:frame="1"/>
        </w:rPr>
        <w:t xml:space="preserve"> The primary outcomes will vary based on the study being conducted. The original proposal listed the “Outcomes and Expected Impacts” as:</w:t>
      </w:r>
    </w:p>
    <w:p w:rsidR="007A0E4B" w:rsidRPr="002C38B5" w:rsidRDefault="007A0E4B" w:rsidP="007A0E4B">
      <w:pPr>
        <w:pStyle w:val="ListParagraph"/>
        <w:numPr>
          <w:ilvl w:val="1"/>
          <w:numId w:val="1"/>
        </w:numPr>
        <w:spacing w:after="0" w:line="240" w:lineRule="auto"/>
        <w:rPr>
          <w:rFonts w:ascii="Times New Roman" w:hAnsi="Times New Roman"/>
          <w:b/>
          <w:bCs/>
        </w:rPr>
      </w:pPr>
      <w:r w:rsidRPr="002C38B5">
        <w:rPr>
          <w:rFonts w:ascii="Times New Roman" w:hAnsi="Times New Roman"/>
          <w:bdr w:val="none" w:sz="0" w:space="0" w:color="auto" w:frame="1"/>
        </w:rPr>
        <w:t xml:space="preserve">Improved understanding of the nutrition and physical activity practices of community-residing adults ages 40 years and older influencing their chronic disease status. </w:t>
      </w:r>
    </w:p>
    <w:p w:rsidR="007A0E4B" w:rsidRPr="002C38B5" w:rsidRDefault="007A0E4B" w:rsidP="007A0E4B">
      <w:pPr>
        <w:pStyle w:val="ListParagraph"/>
        <w:numPr>
          <w:ilvl w:val="1"/>
          <w:numId w:val="1"/>
        </w:numPr>
        <w:spacing w:after="0" w:line="240" w:lineRule="auto"/>
        <w:rPr>
          <w:rFonts w:ascii="Times New Roman" w:hAnsi="Times New Roman"/>
          <w:b/>
          <w:bCs/>
        </w:rPr>
      </w:pPr>
      <w:r w:rsidRPr="002C38B5">
        <w:rPr>
          <w:rFonts w:ascii="Times New Roman" w:hAnsi="Times New Roman"/>
          <w:bdr w:val="none" w:sz="0" w:space="0" w:color="auto" w:frame="1"/>
        </w:rPr>
        <w:t>Study participants will gain an improvement in nutrition and functional fitness measures, maintain and/or enhance their health status, and gain knowledge regarding recommended nutrition and physical activity behaviors.</w:t>
      </w:r>
    </w:p>
    <w:p w:rsidR="007A0E4B" w:rsidRPr="002C38B5" w:rsidRDefault="007A0E4B" w:rsidP="007A0E4B">
      <w:pPr>
        <w:pStyle w:val="ListParagraph"/>
        <w:numPr>
          <w:ilvl w:val="1"/>
          <w:numId w:val="1"/>
        </w:numPr>
        <w:spacing w:after="0" w:line="240" w:lineRule="auto"/>
        <w:rPr>
          <w:rFonts w:ascii="Times New Roman" w:hAnsi="Times New Roman"/>
        </w:rPr>
      </w:pPr>
      <w:r w:rsidRPr="002C38B5">
        <w:rPr>
          <w:rFonts w:ascii="Times New Roman" w:hAnsi="Times New Roman"/>
        </w:rPr>
        <w:t xml:space="preserve">Optimized health status through nutrition and physical activities that are cost-effective and achievable for aging or older adults.  </w:t>
      </w:r>
    </w:p>
    <w:p w:rsidR="007A0E4B" w:rsidRPr="00320311" w:rsidRDefault="007A0E4B" w:rsidP="007A0E4B">
      <w:pPr>
        <w:pStyle w:val="ListParagraph"/>
        <w:numPr>
          <w:ilvl w:val="1"/>
          <w:numId w:val="1"/>
        </w:numPr>
        <w:spacing w:after="0" w:line="240" w:lineRule="auto"/>
        <w:rPr>
          <w:rFonts w:ascii="Times New Roman" w:hAnsi="Times New Roman"/>
        </w:rPr>
      </w:pPr>
      <w:r w:rsidRPr="00320311">
        <w:rPr>
          <w:rFonts w:ascii="Times New Roman" w:hAnsi="Times New Roman"/>
        </w:rPr>
        <w:t>Implement dietary and other lifestyle goals that will attenuate muscle loss.</w:t>
      </w:r>
    </w:p>
    <w:p w:rsidR="007A0E4B" w:rsidRDefault="007A0E4B" w:rsidP="007A0E4B">
      <w:pPr>
        <w:pStyle w:val="ListParagraph"/>
        <w:spacing w:after="0" w:line="240" w:lineRule="auto"/>
        <w:rPr>
          <w:rFonts w:ascii="Times New Roman" w:hAnsi="Times New Roman" w:cs="Times New Roman"/>
        </w:rPr>
      </w:pPr>
    </w:p>
    <w:p w:rsidR="007A0E4B" w:rsidRDefault="007A0E4B" w:rsidP="007A0E4B">
      <w:pPr>
        <w:pStyle w:val="ListParagraph"/>
        <w:spacing w:after="0" w:line="240" w:lineRule="auto"/>
        <w:rPr>
          <w:rFonts w:ascii="Times New Roman" w:hAnsi="Times New Roman" w:cs="Times New Roman"/>
        </w:rPr>
      </w:pPr>
      <w:r>
        <w:rPr>
          <w:rFonts w:ascii="Times New Roman" w:hAnsi="Times New Roman" w:cs="Times New Roman"/>
        </w:rPr>
        <w:t>We expanded on these to improve clarity</w:t>
      </w:r>
      <w:r w:rsidR="002C1C4B">
        <w:rPr>
          <w:rFonts w:ascii="Times New Roman" w:hAnsi="Times New Roman" w:cs="Times New Roman"/>
        </w:rPr>
        <w:t>:</w:t>
      </w:r>
    </w:p>
    <w:p w:rsidR="007A0E4B" w:rsidRPr="00AE2DF4" w:rsidRDefault="007A0E4B" w:rsidP="007A0E4B">
      <w:pPr>
        <w:pStyle w:val="ListParagraph"/>
        <w:numPr>
          <w:ilvl w:val="0"/>
          <w:numId w:val="3"/>
        </w:numPr>
        <w:spacing w:after="0" w:line="240" w:lineRule="auto"/>
        <w:rPr>
          <w:rFonts w:ascii="Times New Roman" w:hAnsi="Times New Roman"/>
          <w:b/>
          <w:bCs/>
          <w:i/>
        </w:rPr>
      </w:pPr>
      <w:r w:rsidRPr="00AE2DF4">
        <w:rPr>
          <w:rFonts w:ascii="Times New Roman" w:hAnsi="Times New Roman"/>
          <w:i/>
          <w:bdr w:val="none" w:sz="0" w:space="0" w:color="auto" w:frame="1"/>
        </w:rPr>
        <w:t xml:space="preserve">Improved understanding of the nutrition and physical activity practices of community-residing </w:t>
      </w:r>
      <w:proofErr w:type="gramStart"/>
      <w:r w:rsidRPr="00AE2DF4">
        <w:rPr>
          <w:rFonts w:ascii="Times New Roman" w:hAnsi="Times New Roman"/>
          <w:i/>
          <w:bdr w:val="none" w:sz="0" w:space="0" w:color="auto" w:frame="1"/>
        </w:rPr>
        <w:t>adults</w:t>
      </w:r>
      <w:proofErr w:type="gramEnd"/>
      <w:r w:rsidRPr="00AE2DF4">
        <w:rPr>
          <w:rFonts w:ascii="Times New Roman" w:hAnsi="Times New Roman"/>
          <w:i/>
          <w:bdr w:val="none" w:sz="0" w:space="0" w:color="auto" w:frame="1"/>
        </w:rPr>
        <w:t xml:space="preserve"> ages 40 years and older influencing their chronic disease status. </w:t>
      </w:r>
    </w:p>
    <w:p w:rsidR="007A0E4B" w:rsidRPr="00AE2DF4" w:rsidRDefault="007A0E4B" w:rsidP="007A0E4B">
      <w:pPr>
        <w:pStyle w:val="ListParagraph"/>
        <w:numPr>
          <w:ilvl w:val="0"/>
          <w:numId w:val="3"/>
        </w:numPr>
        <w:spacing w:after="0" w:line="240" w:lineRule="auto"/>
        <w:rPr>
          <w:rFonts w:ascii="Times New Roman" w:hAnsi="Times New Roman"/>
          <w:b/>
          <w:bCs/>
          <w:i/>
          <w:highlight w:val="yellow"/>
        </w:rPr>
      </w:pPr>
      <w:r w:rsidRPr="00AE2DF4">
        <w:rPr>
          <w:rFonts w:ascii="Times New Roman" w:hAnsi="Times New Roman"/>
          <w:i/>
          <w:highlight w:val="yellow"/>
          <w:bdr w:val="none" w:sz="0" w:space="0" w:color="auto" w:frame="1"/>
        </w:rPr>
        <w:t xml:space="preserve">Reduced chronic disease incidence and/or severity as indicated through self-report, validated survey outcomes related to </w:t>
      </w:r>
      <w:r w:rsidR="00FF2BAB" w:rsidRPr="00AE2DF4">
        <w:rPr>
          <w:rFonts w:ascii="Times New Roman" w:hAnsi="Times New Roman"/>
          <w:i/>
          <w:highlight w:val="yellow"/>
          <w:bdr w:val="none" w:sz="0" w:space="0" w:color="auto" w:frame="1"/>
        </w:rPr>
        <w:t>the targeted</w:t>
      </w:r>
      <w:r w:rsidRPr="00AE2DF4">
        <w:rPr>
          <w:rFonts w:ascii="Times New Roman" w:hAnsi="Times New Roman"/>
          <w:i/>
          <w:highlight w:val="yellow"/>
          <w:bdr w:val="none" w:sz="0" w:space="0" w:color="auto" w:frame="1"/>
        </w:rPr>
        <w:t xml:space="preserve"> chronic disease and/or blood values.</w:t>
      </w:r>
    </w:p>
    <w:p w:rsidR="007A0E4B" w:rsidRPr="00AE2DF4" w:rsidRDefault="007A0E4B" w:rsidP="007A0E4B">
      <w:pPr>
        <w:pStyle w:val="ListParagraph"/>
        <w:numPr>
          <w:ilvl w:val="0"/>
          <w:numId w:val="3"/>
        </w:numPr>
        <w:spacing w:after="0" w:line="240" w:lineRule="auto"/>
        <w:rPr>
          <w:rFonts w:ascii="Times New Roman" w:hAnsi="Times New Roman"/>
          <w:b/>
          <w:bCs/>
          <w:i/>
          <w:highlight w:val="yellow"/>
        </w:rPr>
      </w:pPr>
      <w:r w:rsidRPr="00AE2DF4">
        <w:rPr>
          <w:rFonts w:ascii="Times New Roman" w:hAnsi="Times New Roman"/>
          <w:i/>
          <w:highlight w:val="yellow"/>
          <w:bdr w:val="none" w:sz="0" w:space="0" w:color="auto" w:frame="1"/>
        </w:rPr>
        <w:t>Reduced nutritional risk and improved dietary intake frequencies as measured by the DST among those participating in nutrition-focused interventions</w:t>
      </w:r>
    </w:p>
    <w:p w:rsidR="007A0E4B" w:rsidRPr="00AE2DF4" w:rsidRDefault="007A0E4B" w:rsidP="007A0E4B">
      <w:pPr>
        <w:pStyle w:val="ListParagraph"/>
        <w:numPr>
          <w:ilvl w:val="0"/>
          <w:numId w:val="3"/>
        </w:numPr>
        <w:spacing w:after="0" w:line="240" w:lineRule="auto"/>
        <w:rPr>
          <w:rFonts w:ascii="Times New Roman" w:hAnsi="Times New Roman"/>
          <w:b/>
          <w:bCs/>
          <w:i/>
          <w:highlight w:val="yellow"/>
        </w:rPr>
      </w:pPr>
      <w:r w:rsidRPr="00AE2DF4">
        <w:rPr>
          <w:rFonts w:ascii="Times New Roman" w:hAnsi="Times New Roman"/>
          <w:i/>
          <w:highlight w:val="yellow"/>
          <w:bdr w:val="none" w:sz="0" w:space="0" w:color="auto" w:frame="1"/>
        </w:rPr>
        <w:t>Increased physical activity participation among aging adults and increased physical function among those attending exercise, physical activity and/or sarcopenia interventions.</w:t>
      </w:r>
    </w:p>
    <w:p w:rsidR="007A0E4B" w:rsidRPr="00AE2DF4" w:rsidRDefault="007A0E4B" w:rsidP="007A0E4B">
      <w:pPr>
        <w:pStyle w:val="ListParagraph"/>
        <w:numPr>
          <w:ilvl w:val="0"/>
          <w:numId w:val="3"/>
        </w:numPr>
        <w:spacing w:after="0" w:line="240" w:lineRule="auto"/>
        <w:rPr>
          <w:rFonts w:ascii="Times New Roman" w:hAnsi="Times New Roman"/>
          <w:b/>
          <w:bCs/>
          <w:i/>
          <w:highlight w:val="yellow"/>
        </w:rPr>
      </w:pPr>
      <w:r w:rsidRPr="00AE2DF4">
        <w:rPr>
          <w:rFonts w:ascii="Times New Roman" w:hAnsi="Times New Roman"/>
          <w:i/>
          <w:highlight w:val="yellow"/>
          <w:bdr w:val="none" w:sz="0" w:space="0" w:color="auto" w:frame="1"/>
        </w:rPr>
        <w:t>Reduced food insecurity among those with limited incomes</w:t>
      </w:r>
    </w:p>
    <w:p w:rsidR="007A0E4B" w:rsidRPr="00AE2DF4" w:rsidRDefault="007A0E4B" w:rsidP="007A0E4B">
      <w:pPr>
        <w:pStyle w:val="ListParagraph"/>
        <w:numPr>
          <w:ilvl w:val="0"/>
          <w:numId w:val="3"/>
        </w:numPr>
        <w:spacing w:after="0" w:line="240" w:lineRule="auto"/>
        <w:rPr>
          <w:rFonts w:ascii="Times New Roman" w:hAnsi="Times New Roman"/>
          <w:b/>
          <w:bCs/>
          <w:i/>
          <w:highlight w:val="yellow"/>
        </w:rPr>
      </w:pPr>
      <w:r w:rsidRPr="00AE2DF4">
        <w:rPr>
          <w:rFonts w:ascii="Times New Roman" w:hAnsi="Times New Roman"/>
          <w:i/>
          <w:highlight w:val="yellow"/>
          <w:bdr w:val="none" w:sz="0" w:space="0" w:color="auto" w:frame="1"/>
        </w:rPr>
        <w:t>Enhanced healthspan as assessed by reduced chronic disease risk factors, increased QOL, and/or physical function.</w:t>
      </w:r>
    </w:p>
    <w:p w:rsidR="007A0E4B" w:rsidRPr="00AE2DF4" w:rsidRDefault="007A0E4B" w:rsidP="007A0E4B">
      <w:pPr>
        <w:pStyle w:val="ListParagraph"/>
        <w:numPr>
          <w:ilvl w:val="0"/>
          <w:numId w:val="3"/>
        </w:numPr>
        <w:spacing w:after="0" w:line="240" w:lineRule="auto"/>
        <w:rPr>
          <w:rFonts w:ascii="Times New Roman" w:hAnsi="Times New Roman"/>
          <w:b/>
          <w:bCs/>
          <w:i/>
        </w:rPr>
      </w:pPr>
      <w:r w:rsidRPr="00AE2DF4">
        <w:rPr>
          <w:rFonts w:ascii="Times New Roman" w:hAnsi="Times New Roman"/>
          <w:i/>
          <w:bdr w:val="none" w:sz="0" w:space="0" w:color="auto" w:frame="1"/>
        </w:rPr>
        <w:t>Study participants will gain knowledge regarding recommended nutrition and physical activity behaviors.</w:t>
      </w:r>
    </w:p>
    <w:p w:rsidR="00AE2DF4" w:rsidRPr="00AE2DF4" w:rsidRDefault="007A0E4B" w:rsidP="00AE2DF4">
      <w:pPr>
        <w:pStyle w:val="ListParagraph"/>
        <w:numPr>
          <w:ilvl w:val="0"/>
          <w:numId w:val="3"/>
        </w:numPr>
        <w:spacing w:after="0" w:line="240" w:lineRule="auto"/>
        <w:rPr>
          <w:rFonts w:ascii="Times New Roman" w:hAnsi="Times New Roman"/>
          <w:i/>
        </w:rPr>
      </w:pPr>
      <w:r w:rsidRPr="00AE2DF4">
        <w:rPr>
          <w:rFonts w:ascii="Times New Roman" w:hAnsi="Times New Roman"/>
          <w:i/>
        </w:rPr>
        <w:t xml:space="preserve">Optimized healthspan through nutrition and physical activities that are cost-effective and achievable for aging or older adults.  </w:t>
      </w:r>
    </w:p>
    <w:p w:rsidR="007A0E4B" w:rsidRPr="00AE2DF4" w:rsidRDefault="00AE2DF4" w:rsidP="00AE2DF4">
      <w:pPr>
        <w:pStyle w:val="ListParagraph"/>
        <w:numPr>
          <w:ilvl w:val="0"/>
          <w:numId w:val="3"/>
        </w:numPr>
        <w:spacing w:after="0" w:line="240" w:lineRule="auto"/>
        <w:rPr>
          <w:rFonts w:ascii="Times New Roman" w:hAnsi="Times New Roman"/>
          <w:i/>
        </w:rPr>
      </w:pPr>
      <w:r w:rsidRPr="00AE2DF4">
        <w:rPr>
          <w:rFonts w:ascii="Times New Roman" w:hAnsi="Times New Roman"/>
          <w:i/>
          <w:bdr w:val="none" w:sz="0" w:space="0" w:color="auto" w:frame="1"/>
        </w:rPr>
        <w:t>Study participants will i</w:t>
      </w:r>
      <w:r w:rsidRPr="00AE2DF4">
        <w:rPr>
          <w:rFonts w:ascii="Times New Roman" w:hAnsi="Times New Roman"/>
          <w:i/>
        </w:rPr>
        <w:t>mplement dietary and other lifestyle goals that will attenuate muscle loss.</w:t>
      </w:r>
    </w:p>
    <w:p w:rsidR="00AE2DF4" w:rsidRDefault="00AE2DF4" w:rsidP="006C36A7">
      <w:pPr>
        <w:spacing w:after="0" w:line="240" w:lineRule="auto"/>
        <w:rPr>
          <w:rFonts w:ascii="Times New Roman" w:hAnsi="Times New Roman" w:cs="Times New Roman"/>
          <w:b/>
        </w:rPr>
      </w:pPr>
    </w:p>
    <w:p w:rsidR="0039698E" w:rsidRPr="002C1C4B" w:rsidRDefault="0039698E" w:rsidP="006C36A7">
      <w:pPr>
        <w:spacing w:after="0" w:line="240" w:lineRule="auto"/>
        <w:rPr>
          <w:rFonts w:ascii="Times New Roman" w:hAnsi="Times New Roman" w:cs="Times New Roman"/>
        </w:rPr>
      </w:pPr>
      <w:r w:rsidRPr="002C1C4B">
        <w:rPr>
          <w:rFonts w:ascii="Times New Roman" w:hAnsi="Times New Roman" w:cs="Times New Roman"/>
          <w:b/>
        </w:rPr>
        <w:t>Subset of Adults being studied</w:t>
      </w:r>
      <w:r w:rsidR="002C1C4B">
        <w:rPr>
          <w:rFonts w:ascii="Times New Roman" w:hAnsi="Times New Roman" w:cs="Times New Roman"/>
          <w:b/>
        </w:rPr>
        <w:t xml:space="preserve"> and </w:t>
      </w:r>
      <w:r w:rsidR="002C1C4B" w:rsidRPr="002C1C4B">
        <w:rPr>
          <w:rFonts w:ascii="Times New Roman" w:hAnsi="Times New Roman" w:cs="Times New Roman"/>
          <w:b/>
        </w:rPr>
        <w:t>Consistent Sampling Strategy:</w:t>
      </w:r>
    </w:p>
    <w:p w:rsidR="00852643" w:rsidRPr="00852643" w:rsidRDefault="002C1C4B" w:rsidP="002C1C4B">
      <w:pPr>
        <w:pStyle w:val="NormalWeb"/>
        <w:numPr>
          <w:ilvl w:val="0"/>
          <w:numId w:val="5"/>
        </w:numPr>
        <w:shd w:val="clear" w:color="auto" w:fill="FFFFFF"/>
        <w:spacing w:before="0" w:beforeAutospacing="0" w:after="0" w:afterAutospacing="0"/>
        <w:rPr>
          <w:b/>
          <w:sz w:val="22"/>
          <w:szCs w:val="22"/>
        </w:rPr>
      </w:pPr>
      <w:r w:rsidRPr="00F95B79">
        <w:rPr>
          <w:sz w:val="22"/>
          <w:szCs w:val="22"/>
        </w:rPr>
        <w:t xml:space="preserve">As we stated in the methods section, this multistate project is not one single research project, it is a compilation of numerous individual and collaborative studies aimed towards the long-term goal of </w:t>
      </w:r>
      <w:r w:rsidRPr="00F95B79">
        <w:rPr>
          <w:sz w:val="22"/>
          <w:szCs w:val="22"/>
          <w:bdr w:val="none" w:sz="0" w:space="0" w:color="auto" w:frame="1"/>
        </w:rPr>
        <w:t xml:space="preserve">promoting the independence and well-being of community-residing aging adults (ages 40 years and older). </w:t>
      </w:r>
      <w:r w:rsidRPr="00F95B79">
        <w:rPr>
          <w:sz w:val="22"/>
          <w:szCs w:val="22"/>
        </w:rPr>
        <w:t xml:space="preserve"> It is not feasible for us to describe all potential target audiences.  </w:t>
      </w:r>
    </w:p>
    <w:p w:rsidR="00852643" w:rsidRPr="00852643" w:rsidRDefault="00852643" w:rsidP="002C1C4B">
      <w:pPr>
        <w:pStyle w:val="NormalWeb"/>
        <w:numPr>
          <w:ilvl w:val="0"/>
          <w:numId w:val="5"/>
        </w:numPr>
        <w:shd w:val="clear" w:color="auto" w:fill="FFFFFF"/>
        <w:spacing w:before="0" w:beforeAutospacing="0" w:after="0" w:afterAutospacing="0"/>
        <w:rPr>
          <w:b/>
          <w:sz w:val="22"/>
          <w:szCs w:val="22"/>
        </w:rPr>
      </w:pPr>
      <w:r>
        <w:rPr>
          <w:sz w:val="22"/>
          <w:szCs w:val="22"/>
        </w:rPr>
        <w:t>We added the following sentence to the introductory paragraph to the “Methods” section as shown below:</w:t>
      </w:r>
    </w:p>
    <w:p w:rsidR="00852643" w:rsidRPr="00852643" w:rsidRDefault="00852643" w:rsidP="00852643">
      <w:pPr>
        <w:pStyle w:val="NormalWeb"/>
        <w:numPr>
          <w:ilvl w:val="1"/>
          <w:numId w:val="5"/>
        </w:numPr>
        <w:shd w:val="clear" w:color="auto" w:fill="FFFFFF"/>
        <w:spacing w:before="0" w:beforeAutospacing="0" w:after="0" w:afterAutospacing="0"/>
        <w:rPr>
          <w:b/>
          <w:i/>
          <w:sz w:val="22"/>
          <w:szCs w:val="22"/>
        </w:rPr>
      </w:pPr>
      <w:r w:rsidRPr="00852643">
        <w:rPr>
          <w:i/>
          <w:sz w:val="22"/>
          <w:szCs w:val="22"/>
          <w:lang w:val="en"/>
        </w:rPr>
        <w:t>Finally, e</w:t>
      </w:r>
      <w:r w:rsidRPr="00852643">
        <w:rPr>
          <w:i/>
          <w:sz w:val="22"/>
          <w:szCs w:val="22"/>
        </w:rPr>
        <w:t xml:space="preserve">stablishing one standardized set of inclusion criteria for human subjects conducted as part of this project is not feasible given the anticipated blend of </w:t>
      </w:r>
      <w:r w:rsidRPr="00852643">
        <w:rPr>
          <w:i/>
          <w:sz w:val="22"/>
          <w:szCs w:val="22"/>
          <w:lang w:val="en"/>
        </w:rPr>
        <w:t>individual-level and collaborative research as well as target behaviors. Therefore, the recruitment strategies utilized may vary by study (Appendix A).</w:t>
      </w:r>
    </w:p>
    <w:p w:rsidR="002C1C4B" w:rsidRPr="00F95B79" w:rsidRDefault="002C1C4B" w:rsidP="002C1C4B">
      <w:pPr>
        <w:pStyle w:val="NormalWeb"/>
        <w:numPr>
          <w:ilvl w:val="0"/>
          <w:numId w:val="5"/>
        </w:numPr>
        <w:shd w:val="clear" w:color="auto" w:fill="FFFFFF"/>
        <w:spacing w:before="0" w:beforeAutospacing="0" w:after="0" w:afterAutospacing="0"/>
        <w:rPr>
          <w:b/>
          <w:sz w:val="22"/>
          <w:szCs w:val="22"/>
        </w:rPr>
      </w:pPr>
      <w:r w:rsidRPr="00F95B79">
        <w:rPr>
          <w:sz w:val="22"/>
          <w:szCs w:val="22"/>
        </w:rPr>
        <w:lastRenderedPageBreak/>
        <w:t xml:space="preserve">Appendix A </w:t>
      </w:r>
      <w:r w:rsidR="00852643">
        <w:rPr>
          <w:sz w:val="22"/>
          <w:szCs w:val="22"/>
        </w:rPr>
        <w:t xml:space="preserve">describes our </w:t>
      </w:r>
      <w:r w:rsidRPr="00F95B79">
        <w:rPr>
          <w:sz w:val="22"/>
          <w:szCs w:val="22"/>
        </w:rPr>
        <w:t>Human Studies Sampling Methods</w:t>
      </w:r>
      <w:r w:rsidR="00CC38B6">
        <w:rPr>
          <w:sz w:val="22"/>
          <w:szCs w:val="22"/>
        </w:rPr>
        <w:t xml:space="preserve"> </w:t>
      </w:r>
      <w:r w:rsidR="00852643">
        <w:rPr>
          <w:sz w:val="22"/>
          <w:szCs w:val="22"/>
        </w:rPr>
        <w:t xml:space="preserve">(below) </w:t>
      </w:r>
      <w:r w:rsidR="00850118">
        <w:rPr>
          <w:sz w:val="22"/>
          <w:szCs w:val="22"/>
        </w:rPr>
        <w:t xml:space="preserve">to help better describe </w:t>
      </w:r>
      <w:r w:rsidR="00CC38B6">
        <w:rPr>
          <w:sz w:val="22"/>
          <w:szCs w:val="22"/>
        </w:rPr>
        <w:t xml:space="preserve">the adults being studied and various sampling strategies that may be applied toward our collection of studies. </w:t>
      </w:r>
    </w:p>
    <w:p w:rsidR="00CC38B6" w:rsidRPr="00CC38B6" w:rsidRDefault="00CC38B6" w:rsidP="00CC38B6">
      <w:pPr>
        <w:pStyle w:val="NormalWeb"/>
        <w:shd w:val="clear" w:color="auto" w:fill="FFFFFF"/>
        <w:spacing w:before="0" w:beforeAutospacing="0" w:after="0" w:afterAutospacing="0"/>
        <w:ind w:left="1440"/>
        <w:rPr>
          <w:i/>
          <w:sz w:val="22"/>
          <w:szCs w:val="22"/>
        </w:rPr>
      </w:pPr>
      <w:r w:rsidRPr="00CC38B6">
        <w:rPr>
          <w:i/>
          <w:sz w:val="22"/>
          <w:szCs w:val="22"/>
        </w:rPr>
        <w:t>Convenience sampling will be the primary recruitment strategy applied for human studies. This is in part due to the community-based nature of our human studies. The inclusion and exclusion criteria will be determined based on the primary purpose of the study. For example, if we are evaluating the impact of a sarcopenia prevention program, the presence of sarcopenia and/or sarcopenia risk will be used as an inclusion criterion.  Below are some examples of recruitment strategies that may be utilized as part of this proposed multistate project. Sample sizes will be determined for individual studies via a power calculation or an effect size calculation by the research team implementing the study.</w:t>
      </w:r>
    </w:p>
    <w:p w:rsidR="00CC38B6" w:rsidRPr="00CC38B6" w:rsidRDefault="00CC38B6" w:rsidP="00CC38B6">
      <w:pPr>
        <w:pStyle w:val="NormalWeb"/>
        <w:shd w:val="clear" w:color="auto" w:fill="FFFFFF"/>
        <w:spacing w:before="0" w:beforeAutospacing="0" w:after="0" w:afterAutospacing="0"/>
        <w:ind w:left="1440"/>
        <w:rPr>
          <w:i/>
          <w:sz w:val="22"/>
          <w:szCs w:val="22"/>
        </w:rPr>
      </w:pPr>
    </w:p>
    <w:p w:rsidR="00CC38B6" w:rsidRPr="00CC38B6" w:rsidRDefault="00CC38B6" w:rsidP="00CC38B6">
      <w:pPr>
        <w:pStyle w:val="NormalWeb"/>
        <w:shd w:val="clear" w:color="auto" w:fill="FFFFFF"/>
        <w:spacing w:before="0" w:beforeAutospacing="0" w:after="0" w:afterAutospacing="0"/>
        <w:ind w:left="1440"/>
        <w:rPr>
          <w:i/>
          <w:sz w:val="22"/>
          <w:szCs w:val="22"/>
        </w:rPr>
      </w:pPr>
      <w:r w:rsidRPr="00CC38B6">
        <w:rPr>
          <w:i/>
          <w:sz w:val="22"/>
          <w:szCs w:val="22"/>
        </w:rPr>
        <w:t xml:space="preserve">Aging adult: For this multistate project, an aging adult is anyone age 40 years and older. This age range was selected as sarcopenia, diabetes, cardiovascular disease begins to present prior to age 60. Age 60 is the minimum age required to participate in the Older Americans Act food and nutrition programs and is used by this team to define older adult. The target age group recruited will be dependent on the human study being conducted. </w:t>
      </w:r>
    </w:p>
    <w:p w:rsidR="00CC38B6" w:rsidRPr="00CC38B6" w:rsidRDefault="00CC38B6" w:rsidP="00CC38B6">
      <w:pPr>
        <w:pStyle w:val="NormalWeb"/>
        <w:shd w:val="clear" w:color="auto" w:fill="FFFFFF"/>
        <w:spacing w:before="0" w:beforeAutospacing="0" w:after="0" w:afterAutospacing="0"/>
        <w:ind w:left="1440"/>
        <w:rPr>
          <w:i/>
          <w:sz w:val="22"/>
          <w:szCs w:val="22"/>
        </w:rPr>
      </w:pPr>
    </w:p>
    <w:p w:rsidR="00A632E6" w:rsidRDefault="00CC38B6" w:rsidP="00A632E6">
      <w:pPr>
        <w:pStyle w:val="NormalWeb"/>
        <w:shd w:val="clear" w:color="auto" w:fill="FFFFFF"/>
        <w:spacing w:before="0" w:beforeAutospacing="0" w:after="0" w:afterAutospacing="0"/>
        <w:ind w:left="1440"/>
        <w:rPr>
          <w:i/>
          <w:sz w:val="22"/>
          <w:szCs w:val="22"/>
        </w:rPr>
      </w:pPr>
      <w:r w:rsidRPr="00CC38B6">
        <w:rPr>
          <w:i/>
          <w:sz w:val="22"/>
          <w:szCs w:val="22"/>
        </w:rPr>
        <w:t>Community-residing or community-dwelling: Those age 4</w:t>
      </w:r>
      <w:r>
        <w:rPr>
          <w:i/>
          <w:sz w:val="22"/>
          <w:szCs w:val="22"/>
        </w:rPr>
        <w:t>0</w:t>
      </w:r>
      <w:r w:rsidRPr="00CC38B6">
        <w:rPr>
          <w:i/>
          <w:sz w:val="22"/>
          <w:szCs w:val="22"/>
        </w:rPr>
        <w:t xml:space="preserve"> and older who own a home, live with adult children, reside in a senior apartment, or a retirement community. For some studies, an adult who lives in an assisted living facility may be included. It excludes those who reside in nursing care facilities.</w:t>
      </w:r>
    </w:p>
    <w:p w:rsidR="00A632E6" w:rsidRPr="00A632E6" w:rsidRDefault="00A632E6" w:rsidP="00A632E6">
      <w:pPr>
        <w:pStyle w:val="NormalWeb"/>
        <w:shd w:val="clear" w:color="auto" w:fill="FFFFFF"/>
        <w:spacing w:before="0" w:beforeAutospacing="0" w:after="0" w:afterAutospacing="0"/>
        <w:ind w:left="1440"/>
        <w:rPr>
          <w:i/>
          <w:sz w:val="22"/>
          <w:szCs w:val="22"/>
        </w:rPr>
      </w:pPr>
    </w:p>
    <w:p w:rsidR="00A632E6" w:rsidRPr="00A632E6" w:rsidRDefault="00A632E6" w:rsidP="00A632E6">
      <w:pPr>
        <w:pStyle w:val="NormalWeb"/>
        <w:shd w:val="clear" w:color="auto" w:fill="FFFFFF"/>
        <w:spacing w:before="0" w:beforeAutospacing="0" w:after="0" w:afterAutospacing="0"/>
        <w:ind w:left="1440"/>
        <w:rPr>
          <w:i/>
          <w:sz w:val="22"/>
          <w:szCs w:val="22"/>
        </w:rPr>
      </w:pPr>
      <w:r w:rsidRPr="00A632E6">
        <w:rPr>
          <w:i/>
          <w:sz w:val="22"/>
          <w:szCs w:val="22"/>
        </w:rPr>
        <w:t>Rural-residing. Those age 40 and older who live in a county with a rural-urban continuum code of four or higher and defined as “non-metro.”</w:t>
      </w:r>
    </w:p>
    <w:p w:rsidR="00A632E6" w:rsidRPr="00A632E6" w:rsidRDefault="00A632E6" w:rsidP="00A632E6">
      <w:pPr>
        <w:pStyle w:val="NormalWeb"/>
        <w:shd w:val="clear" w:color="auto" w:fill="FFFFFF"/>
        <w:spacing w:before="0" w:beforeAutospacing="0" w:after="0" w:afterAutospacing="0"/>
        <w:ind w:left="1440"/>
        <w:rPr>
          <w:i/>
          <w:sz w:val="22"/>
          <w:szCs w:val="22"/>
        </w:rPr>
      </w:pPr>
    </w:p>
    <w:p w:rsidR="00A632E6" w:rsidRPr="00A632E6" w:rsidRDefault="00A632E6" w:rsidP="00A632E6">
      <w:pPr>
        <w:pStyle w:val="NormalWeb"/>
        <w:shd w:val="clear" w:color="auto" w:fill="FFFFFF"/>
        <w:spacing w:before="0" w:beforeAutospacing="0" w:after="0" w:afterAutospacing="0"/>
        <w:ind w:left="1440"/>
        <w:rPr>
          <w:i/>
          <w:sz w:val="22"/>
          <w:szCs w:val="22"/>
        </w:rPr>
      </w:pPr>
      <w:r w:rsidRPr="00A632E6">
        <w:rPr>
          <w:i/>
          <w:sz w:val="22"/>
          <w:szCs w:val="22"/>
        </w:rPr>
        <w:t xml:space="preserve">Urban-residing. Those age 40 and older who live in a county with a rural-urban continuum code of </w:t>
      </w:r>
      <w:r w:rsidR="004F2130">
        <w:rPr>
          <w:i/>
          <w:sz w:val="22"/>
          <w:szCs w:val="22"/>
        </w:rPr>
        <w:t>one to three</w:t>
      </w:r>
      <w:bookmarkStart w:id="0" w:name="_GoBack"/>
      <w:bookmarkEnd w:id="0"/>
      <w:r w:rsidRPr="00A632E6">
        <w:rPr>
          <w:i/>
          <w:sz w:val="22"/>
          <w:szCs w:val="22"/>
        </w:rPr>
        <w:t xml:space="preserve"> and defined as “metro.”</w:t>
      </w:r>
      <w:r w:rsidRPr="00A632E6">
        <w:rPr>
          <w:i/>
          <w:sz w:val="22"/>
          <w:szCs w:val="22"/>
          <w:vertAlign w:val="superscript"/>
        </w:rPr>
        <w:t xml:space="preserve"> </w:t>
      </w:r>
    </w:p>
    <w:p w:rsidR="00CC38B6" w:rsidRPr="00CC38B6" w:rsidRDefault="00CC38B6" w:rsidP="00CC38B6">
      <w:pPr>
        <w:pStyle w:val="NormalWeb"/>
        <w:shd w:val="clear" w:color="auto" w:fill="FFFFFF"/>
        <w:spacing w:before="0" w:beforeAutospacing="0" w:after="0" w:afterAutospacing="0"/>
        <w:ind w:left="1440"/>
        <w:rPr>
          <w:i/>
          <w:sz w:val="22"/>
          <w:szCs w:val="22"/>
        </w:rPr>
      </w:pPr>
    </w:p>
    <w:p w:rsidR="00CC38B6" w:rsidRPr="00CC38B6" w:rsidRDefault="00CC38B6" w:rsidP="00CC38B6">
      <w:pPr>
        <w:pStyle w:val="NormalWeb"/>
        <w:shd w:val="clear" w:color="auto" w:fill="FFFFFF"/>
        <w:spacing w:before="0" w:beforeAutospacing="0" w:after="0" w:afterAutospacing="0"/>
        <w:ind w:left="1440"/>
        <w:rPr>
          <w:i/>
          <w:sz w:val="22"/>
          <w:szCs w:val="22"/>
        </w:rPr>
      </w:pPr>
      <w:r w:rsidRPr="00CC38B6">
        <w:rPr>
          <w:i/>
          <w:sz w:val="22"/>
          <w:szCs w:val="22"/>
        </w:rPr>
        <w:t xml:space="preserve">Food Insecure/Lower Income: When pilot testing a program designed for those who are food insecure and/or of limited income, researchers will recruit at locations serving this population. These locations may include congregate meal programs, Section 8 Senior housing (must meet income guidelines), those attending food assistance programs (e.g., commodity and supplemental food programs, food pantries, food banks), or SNAP-Ed programs for older adults. </w:t>
      </w:r>
    </w:p>
    <w:p w:rsidR="00CC38B6" w:rsidRPr="00CC38B6" w:rsidRDefault="00CC38B6" w:rsidP="00CC38B6">
      <w:pPr>
        <w:pStyle w:val="NormalWeb"/>
        <w:shd w:val="clear" w:color="auto" w:fill="FFFFFF"/>
        <w:spacing w:before="0" w:beforeAutospacing="0" w:after="0" w:afterAutospacing="0"/>
        <w:ind w:left="1440"/>
        <w:rPr>
          <w:i/>
          <w:sz w:val="22"/>
          <w:szCs w:val="22"/>
        </w:rPr>
      </w:pPr>
    </w:p>
    <w:p w:rsidR="00CC38B6" w:rsidRPr="00CC38B6" w:rsidRDefault="00CC38B6" w:rsidP="00CC38B6">
      <w:pPr>
        <w:pStyle w:val="NormalWeb"/>
        <w:shd w:val="clear" w:color="auto" w:fill="FFFFFF"/>
        <w:spacing w:before="0" w:beforeAutospacing="0" w:after="0" w:afterAutospacing="0"/>
        <w:ind w:left="1440"/>
        <w:rPr>
          <w:i/>
          <w:sz w:val="22"/>
          <w:szCs w:val="22"/>
        </w:rPr>
      </w:pPr>
      <w:r w:rsidRPr="00CC38B6">
        <w:rPr>
          <w:i/>
          <w:sz w:val="22"/>
          <w:szCs w:val="22"/>
        </w:rPr>
        <w:t xml:space="preserve">Adults with Sarcopenia: For the sarcopenia related projects, the inclusion criteria to be applied will include being age 50 to 75 years; literate; community-residing; being able/willing to consume higher levels of protein-rich foods; being able/willing to be physically active; and being able to make their own meal choices. Preliminary screening will occur via telephone. All interested participants will answer questions regarding age, disease states contraindicated for high-protein consumption (e.g., kidney disease, chronic obstructive pulmonary disease, etc.), living arrangement, special dietary practices limiting protein options (e.g., vegan, nut allergy, etc.), and will complete the physical activity readiness questionnaire (PAR-Q) </w:t>
      </w:r>
      <w:r w:rsidRPr="00CC38B6">
        <w:rPr>
          <w:i/>
          <w:sz w:val="22"/>
          <w:szCs w:val="22"/>
          <w:vertAlign w:val="superscript"/>
        </w:rPr>
        <w:t>(1)</w:t>
      </w:r>
      <w:r w:rsidRPr="00CC38B6">
        <w:rPr>
          <w:i/>
          <w:sz w:val="22"/>
          <w:szCs w:val="22"/>
        </w:rPr>
        <w:t>. Anyone who falls outside of these inclusion criteria will not be invited to participate.</w:t>
      </w:r>
    </w:p>
    <w:p w:rsidR="00CC38B6" w:rsidRPr="00CC38B6" w:rsidRDefault="00CC38B6" w:rsidP="00CC38B6">
      <w:pPr>
        <w:spacing w:after="0" w:line="240" w:lineRule="auto"/>
        <w:ind w:left="1440"/>
        <w:rPr>
          <w:rFonts w:ascii="Times New Roman" w:hAnsi="Times New Roman" w:cs="Times New Roman"/>
          <w:i/>
        </w:rPr>
      </w:pPr>
    </w:p>
    <w:p w:rsidR="002C1C4B" w:rsidRDefault="00CC38B6" w:rsidP="00CC38B6">
      <w:pPr>
        <w:spacing w:after="0" w:line="240" w:lineRule="auto"/>
        <w:ind w:left="1440"/>
        <w:rPr>
          <w:rFonts w:ascii="Times New Roman" w:hAnsi="Times New Roman" w:cs="Times New Roman"/>
        </w:rPr>
      </w:pPr>
      <w:r w:rsidRPr="00CC38B6">
        <w:rPr>
          <w:rFonts w:ascii="Times New Roman" w:hAnsi="Times New Roman" w:cs="Times New Roman"/>
          <w:i/>
        </w:rPr>
        <w:t xml:space="preserve">Adults with a chronic disease: For interventions aimed toward treating and/or preventing the progression of a chronic disease, various recruitment measures may be employed. These may include self-report by the participants, partnership with clinics and/or </w:t>
      </w:r>
      <w:r w:rsidRPr="00CC38B6">
        <w:rPr>
          <w:rFonts w:ascii="Times New Roman" w:hAnsi="Times New Roman" w:cs="Times New Roman"/>
          <w:i/>
        </w:rPr>
        <w:lastRenderedPageBreak/>
        <w:t xml:space="preserve">practitioners working with aging adults with the identified chronic disease, or assessment of these conditions through a physical examine conducted at the time of enrollment (e.g., blood pressure, height/weight, blood glucose, etc).  Trained study staff may use Cholestech LDX </w:t>
      </w:r>
      <w:r w:rsidR="00FF2BAB" w:rsidRPr="00CC38B6">
        <w:rPr>
          <w:rFonts w:ascii="Times New Roman" w:hAnsi="Times New Roman" w:cs="Times New Roman"/>
          <w:i/>
        </w:rPr>
        <w:t>tabletop</w:t>
      </w:r>
      <w:r w:rsidRPr="00CC38B6">
        <w:rPr>
          <w:rFonts w:ascii="Times New Roman" w:hAnsi="Times New Roman" w:cs="Times New Roman"/>
          <w:i/>
        </w:rPr>
        <w:t xml:space="preserve"> analyzers to assess blood values. The Cholestech LDX has been shown to be a valid and accurate measure in comparison to traditional venipuncture </w:t>
      </w:r>
      <w:r w:rsidRPr="00CC38B6">
        <w:rPr>
          <w:rFonts w:ascii="Times New Roman" w:hAnsi="Times New Roman" w:cs="Times New Roman"/>
          <w:i/>
          <w:vertAlign w:val="superscript"/>
        </w:rPr>
        <w:t>(2)</w:t>
      </w:r>
      <w:r w:rsidRPr="00CC38B6">
        <w:rPr>
          <w:rFonts w:ascii="Times New Roman" w:hAnsi="Times New Roman" w:cs="Times New Roman"/>
          <w:i/>
        </w:rPr>
        <w:t xml:space="preserve"> and is much more convenient for community settings.</w:t>
      </w:r>
    </w:p>
    <w:p w:rsidR="0039698E" w:rsidRPr="006C36A7" w:rsidRDefault="0039698E" w:rsidP="006C36A7">
      <w:pPr>
        <w:spacing w:after="0" w:line="240" w:lineRule="auto"/>
        <w:rPr>
          <w:rFonts w:ascii="Times New Roman" w:hAnsi="Times New Roman" w:cs="Times New Roman"/>
        </w:rPr>
      </w:pPr>
    </w:p>
    <w:p w:rsidR="0039698E" w:rsidRDefault="0039698E" w:rsidP="006C36A7">
      <w:pPr>
        <w:spacing w:after="0" w:line="240" w:lineRule="auto"/>
        <w:rPr>
          <w:rFonts w:ascii="Times New Roman" w:hAnsi="Times New Roman" w:cs="Times New Roman"/>
          <w:b/>
        </w:rPr>
      </w:pPr>
      <w:r w:rsidRPr="00AF2DC5">
        <w:rPr>
          <w:rFonts w:ascii="Times New Roman" w:hAnsi="Times New Roman" w:cs="Times New Roman"/>
          <w:b/>
        </w:rPr>
        <w:t>Common Core Measures Across Studies</w:t>
      </w:r>
      <w:r w:rsidR="00AF2DC5">
        <w:rPr>
          <w:rFonts w:ascii="Times New Roman" w:hAnsi="Times New Roman" w:cs="Times New Roman"/>
          <w:b/>
        </w:rPr>
        <w:t>:</w:t>
      </w:r>
    </w:p>
    <w:p w:rsidR="00A632E6" w:rsidRPr="00A632E6" w:rsidRDefault="00A632E6" w:rsidP="00A632E6">
      <w:pPr>
        <w:pStyle w:val="ListParagraph"/>
        <w:numPr>
          <w:ilvl w:val="0"/>
          <w:numId w:val="7"/>
        </w:numPr>
        <w:autoSpaceDE w:val="0"/>
        <w:autoSpaceDN w:val="0"/>
        <w:adjustRightInd w:val="0"/>
        <w:spacing w:after="0" w:line="240" w:lineRule="auto"/>
        <w:rPr>
          <w:rFonts w:ascii="Times New Roman" w:hAnsi="Times New Roman" w:cs="Times New Roman"/>
        </w:rPr>
      </w:pPr>
      <w:r w:rsidRPr="00A632E6">
        <w:rPr>
          <w:rFonts w:ascii="Times New Roman" w:hAnsi="Times New Roman" w:cs="Times New Roman"/>
        </w:rPr>
        <w:t xml:space="preserve">The team has invested considerable effort to align the research activities of team members more fully and to ensure greater consistency of outcomes and methods with the goal of maximizing the utility and impact of the multistate research outcomes. In our monthly virtual team meetings, and our upcoming summer meeting we have identified the identification of primary outcomes and common core measures as a top priority. </w:t>
      </w:r>
    </w:p>
    <w:p w:rsidR="00A632E6" w:rsidRDefault="00A632E6" w:rsidP="00A632E6">
      <w:pPr>
        <w:pStyle w:val="ListParagraph"/>
        <w:spacing w:after="0" w:line="240" w:lineRule="auto"/>
        <w:rPr>
          <w:rFonts w:ascii="Times New Roman" w:hAnsi="Times New Roman" w:cs="Times New Roman"/>
        </w:rPr>
      </w:pPr>
    </w:p>
    <w:p w:rsidR="00CC38B6" w:rsidRDefault="0094227D" w:rsidP="006C36A7">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We addressed our common core measures under Objective 2, Area 1 and under the “Survey Tools Descriptions.”</w:t>
      </w:r>
      <w:r w:rsidR="00852643">
        <w:rPr>
          <w:rFonts w:ascii="Times New Roman" w:hAnsi="Times New Roman" w:cs="Times New Roman"/>
        </w:rPr>
        <w:t xml:space="preserve"> We added the highlighted statement to the following section under Objective 2, Area 1</w:t>
      </w:r>
    </w:p>
    <w:p w:rsidR="00852643" w:rsidRDefault="00852643" w:rsidP="00852643">
      <w:pPr>
        <w:pStyle w:val="ListParagraph"/>
        <w:numPr>
          <w:ilvl w:val="1"/>
          <w:numId w:val="5"/>
        </w:numPr>
        <w:spacing w:after="0" w:line="240" w:lineRule="auto"/>
        <w:rPr>
          <w:rFonts w:ascii="Times New Roman" w:hAnsi="Times New Roman" w:cs="Times New Roman"/>
          <w:i/>
        </w:rPr>
      </w:pPr>
      <w:r w:rsidRPr="00852643">
        <w:rPr>
          <w:rFonts w:ascii="Times New Roman" w:hAnsi="Times New Roman" w:cs="Times New Roman"/>
          <w:i/>
        </w:rPr>
        <w:t xml:space="preserve">All states implementing human studies will use the same assessment tools as applicable to the respective studies. </w:t>
      </w:r>
      <w:r w:rsidRPr="00852643">
        <w:rPr>
          <w:rFonts w:ascii="Times New Roman" w:hAnsi="Times New Roman" w:cs="Times New Roman"/>
          <w:i/>
          <w:highlight w:val="yellow"/>
        </w:rPr>
        <w:t>These common assessment tools reflect the core variables being addressed across all human studies in this multistate project.</w:t>
      </w:r>
      <w:r w:rsidRPr="00852643">
        <w:rPr>
          <w:rFonts w:ascii="Times New Roman" w:hAnsi="Times New Roman" w:cs="Times New Roman"/>
          <w:i/>
        </w:rPr>
        <w:t xml:space="preserve"> These survey tools will collect the same: sociodemographic information, examine nutritional risk and dietary composition, food security, QOL, functional fitness, and physical activity. A common data set will be created to store data from all needs assessment and intervention studies conducted as part of this project. This large data set will be used to conduct modeling studies examining predictors of successful aging as well as cross-sectional data analyses to explore risk factors across states.</w:t>
      </w:r>
    </w:p>
    <w:p w:rsidR="00A632E6" w:rsidRPr="00852643" w:rsidRDefault="00A632E6" w:rsidP="00A632E6">
      <w:pPr>
        <w:pStyle w:val="ListParagraph"/>
        <w:spacing w:after="0" w:line="240" w:lineRule="auto"/>
        <w:ind w:left="1440"/>
        <w:rPr>
          <w:rFonts w:ascii="Times New Roman" w:hAnsi="Times New Roman" w:cs="Times New Roman"/>
          <w:i/>
        </w:rPr>
      </w:pPr>
    </w:p>
    <w:p w:rsidR="00A632E6" w:rsidRPr="00A632E6" w:rsidRDefault="00A632E6" w:rsidP="00A632E6">
      <w:pPr>
        <w:pStyle w:val="ListParagraph"/>
        <w:numPr>
          <w:ilvl w:val="0"/>
          <w:numId w:val="5"/>
        </w:numPr>
        <w:autoSpaceDE w:val="0"/>
        <w:autoSpaceDN w:val="0"/>
        <w:adjustRightInd w:val="0"/>
        <w:spacing w:after="0" w:line="240" w:lineRule="auto"/>
        <w:rPr>
          <w:rFonts w:ascii="Times New Roman" w:hAnsi="Times New Roman" w:cs="Times New Roman"/>
        </w:rPr>
      </w:pPr>
      <w:r w:rsidRPr="00A632E6">
        <w:rPr>
          <w:rFonts w:ascii="Times New Roman" w:hAnsi="Times New Roman" w:cs="Times New Roman"/>
        </w:rPr>
        <w:t xml:space="preserve">Several of the variables the reviewers list as suggested core variable including diabetes, pre-diabetes, food insecurity, low physical activity, as well as socio-demographic data can also be obtained from census track information in the surveyed areas. This can provide additional information about potential biases in the sample set as it enables the researchers to compare core variable in the sample with those in the census areas from which the sample population originates. </w:t>
      </w:r>
    </w:p>
    <w:p w:rsidR="0039698E" w:rsidRPr="00A632E6" w:rsidRDefault="0039698E" w:rsidP="00A632E6">
      <w:pPr>
        <w:pStyle w:val="ListParagraph"/>
        <w:spacing w:after="0" w:line="240" w:lineRule="auto"/>
        <w:rPr>
          <w:rFonts w:ascii="Times New Roman" w:hAnsi="Times New Roman" w:cs="Times New Roman"/>
        </w:rPr>
      </w:pPr>
    </w:p>
    <w:p w:rsidR="00673B75" w:rsidRDefault="006C36A7" w:rsidP="006C36A7">
      <w:pPr>
        <w:spacing w:after="0" w:line="240" w:lineRule="auto"/>
        <w:rPr>
          <w:rFonts w:ascii="Times New Roman" w:hAnsi="Times New Roman" w:cs="Times New Roman"/>
          <w:b/>
        </w:rPr>
      </w:pPr>
      <w:r w:rsidRPr="00CC0CF9">
        <w:rPr>
          <w:rFonts w:ascii="Times New Roman" w:hAnsi="Times New Roman" w:cs="Times New Roman"/>
          <w:b/>
        </w:rPr>
        <w:t>S</w:t>
      </w:r>
      <w:r w:rsidR="00673B75" w:rsidRPr="00CC0CF9">
        <w:rPr>
          <w:rFonts w:ascii="Times New Roman" w:hAnsi="Times New Roman" w:cs="Times New Roman"/>
          <w:b/>
        </w:rPr>
        <w:t xml:space="preserve">everal terms remain undefined, e.g., health span and chronic disease (from the title and from the measurement of progress and results section) and/or are not consistently defined (physical function, functional fitness, fitness, function). </w:t>
      </w:r>
    </w:p>
    <w:p w:rsidR="00CC0CF9" w:rsidRDefault="00CC0CF9" w:rsidP="006C36A7">
      <w:pPr>
        <w:spacing w:after="0" w:line="240" w:lineRule="auto"/>
        <w:rPr>
          <w:rFonts w:ascii="Times New Roman" w:hAnsi="Times New Roman" w:cs="Times New Roman"/>
          <w:b/>
        </w:rPr>
      </w:pPr>
    </w:p>
    <w:p w:rsidR="00CC0CF9" w:rsidRDefault="00CC0CF9" w:rsidP="006C36A7">
      <w:pPr>
        <w:spacing w:after="0" w:line="240" w:lineRule="auto"/>
        <w:rPr>
          <w:rFonts w:ascii="Times New Roman" w:hAnsi="Times New Roman" w:cs="Times New Roman"/>
        </w:rPr>
      </w:pPr>
      <w:r>
        <w:rPr>
          <w:rFonts w:ascii="Times New Roman" w:hAnsi="Times New Roman" w:cs="Times New Roman"/>
        </w:rPr>
        <w:t>Healthspan was added to the introductory paragraph:</w:t>
      </w:r>
    </w:p>
    <w:p w:rsidR="00CC0CF9" w:rsidRPr="00CC0CF9" w:rsidRDefault="00CC0CF9" w:rsidP="00CC0CF9">
      <w:pPr>
        <w:pStyle w:val="ListParagraph"/>
        <w:numPr>
          <w:ilvl w:val="0"/>
          <w:numId w:val="5"/>
        </w:numPr>
        <w:spacing w:after="0" w:line="240" w:lineRule="auto"/>
        <w:rPr>
          <w:rFonts w:ascii="Times New Roman" w:hAnsi="Times New Roman" w:cs="Times New Roman"/>
          <w:i/>
        </w:rPr>
      </w:pPr>
      <w:r w:rsidRPr="00CC0CF9">
        <w:rPr>
          <w:rFonts w:ascii="Times New Roman" w:hAnsi="Times New Roman" w:cs="Times New Roman"/>
          <w:bCs/>
          <w:i/>
        </w:rPr>
        <w:t xml:space="preserve">As the population of aging adults continues to grow, better understanding of effective strategies aimed toward improving the health span is needed. Aging is a multifaceted area of study that is continually exploring how to promote health and well-being throughout the lifespan. An integrative, interdisciplinary approach toward healthy aging from the metabolic level to translational science is imperative as aging is influenced by our genetics, metabolic processes, environment, and lifestyle practices. </w:t>
      </w:r>
      <w:r w:rsidRPr="00CC0CF9">
        <w:rPr>
          <w:rFonts w:ascii="Times New Roman" w:hAnsi="Times New Roman" w:cs="Times New Roman"/>
          <w:bCs/>
          <w:i/>
          <w:highlight w:val="yellow"/>
        </w:rPr>
        <w:t>In doing so, it is likely we will improve the healthspan (</w:t>
      </w:r>
      <w:r w:rsidRPr="00CC0CF9">
        <w:rPr>
          <w:rFonts w:ascii="Times New Roman" w:hAnsi="Times New Roman" w:cs="Times New Roman"/>
          <w:i/>
          <w:color w:val="222222"/>
          <w:highlight w:val="yellow"/>
          <w:lang w:val="en"/>
        </w:rPr>
        <w:t>part of a person’s life during which they are generally in good health) of aging adults.</w:t>
      </w:r>
    </w:p>
    <w:p w:rsidR="00CC0CF9" w:rsidRDefault="00CC0CF9" w:rsidP="00CC0CF9">
      <w:pPr>
        <w:spacing w:after="0" w:line="240" w:lineRule="auto"/>
        <w:rPr>
          <w:rFonts w:ascii="Times New Roman" w:hAnsi="Times New Roman" w:cs="Times New Roman"/>
        </w:rPr>
      </w:pPr>
    </w:p>
    <w:p w:rsidR="00CC0CF9" w:rsidRDefault="00CC0CF9" w:rsidP="00CC0CF9">
      <w:pPr>
        <w:spacing w:after="0" w:line="240" w:lineRule="auto"/>
        <w:rPr>
          <w:rFonts w:ascii="Times New Roman" w:hAnsi="Times New Roman" w:cs="Times New Roman"/>
        </w:rPr>
      </w:pPr>
      <w:r>
        <w:rPr>
          <w:rFonts w:ascii="Times New Roman" w:hAnsi="Times New Roman" w:cs="Times New Roman"/>
        </w:rPr>
        <w:t>Chronic disease:</w:t>
      </w:r>
    </w:p>
    <w:p w:rsidR="00A5469C" w:rsidRPr="00A5469C" w:rsidRDefault="00CC0CF9" w:rsidP="00A5469C">
      <w:pPr>
        <w:pStyle w:val="ListParagraph"/>
        <w:numPr>
          <w:ilvl w:val="0"/>
          <w:numId w:val="5"/>
        </w:numPr>
        <w:spacing w:after="0" w:line="240" w:lineRule="auto"/>
        <w:rPr>
          <w:rFonts w:ascii="Times New Roman" w:hAnsi="Times New Roman" w:cs="Times New Roman"/>
          <w:i/>
        </w:rPr>
      </w:pPr>
      <w:r>
        <w:rPr>
          <w:rFonts w:ascii="Times New Roman" w:hAnsi="Times New Roman" w:cs="Times New Roman"/>
        </w:rPr>
        <w:t xml:space="preserve">We have not formally defined </w:t>
      </w:r>
      <w:r w:rsidR="00FF2BAB">
        <w:rPr>
          <w:rFonts w:ascii="Times New Roman" w:hAnsi="Times New Roman" w:cs="Times New Roman"/>
        </w:rPr>
        <w:t>this,</w:t>
      </w:r>
      <w:r>
        <w:rPr>
          <w:rFonts w:ascii="Times New Roman" w:hAnsi="Times New Roman" w:cs="Times New Roman"/>
        </w:rPr>
        <w:t xml:space="preserve"> as it is a common term. Our work will mainly address the chronic diseases that can be prevented and/or treated through diet and physical activity. Some of </w:t>
      </w:r>
      <w:r>
        <w:rPr>
          <w:rFonts w:ascii="Times New Roman" w:hAnsi="Times New Roman" w:cs="Times New Roman"/>
        </w:rPr>
        <w:lastRenderedPageBreak/>
        <w:t>those we have addressed previously include type 2 diabetes, hypertension, cardiovascular disease or sarcopenia.</w:t>
      </w:r>
    </w:p>
    <w:p w:rsidR="00A5469C" w:rsidRDefault="00A5469C" w:rsidP="00A5469C">
      <w:pPr>
        <w:spacing w:after="0" w:line="240" w:lineRule="auto"/>
        <w:rPr>
          <w:rFonts w:ascii="Times New Roman" w:hAnsi="Times New Roman" w:cs="Times New Roman"/>
        </w:rPr>
      </w:pPr>
    </w:p>
    <w:p w:rsidR="00A8113C" w:rsidRDefault="00A5469C" w:rsidP="00A5469C">
      <w:pPr>
        <w:spacing w:after="0" w:line="240" w:lineRule="auto"/>
        <w:rPr>
          <w:rFonts w:ascii="Times New Roman" w:hAnsi="Times New Roman" w:cs="Times New Roman"/>
        </w:rPr>
      </w:pPr>
      <w:r w:rsidRPr="00A5469C">
        <w:rPr>
          <w:rFonts w:ascii="Times New Roman" w:hAnsi="Times New Roman" w:cs="Times New Roman"/>
        </w:rPr>
        <w:t>Not consistently defined (physical function, functio</w:t>
      </w:r>
      <w:r>
        <w:rPr>
          <w:rFonts w:ascii="Times New Roman" w:hAnsi="Times New Roman" w:cs="Times New Roman"/>
        </w:rPr>
        <w:t>nal fitness, fitness, function):</w:t>
      </w:r>
    </w:p>
    <w:p w:rsidR="00CC0CF9" w:rsidRPr="00A8113C" w:rsidRDefault="00A8113C" w:rsidP="00A8113C">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We have replace “functional fitness” and “function” with “physical function” throughout the proposal as appropriate. </w:t>
      </w:r>
    </w:p>
    <w:sectPr w:rsidR="00CC0CF9" w:rsidRPr="00A81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030B"/>
    <w:multiLevelType w:val="hybridMultilevel"/>
    <w:tmpl w:val="5EEA9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E4FA7"/>
    <w:multiLevelType w:val="hybridMultilevel"/>
    <w:tmpl w:val="0A7E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E3AF8"/>
    <w:multiLevelType w:val="hybridMultilevel"/>
    <w:tmpl w:val="FF82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B1467"/>
    <w:multiLevelType w:val="hybridMultilevel"/>
    <w:tmpl w:val="ED161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B3406"/>
    <w:multiLevelType w:val="hybridMultilevel"/>
    <w:tmpl w:val="F1F625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320CB"/>
    <w:multiLevelType w:val="hybridMultilevel"/>
    <w:tmpl w:val="9064F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770A4D"/>
    <w:multiLevelType w:val="hybridMultilevel"/>
    <w:tmpl w:val="C90A1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B4363"/>
    <w:multiLevelType w:val="hybridMultilevel"/>
    <w:tmpl w:val="FED0F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492F1E"/>
    <w:multiLevelType w:val="hybridMultilevel"/>
    <w:tmpl w:val="8C5AC9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8"/>
  </w:num>
  <w:num w:numId="4">
    <w:abstractNumId w:val="4"/>
  </w:num>
  <w:num w:numId="5">
    <w:abstractNumId w:val="0"/>
  </w:num>
  <w:num w:numId="6">
    <w:abstractNumId w:val="3"/>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75"/>
    <w:rsid w:val="00167EFA"/>
    <w:rsid w:val="001D0823"/>
    <w:rsid w:val="002C1C4B"/>
    <w:rsid w:val="0039698E"/>
    <w:rsid w:val="004F2130"/>
    <w:rsid w:val="00673B75"/>
    <w:rsid w:val="006C36A7"/>
    <w:rsid w:val="00787455"/>
    <w:rsid w:val="007A0E4B"/>
    <w:rsid w:val="0081239A"/>
    <w:rsid w:val="00850118"/>
    <w:rsid w:val="00852643"/>
    <w:rsid w:val="008C213A"/>
    <w:rsid w:val="0094227D"/>
    <w:rsid w:val="00A5469C"/>
    <w:rsid w:val="00A632E6"/>
    <w:rsid w:val="00A8113C"/>
    <w:rsid w:val="00AE2DF4"/>
    <w:rsid w:val="00AF2DC5"/>
    <w:rsid w:val="00B330E0"/>
    <w:rsid w:val="00CC0CF9"/>
    <w:rsid w:val="00CC38B6"/>
    <w:rsid w:val="00F95B79"/>
    <w:rsid w:val="00FF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64DB"/>
  <w15:chartTrackingRefBased/>
  <w15:docId w15:val="{0640AC57-554C-4748-8EE7-CB989467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C36A7"/>
    <w:pPr>
      <w:ind w:left="720"/>
      <w:contextualSpacing/>
    </w:pPr>
  </w:style>
  <w:style w:type="character" w:customStyle="1" w:styleId="ListParagraphChar">
    <w:name w:val="List Paragraph Char"/>
    <w:basedOn w:val="DefaultParagraphFont"/>
    <w:link w:val="ListParagraph"/>
    <w:uiPriority w:val="34"/>
    <w:rsid w:val="007A0E4B"/>
  </w:style>
  <w:style w:type="paragraph" w:styleId="NormalWeb">
    <w:name w:val="Normal (Web)"/>
    <w:basedOn w:val="Normal"/>
    <w:uiPriority w:val="99"/>
    <w:unhideWhenUsed/>
    <w:rsid w:val="002C1C4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CC38B6"/>
    <w:rPr>
      <w:sz w:val="16"/>
      <w:szCs w:val="16"/>
    </w:rPr>
  </w:style>
  <w:style w:type="character" w:styleId="Hyperlink">
    <w:name w:val="Hyperlink"/>
    <w:basedOn w:val="DefaultParagraphFont"/>
    <w:uiPriority w:val="99"/>
    <w:unhideWhenUsed/>
    <w:rsid w:val="009422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Sarah L [FSHNH]</dc:creator>
  <cp:keywords/>
  <dc:description/>
  <cp:lastModifiedBy>Francis, Sarah L [FSHNH]</cp:lastModifiedBy>
  <cp:revision>11</cp:revision>
  <dcterms:created xsi:type="dcterms:W3CDTF">2019-02-20T17:22:00Z</dcterms:created>
  <dcterms:modified xsi:type="dcterms:W3CDTF">2019-02-21T03:22:00Z</dcterms:modified>
</cp:coreProperties>
</file>