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F3C2" w14:textId="77777777" w:rsidR="00DC2D6F" w:rsidRDefault="00DC2D6F" w:rsidP="00DC2D6F">
      <w:pPr>
        <w:jc w:val="both"/>
        <w:rPr>
          <w:b/>
        </w:rPr>
      </w:pPr>
      <w:r>
        <w:rPr>
          <w:b/>
        </w:rPr>
        <w:t>Table 1: Nutrients/phytochemicals of interest and putative biomarkers for bioavailability &amp; bioactivity endpoints</w:t>
      </w:r>
    </w:p>
    <w:p w14:paraId="605B2F31" w14:textId="77777777" w:rsidR="00DC2D6F" w:rsidRDefault="00DC2D6F" w:rsidP="00DC2D6F">
      <w:pPr>
        <w:jc w:val="both"/>
      </w:pPr>
    </w:p>
    <w:tbl>
      <w:tblPr>
        <w:tblW w:w="13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59"/>
        <w:gridCol w:w="2539"/>
        <w:gridCol w:w="2060"/>
        <w:gridCol w:w="2259"/>
        <w:gridCol w:w="2259"/>
      </w:tblGrid>
      <w:tr w:rsidR="00DC2D6F" w14:paraId="6AAF8B8E" w14:textId="77777777" w:rsidTr="001806B4">
        <w:trPr>
          <w:trHeight w:val="100"/>
        </w:trPr>
        <w:tc>
          <w:tcPr>
            <w:tcW w:w="2099" w:type="dxa"/>
          </w:tcPr>
          <w:p w14:paraId="252E6336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Nutrient</w:t>
            </w:r>
          </w:p>
        </w:tc>
        <w:tc>
          <w:tcPr>
            <w:tcW w:w="2059" w:type="dxa"/>
          </w:tcPr>
          <w:p w14:paraId="7FA0E47B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Biomarker for bioavailability</w:t>
            </w:r>
          </w:p>
        </w:tc>
        <w:tc>
          <w:tcPr>
            <w:tcW w:w="2539" w:type="dxa"/>
          </w:tcPr>
          <w:p w14:paraId="5A6A4907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Molecules/Mechanism disturbed with deficiency</w:t>
            </w:r>
          </w:p>
        </w:tc>
        <w:tc>
          <w:tcPr>
            <w:tcW w:w="2060" w:type="dxa"/>
          </w:tcPr>
          <w:p w14:paraId="3A80859C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Health impact</w:t>
            </w:r>
          </w:p>
        </w:tc>
        <w:tc>
          <w:tcPr>
            <w:tcW w:w="2259" w:type="dxa"/>
          </w:tcPr>
          <w:p w14:paraId="6F927302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Biomarkers of Health and Disease</w:t>
            </w:r>
          </w:p>
        </w:tc>
        <w:tc>
          <w:tcPr>
            <w:tcW w:w="2259" w:type="dxa"/>
          </w:tcPr>
          <w:p w14:paraId="6052FC8D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Model Systems</w:t>
            </w:r>
          </w:p>
        </w:tc>
      </w:tr>
      <w:tr w:rsidR="00DC2D6F" w14:paraId="3AF04033" w14:textId="77777777" w:rsidTr="001806B4">
        <w:tc>
          <w:tcPr>
            <w:tcW w:w="2099" w:type="dxa"/>
          </w:tcPr>
          <w:p w14:paraId="6B89BAB9" w14:textId="77777777" w:rsidR="00DC2D6F" w:rsidRDefault="00DC2D6F" w:rsidP="001806B4">
            <w:r>
              <w:t>Calcium</w:t>
            </w:r>
          </w:p>
        </w:tc>
        <w:tc>
          <w:tcPr>
            <w:tcW w:w="2059" w:type="dxa"/>
          </w:tcPr>
          <w:p w14:paraId="1DCD39E1" w14:textId="77777777" w:rsidR="00DC2D6F" w:rsidRDefault="00DC2D6F" w:rsidP="001806B4">
            <w:r>
              <w:t>Ca levels</w:t>
            </w:r>
          </w:p>
          <w:p w14:paraId="65322B27" w14:textId="77777777" w:rsidR="00DC2D6F" w:rsidRDefault="00DC2D6F" w:rsidP="001806B4">
            <w:r>
              <w:t>Ca kinetics</w:t>
            </w:r>
          </w:p>
          <w:p w14:paraId="50AE5CC5" w14:textId="77777777" w:rsidR="00DC2D6F" w:rsidRDefault="00DC2D6F" w:rsidP="001806B4">
            <w:r>
              <w:t>Bone mineral turnover</w:t>
            </w:r>
          </w:p>
        </w:tc>
        <w:tc>
          <w:tcPr>
            <w:tcW w:w="2539" w:type="dxa"/>
          </w:tcPr>
          <w:p w14:paraId="4C29D718" w14:textId="77777777" w:rsidR="00DC2D6F" w:rsidRDefault="00DC2D6F" w:rsidP="001806B4">
            <w:r>
              <w:t>PTH hormone levels</w:t>
            </w:r>
          </w:p>
          <w:p w14:paraId="7C2D9246" w14:textId="77777777" w:rsidR="00DC2D6F" w:rsidRDefault="00DC2D6F" w:rsidP="001806B4">
            <w:r>
              <w:t>Loss of bone</w:t>
            </w:r>
          </w:p>
          <w:p w14:paraId="7B519078" w14:textId="77777777" w:rsidR="00DC2D6F" w:rsidRDefault="00DC2D6F" w:rsidP="001806B4">
            <w:r>
              <w:t>Shifts in microbiota</w:t>
            </w:r>
          </w:p>
        </w:tc>
        <w:tc>
          <w:tcPr>
            <w:tcW w:w="2060" w:type="dxa"/>
          </w:tcPr>
          <w:p w14:paraId="03205458" w14:textId="77777777" w:rsidR="00DC2D6F" w:rsidRDefault="00DC2D6F" w:rsidP="001806B4">
            <w:r>
              <w:t>Osteoporosis</w:t>
            </w:r>
          </w:p>
        </w:tc>
        <w:tc>
          <w:tcPr>
            <w:tcW w:w="2259" w:type="dxa"/>
          </w:tcPr>
          <w:p w14:paraId="0A50541E" w14:textId="77777777" w:rsidR="00DC2D6F" w:rsidRDefault="00DC2D6F" w:rsidP="001806B4">
            <w:r>
              <w:t>Bone density</w:t>
            </w:r>
          </w:p>
          <w:p w14:paraId="46B7B374" w14:textId="77777777" w:rsidR="00DC2D6F" w:rsidRDefault="00DC2D6F" w:rsidP="001806B4">
            <w:proofErr w:type="spellStart"/>
            <w:r>
              <w:t>MicroCT</w:t>
            </w:r>
            <w:proofErr w:type="spellEnd"/>
            <w:r>
              <w:t xml:space="preserve"> (bone architecture)</w:t>
            </w:r>
          </w:p>
          <w:p w14:paraId="106C4E96" w14:textId="77777777" w:rsidR="00DC2D6F" w:rsidRDefault="00DC2D6F" w:rsidP="001806B4">
            <w:r>
              <w:t>* translational work in humans</w:t>
            </w:r>
          </w:p>
        </w:tc>
        <w:tc>
          <w:tcPr>
            <w:tcW w:w="2259" w:type="dxa"/>
          </w:tcPr>
          <w:p w14:paraId="260F98CD" w14:textId="77777777" w:rsidR="00DC2D6F" w:rsidRDefault="00DC2D6F" w:rsidP="001806B4">
            <w:r>
              <w:t>Rodent</w:t>
            </w:r>
          </w:p>
          <w:p w14:paraId="3F65AED0" w14:textId="77777777" w:rsidR="00DC2D6F" w:rsidRDefault="00DC2D6F" w:rsidP="001806B4">
            <w:r>
              <w:t>Human</w:t>
            </w:r>
          </w:p>
        </w:tc>
      </w:tr>
      <w:tr w:rsidR="00DC2D6F" w14:paraId="6A88C9E9" w14:textId="77777777" w:rsidTr="001806B4">
        <w:tc>
          <w:tcPr>
            <w:tcW w:w="2099" w:type="dxa"/>
          </w:tcPr>
          <w:p w14:paraId="2DDBA7D0" w14:textId="77777777" w:rsidR="00DC2D6F" w:rsidRDefault="00DC2D6F" w:rsidP="001806B4">
            <w:r>
              <w:t>Potassium</w:t>
            </w:r>
          </w:p>
        </w:tc>
        <w:tc>
          <w:tcPr>
            <w:tcW w:w="2059" w:type="dxa"/>
          </w:tcPr>
          <w:p w14:paraId="5EC1B4BF" w14:textId="77777777" w:rsidR="00DC2D6F" w:rsidRDefault="00DC2D6F" w:rsidP="001806B4">
            <w:r>
              <w:t>K kinetics</w:t>
            </w:r>
          </w:p>
        </w:tc>
        <w:tc>
          <w:tcPr>
            <w:tcW w:w="2539" w:type="dxa"/>
          </w:tcPr>
          <w:p w14:paraId="483FE997" w14:textId="77777777" w:rsidR="00DC2D6F" w:rsidRDefault="00DC2D6F" w:rsidP="001806B4">
            <w:r>
              <w:t xml:space="preserve">Rise in blood pressure, </w:t>
            </w:r>
          </w:p>
          <w:p w14:paraId="56F11667" w14:textId="77777777" w:rsidR="00DC2D6F" w:rsidRDefault="00DC2D6F" w:rsidP="001806B4">
            <w:r>
              <w:t>Lower BMD</w:t>
            </w:r>
          </w:p>
          <w:p w14:paraId="79F5515E" w14:textId="77777777" w:rsidR="00DC2D6F" w:rsidRDefault="00DC2D6F" w:rsidP="001806B4">
            <w:r>
              <w:t>Higher NAE</w:t>
            </w:r>
          </w:p>
        </w:tc>
        <w:tc>
          <w:tcPr>
            <w:tcW w:w="2060" w:type="dxa"/>
          </w:tcPr>
          <w:p w14:paraId="533F8F30" w14:textId="77777777" w:rsidR="00DC2D6F" w:rsidRDefault="00DC2D6F" w:rsidP="001806B4">
            <w:r>
              <w:t>Hypertension</w:t>
            </w:r>
          </w:p>
          <w:p w14:paraId="48651102" w14:textId="77777777" w:rsidR="00DC2D6F" w:rsidRDefault="00DC2D6F" w:rsidP="001806B4">
            <w:r>
              <w:t>Osteoporosis</w:t>
            </w:r>
          </w:p>
        </w:tc>
        <w:tc>
          <w:tcPr>
            <w:tcW w:w="2259" w:type="dxa"/>
          </w:tcPr>
          <w:p w14:paraId="684A5B22" w14:textId="77777777" w:rsidR="00DC2D6F" w:rsidRDefault="00DC2D6F" w:rsidP="001806B4">
            <w:r>
              <w:t>Blood pressure</w:t>
            </w:r>
          </w:p>
          <w:p w14:paraId="0797064A" w14:textId="77777777" w:rsidR="00DC2D6F" w:rsidRDefault="00DC2D6F" w:rsidP="001806B4">
            <w:r>
              <w:t>Bone density</w:t>
            </w:r>
          </w:p>
        </w:tc>
        <w:tc>
          <w:tcPr>
            <w:tcW w:w="2259" w:type="dxa"/>
          </w:tcPr>
          <w:p w14:paraId="47D8FDAE" w14:textId="77777777" w:rsidR="00DC2D6F" w:rsidRDefault="00DC2D6F" w:rsidP="001806B4">
            <w:r>
              <w:t>Rodent</w:t>
            </w:r>
            <w:r>
              <w:br/>
              <w:t>Human</w:t>
            </w:r>
          </w:p>
        </w:tc>
      </w:tr>
      <w:tr w:rsidR="00DC2D6F" w14:paraId="36CE662B" w14:textId="77777777" w:rsidTr="001806B4">
        <w:tc>
          <w:tcPr>
            <w:tcW w:w="2099" w:type="dxa"/>
          </w:tcPr>
          <w:p w14:paraId="1CB6D759" w14:textId="77777777" w:rsidR="00DC2D6F" w:rsidRDefault="00DC2D6F" w:rsidP="001806B4">
            <w:r>
              <w:t>Iron</w:t>
            </w:r>
          </w:p>
        </w:tc>
        <w:tc>
          <w:tcPr>
            <w:tcW w:w="2059" w:type="dxa"/>
          </w:tcPr>
          <w:p w14:paraId="2D7033CB" w14:textId="77777777" w:rsidR="00DC2D6F" w:rsidRDefault="00DC2D6F" w:rsidP="001806B4">
            <w:r>
              <w:t>Hemoglobin levels, Caco-2 model</w:t>
            </w:r>
          </w:p>
        </w:tc>
        <w:tc>
          <w:tcPr>
            <w:tcW w:w="2539" w:type="dxa"/>
          </w:tcPr>
          <w:p w14:paraId="447FD102" w14:textId="77777777" w:rsidR="00DC2D6F" w:rsidRDefault="00DC2D6F" w:rsidP="001806B4">
            <w:r>
              <w:t>Hemoglobin</w:t>
            </w:r>
          </w:p>
          <w:p w14:paraId="76820088" w14:textId="77777777" w:rsidR="00DC2D6F" w:rsidRDefault="00DC2D6F" w:rsidP="001806B4">
            <w:r>
              <w:t>Ferritin</w:t>
            </w:r>
          </w:p>
          <w:p w14:paraId="745B5432" w14:textId="77777777" w:rsidR="00DC2D6F" w:rsidRDefault="00DC2D6F" w:rsidP="001806B4">
            <w:r>
              <w:t>Soluble transferrin receptor</w:t>
            </w:r>
          </w:p>
        </w:tc>
        <w:tc>
          <w:tcPr>
            <w:tcW w:w="2060" w:type="dxa"/>
            <w:shd w:val="clear" w:color="auto" w:fill="FFFFFF"/>
          </w:tcPr>
          <w:p w14:paraId="6EB9E67E" w14:textId="77777777" w:rsidR="00DC2D6F" w:rsidRDefault="00DC2D6F" w:rsidP="001806B4">
            <w:r>
              <w:t>NA</w:t>
            </w:r>
          </w:p>
        </w:tc>
        <w:tc>
          <w:tcPr>
            <w:tcW w:w="2259" w:type="dxa"/>
            <w:shd w:val="clear" w:color="auto" w:fill="FFFFFF"/>
          </w:tcPr>
          <w:p w14:paraId="6CCC5201" w14:textId="77777777" w:rsidR="00DC2D6F" w:rsidRDefault="00DC2D6F" w:rsidP="001806B4">
            <w:r>
              <w:t>NA</w:t>
            </w:r>
          </w:p>
        </w:tc>
        <w:tc>
          <w:tcPr>
            <w:tcW w:w="2259" w:type="dxa"/>
            <w:shd w:val="clear" w:color="auto" w:fill="FFFFFF"/>
          </w:tcPr>
          <w:p w14:paraId="7572CF4B" w14:textId="77777777" w:rsidR="00DC2D6F" w:rsidRDefault="00DC2D6F" w:rsidP="001806B4">
            <w:r>
              <w:t>Rodent</w:t>
            </w:r>
          </w:p>
          <w:p w14:paraId="508775D8" w14:textId="77777777" w:rsidR="00DC2D6F" w:rsidRDefault="00DC2D6F" w:rsidP="001806B4">
            <w:r>
              <w:t>Chicken</w:t>
            </w:r>
          </w:p>
          <w:p w14:paraId="77C0B436" w14:textId="77777777" w:rsidR="00DC2D6F" w:rsidRDefault="00DC2D6F" w:rsidP="001806B4">
            <w:r>
              <w:t>Human</w:t>
            </w:r>
          </w:p>
        </w:tc>
      </w:tr>
      <w:tr w:rsidR="00DC2D6F" w14:paraId="3193706B" w14:textId="77777777" w:rsidTr="001806B4">
        <w:tc>
          <w:tcPr>
            <w:tcW w:w="2099" w:type="dxa"/>
          </w:tcPr>
          <w:p w14:paraId="27323E7D" w14:textId="77777777" w:rsidR="00DC2D6F" w:rsidRDefault="00DC2D6F" w:rsidP="001806B4">
            <w:r>
              <w:t>Vitamin A</w:t>
            </w:r>
          </w:p>
        </w:tc>
        <w:tc>
          <w:tcPr>
            <w:tcW w:w="2059" w:type="dxa"/>
          </w:tcPr>
          <w:p w14:paraId="4D940419" w14:textId="77777777" w:rsidR="00DC2D6F" w:rsidRDefault="00DC2D6F" w:rsidP="001806B4">
            <w:r>
              <w:t>Vitamin A levels</w:t>
            </w:r>
          </w:p>
        </w:tc>
        <w:tc>
          <w:tcPr>
            <w:tcW w:w="2539" w:type="dxa"/>
          </w:tcPr>
          <w:p w14:paraId="426DFFE2" w14:textId="77777777" w:rsidR="00DC2D6F" w:rsidRDefault="00DC2D6F" w:rsidP="001806B4">
            <w:r>
              <w:t>Night vision</w:t>
            </w:r>
          </w:p>
          <w:p w14:paraId="10FE61EA" w14:textId="77777777" w:rsidR="00DC2D6F" w:rsidRDefault="00DC2D6F" w:rsidP="001806B4">
            <w:r>
              <w:t>Immune function</w:t>
            </w:r>
          </w:p>
        </w:tc>
        <w:tc>
          <w:tcPr>
            <w:tcW w:w="2060" w:type="dxa"/>
            <w:shd w:val="clear" w:color="auto" w:fill="FFFFFF"/>
          </w:tcPr>
          <w:p w14:paraId="09FEF533" w14:textId="77777777" w:rsidR="00DC2D6F" w:rsidRDefault="00DC2D6F" w:rsidP="001806B4">
            <w:r>
              <w:t>NA</w:t>
            </w:r>
          </w:p>
        </w:tc>
        <w:tc>
          <w:tcPr>
            <w:tcW w:w="2259" w:type="dxa"/>
            <w:shd w:val="clear" w:color="auto" w:fill="FFFFFF"/>
          </w:tcPr>
          <w:p w14:paraId="151158EE" w14:textId="77777777" w:rsidR="00DC2D6F" w:rsidRDefault="00DC2D6F" w:rsidP="001806B4">
            <w:r>
              <w:t>NA</w:t>
            </w:r>
          </w:p>
        </w:tc>
        <w:tc>
          <w:tcPr>
            <w:tcW w:w="2259" w:type="dxa"/>
            <w:shd w:val="clear" w:color="auto" w:fill="FFFFFF"/>
          </w:tcPr>
          <w:p w14:paraId="558D6D2A" w14:textId="77777777" w:rsidR="00DC2D6F" w:rsidRDefault="00DC2D6F" w:rsidP="001806B4">
            <w:r>
              <w:t>Rodent</w:t>
            </w:r>
          </w:p>
          <w:p w14:paraId="2DA1C1C5" w14:textId="77777777" w:rsidR="00DC2D6F" w:rsidRDefault="00DC2D6F" w:rsidP="001806B4">
            <w:r>
              <w:t>Chicken</w:t>
            </w:r>
          </w:p>
        </w:tc>
      </w:tr>
      <w:tr w:rsidR="00DC2D6F" w14:paraId="58F9CA7C" w14:textId="77777777" w:rsidTr="001806B4">
        <w:tc>
          <w:tcPr>
            <w:tcW w:w="2099" w:type="dxa"/>
          </w:tcPr>
          <w:p w14:paraId="004C8826" w14:textId="77777777" w:rsidR="00DC2D6F" w:rsidRDefault="00DC2D6F" w:rsidP="001806B4">
            <w:r>
              <w:t>Zinc</w:t>
            </w:r>
          </w:p>
        </w:tc>
        <w:tc>
          <w:tcPr>
            <w:tcW w:w="2059" w:type="dxa"/>
          </w:tcPr>
          <w:p w14:paraId="130FD407" w14:textId="77777777" w:rsidR="00DC2D6F" w:rsidRDefault="00DC2D6F" w:rsidP="001806B4">
            <w:r>
              <w:t>Zinc levels</w:t>
            </w:r>
          </w:p>
        </w:tc>
        <w:tc>
          <w:tcPr>
            <w:tcW w:w="2539" w:type="dxa"/>
          </w:tcPr>
          <w:p w14:paraId="6145C930" w14:textId="77777777" w:rsidR="00DC2D6F" w:rsidRDefault="00DC2D6F" w:rsidP="001806B4">
            <w:r>
              <w:t>Immune function</w:t>
            </w:r>
          </w:p>
          <w:p w14:paraId="4D442AEF" w14:textId="77777777" w:rsidR="00DC2D6F" w:rsidRDefault="00DC2D6F" w:rsidP="001806B4">
            <w:r>
              <w:t>DNA integrity</w:t>
            </w:r>
          </w:p>
          <w:p w14:paraId="4B2FDF7A" w14:textId="77777777" w:rsidR="00DC2D6F" w:rsidRDefault="00DC2D6F" w:rsidP="001806B4">
            <w:r>
              <w:t>microbiome</w:t>
            </w:r>
          </w:p>
        </w:tc>
        <w:tc>
          <w:tcPr>
            <w:tcW w:w="2060" w:type="dxa"/>
          </w:tcPr>
          <w:p w14:paraId="069D1E32" w14:textId="77777777" w:rsidR="00DC2D6F" w:rsidRDefault="00DC2D6F" w:rsidP="001806B4">
            <w:r>
              <w:t>Infection susceptibility</w:t>
            </w:r>
          </w:p>
          <w:p w14:paraId="549C1398" w14:textId="77777777" w:rsidR="00DC2D6F" w:rsidRDefault="00DC2D6F" w:rsidP="001806B4">
            <w:r>
              <w:t>Inflammation</w:t>
            </w:r>
          </w:p>
          <w:p w14:paraId="02A8873D" w14:textId="77777777" w:rsidR="00DC2D6F" w:rsidRDefault="00DC2D6F" w:rsidP="001806B4">
            <w:r>
              <w:t>Cancer</w:t>
            </w:r>
          </w:p>
        </w:tc>
        <w:tc>
          <w:tcPr>
            <w:tcW w:w="2259" w:type="dxa"/>
          </w:tcPr>
          <w:p w14:paraId="1658DA8C" w14:textId="77777777" w:rsidR="00DC2D6F" w:rsidRDefault="00DC2D6F" w:rsidP="001806B4">
            <w:r>
              <w:t>Inflammatory markers/cytokines</w:t>
            </w:r>
          </w:p>
          <w:p w14:paraId="69C4E6DB" w14:textId="77777777" w:rsidR="00DC2D6F" w:rsidRDefault="00DC2D6F" w:rsidP="001806B4">
            <w:r>
              <w:t>Oxidative stress</w:t>
            </w:r>
          </w:p>
          <w:p w14:paraId="41D940AA" w14:textId="77777777" w:rsidR="00DC2D6F" w:rsidRDefault="00DC2D6F" w:rsidP="001806B4">
            <w:r>
              <w:t>DNA damage</w:t>
            </w:r>
          </w:p>
          <w:p w14:paraId="4692A32F" w14:textId="77777777" w:rsidR="00DC2D6F" w:rsidRDefault="00DC2D6F" w:rsidP="001806B4">
            <w:r>
              <w:t>*studies done in cell culture, animals and translation work in humans</w:t>
            </w:r>
          </w:p>
        </w:tc>
        <w:tc>
          <w:tcPr>
            <w:tcW w:w="2259" w:type="dxa"/>
          </w:tcPr>
          <w:p w14:paraId="028B0B5C" w14:textId="77777777" w:rsidR="00DC2D6F" w:rsidRDefault="00DC2D6F" w:rsidP="001806B4">
            <w:r>
              <w:rPr>
                <w:i/>
              </w:rPr>
              <w:t>I</w:t>
            </w:r>
            <w:r w:rsidRPr="007A70EC">
              <w:rPr>
                <w:i/>
              </w:rPr>
              <w:t>n vitro</w:t>
            </w:r>
          </w:p>
          <w:p w14:paraId="2B3F6E43" w14:textId="77777777" w:rsidR="00DC2D6F" w:rsidRDefault="00DC2D6F" w:rsidP="001806B4">
            <w:r>
              <w:t>Rodent</w:t>
            </w:r>
          </w:p>
          <w:p w14:paraId="3B75CFC4" w14:textId="77777777" w:rsidR="00DC2D6F" w:rsidRDefault="00DC2D6F" w:rsidP="001806B4">
            <w:r>
              <w:t>Zebrafish</w:t>
            </w:r>
          </w:p>
          <w:p w14:paraId="31B0715D" w14:textId="77777777" w:rsidR="00DC2D6F" w:rsidRDefault="00DC2D6F" w:rsidP="001806B4">
            <w:r>
              <w:t>Human</w:t>
            </w:r>
          </w:p>
        </w:tc>
      </w:tr>
      <w:tr w:rsidR="00DC2D6F" w14:paraId="03F1227A" w14:textId="77777777" w:rsidTr="001806B4">
        <w:tc>
          <w:tcPr>
            <w:tcW w:w="2099" w:type="dxa"/>
          </w:tcPr>
          <w:p w14:paraId="01D9DEC0" w14:textId="77777777" w:rsidR="00DC2D6F" w:rsidRDefault="00DC2D6F" w:rsidP="001806B4">
            <w:r>
              <w:t>Vitamin D</w:t>
            </w:r>
          </w:p>
        </w:tc>
        <w:tc>
          <w:tcPr>
            <w:tcW w:w="2059" w:type="dxa"/>
          </w:tcPr>
          <w:p w14:paraId="1E432E37" w14:textId="77777777" w:rsidR="00DC2D6F" w:rsidRDefault="00DC2D6F" w:rsidP="001806B4">
            <w:r>
              <w:t>Vitamin D3 levels</w:t>
            </w:r>
          </w:p>
          <w:p w14:paraId="1250ABE2" w14:textId="77777777" w:rsidR="00DC2D6F" w:rsidRDefault="00DC2D6F" w:rsidP="001806B4">
            <w:r>
              <w:t>25(OH) vitamin D3</w:t>
            </w:r>
          </w:p>
        </w:tc>
        <w:tc>
          <w:tcPr>
            <w:tcW w:w="2539" w:type="dxa"/>
          </w:tcPr>
          <w:p w14:paraId="3BDEB48D" w14:textId="77777777" w:rsidR="00DC2D6F" w:rsidRDefault="00DC2D6F" w:rsidP="001806B4">
            <w:r>
              <w:t>Ca homeostasis</w:t>
            </w:r>
          </w:p>
          <w:p w14:paraId="69C14895" w14:textId="77777777" w:rsidR="00DC2D6F" w:rsidRDefault="00DC2D6F" w:rsidP="001806B4">
            <w:r>
              <w:t>Loss of bone</w:t>
            </w:r>
          </w:p>
        </w:tc>
        <w:tc>
          <w:tcPr>
            <w:tcW w:w="2060" w:type="dxa"/>
          </w:tcPr>
          <w:p w14:paraId="370A6148" w14:textId="77777777" w:rsidR="00DC2D6F" w:rsidRDefault="00DC2D6F" w:rsidP="001806B4">
            <w:r>
              <w:t>Osteoporosis</w:t>
            </w:r>
          </w:p>
        </w:tc>
        <w:tc>
          <w:tcPr>
            <w:tcW w:w="2259" w:type="dxa"/>
          </w:tcPr>
          <w:p w14:paraId="2442E93D" w14:textId="77777777" w:rsidR="00DC2D6F" w:rsidRDefault="00DC2D6F" w:rsidP="001806B4">
            <w:r>
              <w:t>Bone density</w:t>
            </w:r>
          </w:p>
          <w:p w14:paraId="35FA9A15" w14:textId="77777777" w:rsidR="00DC2D6F" w:rsidRDefault="00DC2D6F" w:rsidP="001806B4">
            <w:proofErr w:type="spellStart"/>
            <w:r>
              <w:t>MicroCT</w:t>
            </w:r>
            <w:proofErr w:type="spellEnd"/>
            <w:r>
              <w:t xml:space="preserve"> (bone architecture)</w:t>
            </w:r>
          </w:p>
          <w:p w14:paraId="69F5F80F" w14:textId="77777777" w:rsidR="00DC2D6F" w:rsidRDefault="00DC2D6F" w:rsidP="001806B4">
            <w:r>
              <w:t>* translational work in humans</w:t>
            </w:r>
          </w:p>
        </w:tc>
        <w:tc>
          <w:tcPr>
            <w:tcW w:w="2259" w:type="dxa"/>
          </w:tcPr>
          <w:p w14:paraId="1C3A4EE3" w14:textId="77777777" w:rsidR="00DC2D6F" w:rsidRDefault="00DC2D6F" w:rsidP="001806B4">
            <w:r>
              <w:t>Rodent</w:t>
            </w:r>
            <w:r>
              <w:br/>
              <w:t>Human</w:t>
            </w:r>
          </w:p>
        </w:tc>
      </w:tr>
      <w:tr w:rsidR="00DC2D6F" w14:paraId="77136E05" w14:textId="77777777" w:rsidTr="001806B4">
        <w:tc>
          <w:tcPr>
            <w:tcW w:w="2099" w:type="dxa"/>
          </w:tcPr>
          <w:p w14:paraId="54C444C9" w14:textId="77777777" w:rsidR="00DC2D6F" w:rsidRDefault="00DC2D6F" w:rsidP="001806B4">
            <w:r>
              <w:t>Vitamin E</w:t>
            </w:r>
          </w:p>
        </w:tc>
        <w:tc>
          <w:tcPr>
            <w:tcW w:w="2059" w:type="dxa"/>
          </w:tcPr>
          <w:p w14:paraId="088FC224" w14:textId="77777777" w:rsidR="00DC2D6F" w:rsidRDefault="00DC2D6F" w:rsidP="001806B4">
            <w:r>
              <w:t>Vitamin E isomers &amp; metabolite levels</w:t>
            </w:r>
          </w:p>
        </w:tc>
        <w:tc>
          <w:tcPr>
            <w:tcW w:w="2539" w:type="dxa"/>
          </w:tcPr>
          <w:p w14:paraId="0E17A0DE" w14:textId="77777777" w:rsidR="00DC2D6F" w:rsidRDefault="00DC2D6F" w:rsidP="001806B4">
            <w:r>
              <w:t>Oxidative stress, inflammation, and systemic vitamin E trafficking</w:t>
            </w:r>
          </w:p>
        </w:tc>
        <w:tc>
          <w:tcPr>
            <w:tcW w:w="2060" w:type="dxa"/>
          </w:tcPr>
          <w:p w14:paraId="3B832A8F" w14:textId="77777777" w:rsidR="00DC2D6F" w:rsidRDefault="00DC2D6F" w:rsidP="001806B4">
            <w:r>
              <w:t xml:space="preserve">Nonalcoholic </w:t>
            </w:r>
            <w:proofErr w:type="spellStart"/>
            <w:r>
              <w:t>Steatohepatitis</w:t>
            </w:r>
            <w:proofErr w:type="spellEnd"/>
            <w:r>
              <w:t xml:space="preserve"> </w:t>
            </w:r>
          </w:p>
          <w:p w14:paraId="3204757C" w14:textId="77777777" w:rsidR="00DC2D6F" w:rsidRDefault="00DC2D6F" w:rsidP="001806B4">
            <w:r>
              <w:t>Cancer</w:t>
            </w:r>
          </w:p>
          <w:p w14:paraId="701BDF19" w14:textId="77777777" w:rsidR="00DC2D6F" w:rsidRDefault="00DC2D6F" w:rsidP="001806B4">
            <w:r>
              <w:t>Vascular Dysfunction</w:t>
            </w:r>
          </w:p>
        </w:tc>
        <w:tc>
          <w:tcPr>
            <w:tcW w:w="2259" w:type="dxa"/>
          </w:tcPr>
          <w:p w14:paraId="784AC61A" w14:textId="77777777" w:rsidR="00DC2D6F" w:rsidRDefault="00DC2D6F" w:rsidP="001806B4">
            <w:r>
              <w:t>Oxidative stress</w:t>
            </w:r>
          </w:p>
          <w:p w14:paraId="679ED5BE" w14:textId="77777777" w:rsidR="00DC2D6F" w:rsidRDefault="00DC2D6F" w:rsidP="001806B4">
            <w:r>
              <w:t>Inflammation markers</w:t>
            </w:r>
          </w:p>
          <w:p w14:paraId="537AD56E" w14:textId="77777777" w:rsidR="00DC2D6F" w:rsidRDefault="00DC2D6F" w:rsidP="001806B4">
            <w:r>
              <w:t>Fatty liver pathology</w:t>
            </w:r>
          </w:p>
          <w:p w14:paraId="2A5ABD05" w14:textId="77777777" w:rsidR="00DC2D6F" w:rsidRDefault="00DC2D6F" w:rsidP="001806B4">
            <w:r>
              <w:t>Pharmacokinetics</w:t>
            </w:r>
          </w:p>
          <w:p w14:paraId="76123D68" w14:textId="77777777" w:rsidR="00DC2D6F" w:rsidRDefault="00DC2D6F" w:rsidP="001806B4">
            <w:r>
              <w:t>*studies done in animals and translational work in humans</w:t>
            </w:r>
          </w:p>
        </w:tc>
        <w:tc>
          <w:tcPr>
            <w:tcW w:w="2259" w:type="dxa"/>
          </w:tcPr>
          <w:p w14:paraId="34CAC1C2" w14:textId="77777777" w:rsidR="00DC2D6F" w:rsidRDefault="00DC2D6F" w:rsidP="001806B4">
            <w:r>
              <w:rPr>
                <w:i/>
              </w:rPr>
              <w:t>I</w:t>
            </w:r>
            <w:r w:rsidRPr="007A70EC">
              <w:rPr>
                <w:i/>
              </w:rPr>
              <w:t>n vitro</w:t>
            </w:r>
            <w:r>
              <w:t xml:space="preserve"> digestion system</w:t>
            </w:r>
          </w:p>
          <w:p w14:paraId="6177F66F" w14:textId="77777777" w:rsidR="00DC2D6F" w:rsidRDefault="00DC2D6F" w:rsidP="001806B4">
            <w:r>
              <w:t>Rodents</w:t>
            </w:r>
          </w:p>
          <w:p w14:paraId="5235DAB0" w14:textId="77777777" w:rsidR="00DC2D6F" w:rsidRDefault="00DC2D6F" w:rsidP="001806B4">
            <w:r>
              <w:t>Humans</w:t>
            </w:r>
          </w:p>
        </w:tc>
      </w:tr>
      <w:tr w:rsidR="00DC2D6F" w14:paraId="7798961D" w14:textId="77777777" w:rsidTr="001806B4">
        <w:tc>
          <w:tcPr>
            <w:tcW w:w="2099" w:type="dxa"/>
          </w:tcPr>
          <w:p w14:paraId="3F70BF16" w14:textId="77777777" w:rsidR="00DC2D6F" w:rsidRDefault="00DC2D6F" w:rsidP="001806B4">
            <w:r>
              <w:lastRenderedPageBreak/>
              <w:t>Folate</w:t>
            </w:r>
          </w:p>
        </w:tc>
        <w:tc>
          <w:tcPr>
            <w:tcW w:w="2059" w:type="dxa"/>
          </w:tcPr>
          <w:p w14:paraId="635F7FD7" w14:textId="77777777" w:rsidR="00DC2D6F" w:rsidRDefault="00DC2D6F" w:rsidP="001806B4">
            <w:r>
              <w:t>C-14-folate &amp; metabolites</w:t>
            </w:r>
          </w:p>
          <w:p w14:paraId="61B83491" w14:textId="77777777" w:rsidR="00DC2D6F" w:rsidRDefault="00DC2D6F" w:rsidP="001806B4">
            <w:r>
              <w:t>Polymorphisms</w:t>
            </w:r>
          </w:p>
          <w:p w14:paraId="72C59A3B" w14:textId="77777777" w:rsidR="00DC2D6F" w:rsidRDefault="00DC2D6F" w:rsidP="001806B4">
            <w:r>
              <w:t>Homocysteine</w:t>
            </w:r>
          </w:p>
          <w:p w14:paraId="21BAB76E" w14:textId="77777777" w:rsidR="00DC2D6F" w:rsidRDefault="00DC2D6F" w:rsidP="001806B4">
            <w:r>
              <w:t>Methyl Pool</w:t>
            </w:r>
          </w:p>
          <w:p w14:paraId="131BC351" w14:textId="77777777" w:rsidR="00DC2D6F" w:rsidRDefault="00DC2D6F" w:rsidP="001806B4">
            <w:r>
              <w:t>Plasma and RBC folate</w:t>
            </w:r>
          </w:p>
        </w:tc>
        <w:tc>
          <w:tcPr>
            <w:tcW w:w="2539" w:type="dxa"/>
          </w:tcPr>
          <w:p w14:paraId="2B20B16D" w14:textId="77777777" w:rsidR="00DC2D6F" w:rsidRDefault="00DC2D6F" w:rsidP="001806B4">
            <w:r>
              <w:t>Epigenetic alterations</w:t>
            </w:r>
          </w:p>
          <w:p w14:paraId="20436284" w14:textId="77777777" w:rsidR="00DC2D6F" w:rsidRDefault="00DC2D6F" w:rsidP="001806B4">
            <w:r>
              <w:t>Methylation changes</w:t>
            </w:r>
          </w:p>
          <w:p w14:paraId="5427131B" w14:textId="77777777" w:rsidR="00DC2D6F" w:rsidRDefault="00DC2D6F" w:rsidP="001806B4">
            <w:r>
              <w:t>DNA damage</w:t>
            </w:r>
          </w:p>
        </w:tc>
        <w:tc>
          <w:tcPr>
            <w:tcW w:w="2060" w:type="dxa"/>
          </w:tcPr>
          <w:p w14:paraId="7A14D2A3" w14:textId="77777777" w:rsidR="00DC2D6F" w:rsidRDefault="00DC2D6F" w:rsidP="001806B4">
            <w:r>
              <w:t>Cancer</w:t>
            </w:r>
          </w:p>
          <w:p w14:paraId="0BE1C3A2" w14:textId="77777777" w:rsidR="00DC2D6F" w:rsidRDefault="00DC2D6F" w:rsidP="001806B4">
            <w:r>
              <w:t>Heart Disease</w:t>
            </w:r>
          </w:p>
          <w:p w14:paraId="6F1AE09C" w14:textId="77777777" w:rsidR="00DC2D6F" w:rsidRDefault="00DC2D6F" w:rsidP="001806B4">
            <w:r>
              <w:t>NTD</w:t>
            </w:r>
          </w:p>
          <w:p w14:paraId="7527BACD" w14:textId="77777777" w:rsidR="00DC2D6F" w:rsidRDefault="00DC2D6F" w:rsidP="001806B4">
            <w:r>
              <w:t>Anemia</w:t>
            </w:r>
          </w:p>
        </w:tc>
        <w:tc>
          <w:tcPr>
            <w:tcW w:w="2259" w:type="dxa"/>
          </w:tcPr>
          <w:p w14:paraId="10364DAD" w14:textId="77777777" w:rsidR="00DC2D6F" w:rsidRDefault="00DC2D6F" w:rsidP="001806B4">
            <w:r>
              <w:t>Homocysteine accumulation</w:t>
            </w:r>
          </w:p>
          <w:p w14:paraId="0E4E9B6D" w14:textId="77777777" w:rsidR="00DC2D6F" w:rsidRDefault="00DC2D6F" w:rsidP="001806B4">
            <w:r>
              <w:t>Methyl-pool alterations</w:t>
            </w:r>
          </w:p>
          <w:p w14:paraId="78AD5333" w14:textId="77777777" w:rsidR="00DC2D6F" w:rsidRDefault="00DC2D6F" w:rsidP="001806B4">
            <w:r>
              <w:t>DNA damage</w:t>
            </w:r>
          </w:p>
          <w:p w14:paraId="2C5DCAFB" w14:textId="77777777" w:rsidR="00DC2D6F" w:rsidRDefault="00DC2D6F" w:rsidP="001806B4">
            <w:r>
              <w:t>Increased cancer risk</w:t>
            </w:r>
          </w:p>
          <w:p w14:paraId="2540D7FA" w14:textId="77777777" w:rsidR="00DC2D6F" w:rsidRDefault="00DC2D6F" w:rsidP="001806B4">
            <w:r>
              <w:t>*studies done in cells, animals and translational work in humans</w:t>
            </w:r>
          </w:p>
        </w:tc>
        <w:tc>
          <w:tcPr>
            <w:tcW w:w="2259" w:type="dxa"/>
          </w:tcPr>
          <w:p w14:paraId="43AA4EAA" w14:textId="77777777" w:rsidR="00DC2D6F" w:rsidRDefault="00DC2D6F" w:rsidP="001806B4">
            <w:r>
              <w:t>Human</w:t>
            </w:r>
          </w:p>
        </w:tc>
      </w:tr>
      <w:tr w:rsidR="00DC2D6F" w14:paraId="35B1088D" w14:textId="77777777" w:rsidTr="001806B4">
        <w:tc>
          <w:tcPr>
            <w:tcW w:w="2099" w:type="dxa"/>
          </w:tcPr>
          <w:p w14:paraId="33C3C5E1" w14:textId="77777777" w:rsidR="00DC2D6F" w:rsidRDefault="00DC2D6F" w:rsidP="001806B4">
            <w:r w:rsidRPr="00CF13F0">
              <w:t>B</w:t>
            </w:r>
            <w:r w:rsidRPr="0052644F">
              <w:rPr>
                <w:vertAlign w:val="subscript"/>
              </w:rPr>
              <w:t>12</w:t>
            </w:r>
          </w:p>
        </w:tc>
        <w:tc>
          <w:tcPr>
            <w:tcW w:w="2059" w:type="dxa"/>
          </w:tcPr>
          <w:p w14:paraId="788B1F94" w14:textId="77777777" w:rsidR="00DC2D6F" w:rsidRDefault="00DC2D6F" w:rsidP="001806B4">
            <w:r w:rsidRPr="00CF13F0">
              <w:t>B</w:t>
            </w:r>
            <w:r w:rsidRPr="0052644F">
              <w:rPr>
                <w:vertAlign w:val="subscript"/>
              </w:rPr>
              <w:t>12</w:t>
            </w:r>
            <w:r>
              <w:t xml:space="preserve"> levels</w:t>
            </w:r>
          </w:p>
          <w:p w14:paraId="0C475E9D" w14:textId="77777777" w:rsidR="00DC2D6F" w:rsidRDefault="00DC2D6F" w:rsidP="001806B4">
            <w:r>
              <w:t>TCII saturation</w:t>
            </w:r>
          </w:p>
          <w:p w14:paraId="29056B9A" w14:textId="77777777" w:rsidR="00DC2D6F" w:rsidRDefault="00DC2D6F" w:rsidP="001806B4">
            <w:proofErr w:type="spellStart"/>
            <w:r>
              <w:t>Methylmalonic</w:t>
            </w:r>
            <w:proofErr w:type="spellEnd"/>
            <w:r>
              <w:t xml:space="preserve"> acid</w:t>
            </w:r>
          </w:p>
        </w:tc>
        <w:tc>
          <w:tcPr>
            <w:tcW w:w="2539" w:type="dxa"/>
          </w:tcPr>
          <w:p w14:paraId="4FFDC01F" w14:textId="77777777" w:rsidR="00DC2D6F" w:rsidRDefault="00DC2D6F" w:rsidP="001806B4">
            <w:r>
              <w:t>Epigenetic alterations</w:t>
            </w:r>
          </w:p>
          <w:p w14:paraId="54C0428C" w14:textId="77777777" w:rsidR="00DC2D6F" w:rsidRDefault="00DC2D6F" w:rsidP="001806B4">
            <w:r>
              <w:t>Methylation changes</w:t>
            </w:r>
          </w:p>
          <w:p w14:paraId="6EC5D42A" w14:textId="77777777" w:rsidR="00DC2D6F" w:rsidRDefault="00DC2D6F" w:rsidP="001806B4">
            <w:r>
              <w:t>DNA damage</w:t>
            </w:r>
          </w:p>
        </w:tc>
        <w:tc>
          <w:tcPr>
            <w:tcW w:w="2060" w:type="dxa"/>
          </w:tcPr>
          <w:p w14:paraId="36695142" w14:textId="77777777" w:rsidR="00DC2D6F" w:rsidRDefault="00DC2D6F" w:rsidP="001806B4">
            <w:r>
              <w:t>Cancer</w:t>
            </w:r>
          </w:p>
          <w:p w14:paraId="015F3084" w14:textId="77777777" w:rsidR="00DC2D6F" w:rsidRDefault="00DC2D6F" w:rsidP="001806B4">
            <w:r>
              <w:t>Heart Disease</w:t>
            </w:r>
          </w:p>
          <w:p w14:paraId="3BD4DBC5" w14:textId="77777777" w:rsidR="00DC2D6F" w:rsidRDefault="00DC2D6F" w:rsidP="001806B4">
            <w:r>
              <w:t>Cognition</w:t>
            </w:r>
          </w:p>
          <w:p w14:paraId="6FFFE7A9" w14:textId="77777777" w:rsidR="00DC2D6F" w:rsidRDefault="00DC2D6F" w:rsidP="001806B4">
            <w:r>
              <w:t>Anemia</w:t>
            </w:r>
          </w:p>
          <w:p w14:paraId="4767348E" w14:textId="77777777" w:rsidR="00DC2D6F" w:rsidRDefault="00DC2D6F" w:rsidP="001806B4">
            <w:r>
              <w:t>Demyelination disease</w:t>
            </w:r>
          </w:p>
        </w:tc>
        <w:tc>
          <w:tcPr>
            <w:tcW w:w="2259" w:type="dxa"/>
          </w:tcPr>
          <w:p w14:paraId="5D5816A8" w14:textId="77777777" w:rsidR="00DC2D6F" w:rsidRDefault="00DC2D6F" w:rsidP="001806B4">
            <w:r>
              <w:t>Homocysteine accumulation</w:t>
            </w:r>
          </w:p>
          <w:p w14:paraId="176A1A87" w14:textId="77777777" w:rsidR="00DC2D6F" w:rsidRDefault="00DC2D6F" w:rsidP="001806B4">
            <w:r>
              <w:t>Methyl-pool alterations</w:t>
            </w:r>
          </w:p>
          <w:p w14:paraId="5C886B4F" w14:textId="77777777" w:rsidR="00DC2D6F" w:rsidRDefault="00DC2D6F" w:rsidP="001806B4">
            <w:r>
              <w:t>DNA damage</w:t>
            </w:r>
          </w:p>
          <w:p w14:paraId="78898D5D" w14:textId="77777777" w:rsidR="00DC2D6F" w:rsidRDefault="00DC2D6F" w:rsidP="001806B4">
            <w:r>
              <w:t>Increased cancer risk</w:t>
            </w:r>
          </w:p>
          <w:p w14:paraId="5001168E" w14:textId="77777777" w:rsidR="00DC2D6F" w:rsidRDefault="00DC2D6F" w:rsidP="001806B4">
            <w:r>
              <w:t>Memory tests</w:t>
            </w:r>
          </w:p>
          <w:p w14:paraId="54CB2378" w14:textId="77777777" w:rsidR="00DC2D6F" w:rsidRDefault="00DC2D6F" w:rsidP="001806B4">
            <w:r>
              <w:t>*studies done in cells, animals and translational work in humans</w:t>
            </w:r>
          </w:p>
        </w:tc>
        <w:tc>
          <w:tcPr>
            <w:tcW w:w="2259" w:type="dxa"/>
          </w:tcPr>
          <w:p w14:paraId="101CA34A" w14:textId="77777777" w:rsidR="00DC2D6F" w:rsidRDefault="00DC2D6F" w:rsidP="001806B4">
            <w:r>
              <w:t>Human</w:t>
            </w:r>
          </w:p>
        </w:tc>
      </w:tr>
      <w:tr w:rsidR="00DC2D6F" w14:paraId="70C186A5" w14:textId="77777777" w:rsidTr="001806B4">
        <w:tc>
          <w:tcPr>
            <w:tcW w:w="2099" w:type="dxa"/>
          </w:tcPr>
          <w:p w14:paraId="63A1EBAD" w14:textId="77777777" w:rsidR="00DC2D6F" w:rsidRDefault="00DC2D6F" w:rsidP="001806B4">
            <w:r>
              <w:t>Bioactive lipids</w:t>
            </w:r>
          </w:p>
        </w:tc>
        <w:tc>
          <w:tcPr>
            <w:tcW w:w="2059" w:type="dxa"/>
          </w:tcPr>
          <w:p w14:paraId="55DB3F9C" w14:textId="77777777" w:rsidR="00DC2D6F" w:rsidRDefault="00DC2D6F" w:rsidP="001806B4">
            <w:r>
              <w:t xml:space="preserve">Lipid oxidative products, </w:t>
            </w:r>
            <w:proofErr w:type="spellStart"/>
            <w:r>
              <w:t>Bioaccessibility</w:t>
            </w:r>
            <w:proofErr w:type="spellEnd"/>
          </w:p>
        </w:tc>
        <w:tc>
          <w:tcPr>
            <w:tcW w:w="2539" w:type="dxa"/>
          </w:tcPr>
          <w:p w14:paraId="572435DD" w14:textId="77777777" w:rsidR="00DC2D6F" w:rsidRDefault="00DC2D6F" w:rsidP="001806B4">
            <w:r>
              <w:t xml:space="preserve">Oxidative stress, inflammation, </w:t>
            </w:r>
            <w:proofErr w:type="spellStart"/>
            <w:r>
              <w:t>adipogenesis</w:t>
            </w:r>
            <w:proofErr w:type="spellEnd"/>
          </w:p>
        </w:tc>
        <w:tc>
          <w:tcPr>
            <w:tcW w:w="2060" w:type="dxa"/>
          </w:tcPr>
          <w:p w14:paraId="2333323C" w14:textId="77777777" w:rsidR="00DC2D6F" w:rsidRDefault="00DC2D6F" w:rsidP="001806B4">
            <w:r>
              <w:t>Inflammatory diseases, obesity</w:t>
            </w:r>
          </w:p>
        </w:tc>
        <w:tc>
          <w:tcPr>
            <w:tcW w:w="2259" w:type="dxa"/>
          </w:tcPr>
          <w:p w14:paraId="7E1ADE31" w14:textId="77777777" w:rsidR="00DC2D6F" w:rsidRDefault="00DC2D6F" w:rsidP="001806B4">
            <w:r>
              <w:t>Inflammatory markers, total fat accumulation</w:t>
            </w:r>
          </w:p>
        </w:tc>
        <w:tc>
          <w:tcPr>
            <w:tcW w:w="2259" w:type="dxa"/>
          </w:tcPr>
          <w:p w14:paraId="67CAF90E" w14:textId="77777777" w:rsidR="00DC2D6F" w:rsidRDefault="00DC2D6F" w:rsidP="001806B4">
            <w:r>
              <w:rPr>
                <w:i/>
              </w:rPr>
              <w:t>I</w:t>
            </w:r>
            <w:r w:rsidRPr="007A70EC">
              <w:rPr>
                <w:i/>
              </w:rPr>
              <w:t>n vitro</w:t>
            </w:r>
            <w:r>
              <w:t xml:space="preserve">,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elegans</w:t>
            </w:r>
            <w:proofErr w:type="spellEnd"/>
            <w:r>
              <w:rPr>
                <w:i/>
              </w:rPr>
              <w:t xml:space="preserve">, </w:t>
            </w:r>
            <w:r>
              <w:t>Drosophila</w:t>
            </w:r>
          </w:p>
        </w:tc>
      </w:tr>
      <w:tr w:rsidR="00DC2D6F" w14:paraId="721369B9" w14:textId="77777777" w:rsidTr="001806B4">
        <w:tc>
          <w:tcPr>
            <w:tcW w:w="2099" w:type="dxa"/>
          </w:tcPr>
          <w:p w14:paraId="4B574BBF" w14:textId="77777777" w:rsidR="00DC2D6F" w:rsidRDefault="00DC2D6F" w:rsidP="001806B4">
            <w:r>
              <w:t>Essential Amino Acids</w:t>
            </w:r>
          </w:p>
        </w:tc>
        <w:tc>
          <w:tcPr>
            <w:tcW w:w="2059" w:type="dxa"/>
          </w:tcPr>
          <w:p w14:paraId="6F01B620" w14:textId="77777777" w:rsidR="00DC2D6F" w:rsidRDefault="00DC2D6F" w:rsidP="001806B4">
            <w:r>
              <w:t>Lysine, Methionine</w:t>
            </w:r>
          </w:p>
        </w:tc>
        <w:tc>
          <w:tcPr>
            <w:tcW w:w="2539" w:type="dxa"/>
          </w:tcPr>
          <w:p w14:paraId="2FB4DE5D" w14:textId="77777777" w:rsidR="00DC2D6F" w:rsidRDefault="00DC2D6F" w:rsidP="001806B4">
            <w:r>
              <w:t xml:space="preserve">Protein Biosynthesis </w:t>
            </w:r>
          </w:p>
        </w:tc>
        <w:tc>
          <w:tcPr>
            <w:tcW w:w="2060" w:type="dxa"/>
          </w:tcPr>
          <w:p w14:paraId="48C36FA0" w14:textId="77777777" w:rsidR="00DC2D6F" w:rsidRDefault="00DC2D6F" w:rsidP="001806B4">
            <w:r>
              <w:t>Protein deficiency</w:t>
            </w:r>
          </w:p>
        </w:tc>
        <w:tc>
          <w:tcPr>
            <w:tcW w:w="2259" w:type="dxa"/>
          </w:tcPr>
          <w:p w14:paraId="0C9E1ECD" w14:textId="77777777" w:rsidR="00DC2D6F" w:rsidRDefault="00DC2D6F" w:rsidP="001806B4">
            <w:r>
              <w:t xml:space="preserve">Cognition, disease resistance, </w:t>
            </w:r>
          </w:p>
        </w:tc>
        <w:tc>
          <w:tcPr>
            <w:tcW w:w="2259" w:type="dxa"/>
          </w:tcPr>
          <w:p w14:paraId="29105180" w14:textId="77777777" w:rsidR="00DC2D6F" w:rsidRDefault="00DC2D6F" w:rsidP="001806B4">
            <w:r>
              <w:t>Animal feeding for protein efficiency</w:t>
            </w:r>
          </w:p>
        </w:tc>
      </w:tr>
      <w:tr w:rsidR="00DC2D6F" w14:paraId="5D0A426D" w14:textId="77777777" w:rsidTr="001806B4">
        <w:tc>
          <w:tcPr>
            <w:tcW w:w="2099" w:type="dxa"/>
          </w:tcPr>
          <w:p w14:paraId="6DCBD052" w14:textId="77777777" w:rsidR="00DC2D6F" w:rsidRDefault="00DC2D6F" w:rsidP="001806B4">
            <w:r>
              <w:rPr>
                <w:highlight w:val="white"/>
              </w:rPr>
              <w:t>Dietary exosomes and their RNA and protein cargos</w:t>
            </w:r>
          </w:p>
        </w:tc>
        <w:tc>
          <w:tcPr>
            <w:tcW w:w="2059" w:type="dxa"/>
          </w:tcPr>
          <w:p w14:paraId="3F03CC34" w14:textId="77777777" w:rsidR="00DC2D6F" w:rsidRDefault="00DC2D6F" w:rsidP="001806B4">
            <w:r>
              <w:rPr>
                <w:highlight w:val="white"/>
              </w:rPr>
              <w:t>foreign RNAs (bovine, chicken, microbial) in plasma; plasma and urine metabolites (purines); mixed lymphocyte reaction; activation of Toll-like receptors</w:t>
            </w:r>
          </w:p>
        </w:tc>
        <w:tc>
          <w:tcPr>
            <w:tcW w:w="2539" w:type="dxa"/>
          </w:tcPr>
          <w:p w14:paraId="0FBDCED2" w14:textId="77777777" w:rsidR="00DC2D6F" w:rsidRDefault="00DC2D6F" w:rsidP="001806B4">
            <w:r>
              <w:rPr>
                <w:highlight w:val="white"/>
              </w:rPr>
              <w:t>Loss of bovine- and chicken-specific microRNAs in plasma</w:t>
            </w:r>
          </w:p>
        </w:tc>
        <w:tc>
          <w:tcPr>
            <w:tcW w:w="2060" w:type="dxa"/>
          </w:tcPr>
          <w:p w14:paraId="7FB3FF4A" w14:textId="77777777" w:rsidR="00DC2D6F" w:rsidRDefault="00DC2D6F" w:rsidP="00180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Loss of antiviral response, loss of fecundity, aberrant metabolism of purines, impaired spatial learning and memory, increased susceptibility to seizures</w:t>
            </w:r>
          </w:p>
          <w:p w14:paraId="3755B225" w14:textId="77777777" w:rsidR="00DC2D6F" w:rsidRDefault="00DC2D6F" w:rsidP="001806B4"/>
        </w:tc>
        <w:tc>
          <w:tcPr>
            <w:tcW w:w="2259" w:type="dxa"/>
          </w:tcPr>
          <w:p w14:paraId="6D9FFD72" w14:textId="77777777" w:rsidR="00DC2D6F" w:rsidRDefault="00DC2D6F" w:rsidP="001806B4">
            <w:r>
              <w:rPr>
                <w:highlight w:val="white"/>
              </w:rPr>
              <w:t>plasma cytokines, plasma microRNAs, gut microbiome, cognitive performance, aberrant plasma and urine levels of purine metabolites</w:t>
            </w:r>
          </w:p>
        </w:tc>
        <w:tc>
          <w:tcPr>
            <w:tcW w:w="2259" w:type="dxa"/>
          </w:tcPr>
          <w:p w14:paraId="2DCAED9C" w14:textId="77777777" w:rsidR="00DC2D6F" w:rsidRDefault="00DC2D6F" w:rsidP="001806B4">
            <w:pPr>
              <w:rPr>
                <w:highlight w:val="white"/>
              </w:rPr>
            </w:pPr>
            <w:r>
              <w:rPr>
                <w:highlight w:val="white"/>
              </w:rPr>
              <w:t>Humans (milk and egg feeding studies), mice (feeding AIN-93G-based diets, defined by their contents of bovine milk or chick egg exosomes and their RNA cargos</w:t>
            </w:r>
          </w:p>
        </w:tc>
      </w:tr>
      <w:tr w:rsidR="00DC2D6F" w14:paraId="329B5D40" w14:textId="77777777" w:rsidTr="001806B4">
        <w:tc>
          <w:tcPr>
            <w:tcW w:w="2099" w:type="dxa"/>
          </w:tcPr>
          <w:p w14:paraId="6DA337BF" w14:textId="77777777" w:rsidR="00DC2D6F" w:rsidRDefault="00DC2D6F" w:rsidP="001806B4">
            <w:r>
              <w:lastRenderedPageBreak/>
              <w:t xml:space="preserve">Soy </w:t>
            </w:r>
            <w:proofErr w:type="spellStart"/>
            <w:r>
              <w:t>isoflavones</w:t>
            </w:r>
            <w:proofErr w:type="spellEnd"/>
          </w:p>
        </w:tc>
        <w:tc>
          <w:tcPr>
            <w:tcW w:w="2059" w:type="dxa"/>
          </w:tcPr>
          <w:p w14:paraId="299E86A9" w14:textId="77777777" w:rsidR="00DC2D6F" w:rsidRDefault="00DC2D6F" w:rsidP="001806B4">
            <w:proofErr w:type="spellStart"/>
            <w:r>
              <w:t>Isoflavone</w:t>
            </w:r>
            <w:proofErr w:type="spellEnd"/>
            <w:r>
              <w:t xml:space="preserve"> metabolite levels</w:t>
            </w:r>
          </w:p>
        </w:tc>
        <w:tc>
          <w:tcPr>
            <w:tcW w:w="2539" w:type="dxa"/>
          </w:tcPr>
          <w:p w14:paraId="41A0C701" w14:textId="77777777" w:rsidR="00DC2D6F" w:rsidRDefault="00DC2D6F" w:rsidP="001806B4">
            <w:r>
              <w:t>Estrogen metabolism</w:t>
            </w:r>
          </w:p>
          <w:p w14:paraId="4FFF4163" w14:textId="77777777" w:rsidR="00DC2D6F" w:rsidRDefault="00DC2D6F" w:rsidP="001806B4">
            <w:r>
              <w:t>Anti-inflammatory perturbations</w:t>
            </w:r>
          </w:p>
          <w:p w14:paraId="0E7C4C82" w14:textId="77777777" w:rsidR="00DC2D6F" w:rsidRDefault="00DC2D6F" w:rsidP="001806B4">
            <w:r>
              <w:t>microbiota</w:t>
            </w:r>
          </w:p>
        </w:tc>
        <w:tc>
          <w:tcPr>
            <w:tcW w:w="2060" w:type="dxa"/>
          </w:tcPr>
          <w:p w14:paraId="518FCD06" w14:textId="77777777" w:rsidR="00DC2D6F" w:rsidRDefault="00DC2D6F" w:rsidP="001806B4">
            <w:r>
              <w:t>Bone health</w:t>
            </w:r>
          </w:p>
          <w:p w14:paraId="14B9490E" w14:textId="77777777" w:rsidR="00DC2D6F" w:rsidRDefault="00DC2D6F" w:rsidP="001806B4">
            <w:r>
              <w:t>Cancer</w:t>
            </w:r>
          </w:p>
          <w:p w14:paraId="23346AD1" w14:textId="77777777" w:rsidR="00DC2D6F" w:rsidRDefault="00DC2D6F" w:rsidP="001806B4">
            <w:r>
              <w:t>Heart Disease</w:t>
            </w:r>
          </w:p>
        </w:tc>
        <w:tc>
          <w:tcPr>
            <w:tcW w:w="2259" w:type="dxa"/>
          </w:tcPr>
          <w:p w14:paraId="2CF28767" w14:textId="77777777" w:rsidR="00DC2D6F" w:rsidRDefault="00DC2D6F" w:rsidP="001806B4">
            <w:r>
              <w:t>Bone density</w:t>
            </w:r>
          </w:p>
          <w:p w14:paraId="6F414C16" w14:textId="77777777" w:rsidR="00DC2D6F" w:rsidRDefault="00DC2D6F" w:rsidP="001806B4">
            <w:proofErr w:type="spellStart"/>
            <w:r>
              <w:t>MicroCT</w:t>
            </w:r>
            <w:proofErr w:type="spellEnd"/>
            <w:r>
              <w:t xml:space="preserve"> (bone architecture)</w:t>
            </w:r>
          </w:p>
          <w:p w14:paraId="3710E7BF" w14:textId="77777777" w:rsidR="00DC2D6F" w:rsidRDefault="00DC2D6F" w:rsidP="001806B4">
            <w:r>
              <w:t>Inflammatory markers</w:t>
            </w:r>
          </w:p>
          <w:p w14:paraId="1E9758B0" w14:textId="77777777" w:rsidR="00DC2D6F" w:rsidRDefault="00DC2D6F" w:rsidP="001806B4">
            <w:r>
              <w:t>*studies done in animals and translational work in humans</w:t>
            </w:r>
          </w:p>
        </w:tc>
        <w:tc>
          <w:tcPr>
            <w:tcW w:w="2259" w:type="dxa"/>
          </w:tcPr>
          <w:p w14:paraId="2F322AA9" w14:textId="77777777" w:rsidR="00DC2D6F" w:rsidRDefault="00DC2D6F" w:rsidP="001806B4">
            <w:r>
              <w:t>Rodents</w:t>
            </w:r>
            <w:r>
              <w:br/>
              <w:t>Humans</w:t>
            </w:r>
          </w:p>
        </w:tc>
      </w:tr>
      <w:tr w:rsidR="00DC2D6F" w14:paraId="264A9BD0" w14:textId="77777777" w:rsidTr="001806B4">
        <w:tc>
          <w:tcPr>
            <w:tcW w:w="2099" w:type="dxa"/>
          </w:tcPr>
          <w:p w14:paraId="0D554183" w14:textId="77777777" w:rsidR="00DC2D6F" w:rsidRDefault="00DC2D6F" w:rsidP="001806B4">
            <w:r>
              <w:t xml:space="preserve">Green tea </w:t>
            </w:r>
            <w:proofErr w:type="spellStart"/>
            <w:r>
              <w:t>catechins</w:t>
            </w:r>
            <w:proofErr w:type="spellEnd"/>
          </w:p>
        </w:tc>
        <w:tc>
          <w:tcPr>
            <w:tcW w:w="2059" w:type="dxa"/>
          </w:tcPr>
          <w:p w14:paraId="1ABEE93A" w14:textId="77777777" w:rsidR="00DC2D6F" w:rsidRDefault="00DC2D6F" w:rsidP="001806B4">
            <w:proofErr w:type="spellStart"/>
            <w:r>
              <w:t>Catechins</w:t>
            </w:r>
            <w:proofErr w:type="spellEnd"/>
            <w:r>
              <w:t xml:space="preserve"> and host- and microbiota-derived metabolites</w:t>
            </w:r>
          </w:p>
        </w:tc>
        <w:tc>
          <w:tcPr>
            <w:tcW w:w="2539" w:type="dxa"/>
          </w:tcPr>
          <w:p w14:paraId="2906171C" w14:textId="77777777" w:rsidR="00DC2D6F" w:rsidRDefault="00DC2D6F" w:rsidP="001806B4">
            <w:r>
              <w:t xml:space="preserve">Gut-liver inflammatory and oxidative stress responses; </w:t>
            </w:r>
            <w:proofErr w:type="spellStart"/>
            <w:r>
              <w:t>adipogenesis</w:t>
            </w:r>
            <w:proofErr w:type="spellEnd"/>
          </w:p>
        </w:tc>
        <w:tc>
          <w:tcPr>
            <w:tcW w:w="2060" w:type="dxa"/>
          </w:tcPr>
          <w:p w14:paraId="69B15A1F" w14:textId="77777777" w:rsidR="00DC2D6F" w:rsidRDefault="00DC2D6F" w:rsidP="001806B4">
            <w:r>
              <w:t>Heart Disease</w:t>
            </w:r>
          </w:p>
          <w:p w14:paraId="53DB4601" w14:textId="77777777" w:rsidR="00DC2D6F" w:rsidRDefault="00DC2D6F" w:rsidP="001806B4">
            <w:r>
              <w:t xml:space="preserve">Nonalcoholic </w:t>
            </w:r>
            <w:proofErr w:type="spellStart"/>
            <w:r>
              <w:t>Steatohepatitis</w:t>
            </w:r>
            <w:proofErr w:type="spellEnd"/>
          </w:p>
          <w:p w14:paraId="1E19800A" w14:textId="77777777" w:rsidR="00DC2D6F" w:rsidRDefault="00DC2D6F" w:rsidP="001806B4">
            <w:r>
              <w:t>Obesity</w:t>
            </w:r>
          </w:p>
          <w:p w14:paraId="5351B3C8" w14:textId="77777777" w:rsidR="00DC2D6F" w:rsidRDefault="00DC2D6F" w:rsidP="001806B4">
            <w:r>
              <w:t>Cancer</w:t>
            </w:r>
          </w:p>
          <w:p w14:paraId="006AE9AF" w14:textId="77777777" w:rsidR="00DC2D6F" w:rsidRDefault="00DC2D6F" w:rsidP="001806B4">
            <w:r>
              <w:t>Cognition</w:t>
            </w:r>
          </w:p>
        </w:tc>
        <w:tc>
          <w:tcPr>
            <w:tcW w:w="2259" w:type="dxa"/>
          </w:tcPr>
          <w:p w14:paraId="209392E0" w14:textId="77777777" w:rsidR="00DC2D6F" w:rsidRDefault="00DC2D6F" w:rsidP="001806B4">
            <w:r>
              <w:t>Inflammatory markers</w:t>
            </w:r>
          </w:p>
          <w:p w14:paraId="58766CF9" w14:textId="77777777" w:rsidR="00DC2D6F" w:rsidRDefault="00DC2D6F" w:rsidP="001806B4">
            <w:r>
              <w:t>Oxidative stress</w:t>
            </w:r>
          </w:p>
          <w:p w14:paraId="523F6A61" w14:textId="77777777" w:rsidR="00DC2D6F" w:rsidRDefault="00DC2D6F" w:rsidP="001806B4">
            <w:r>
              <w:t>Fatty liver pathology</w:t>
            </w:r>
          </w:p>
          <w:p w14:paraId="65E0EC32" w14:textId="77777777" w:rsidR="00DC2D6F" w:rsidRDefault="00DC2D6F" w:rsidP="001806B4">
            <w:r>
              <w:t>Cancer risk</w:t>
            </w:r>
          </w:p>
          <w:p w14:paraId="00D215A8" w14:textId="77777777" w:rsidR="00DC2D6F" w:rsidRDefault="00DC2D6F" w:rsidP="001806B4">
            <w:r>
              <w:t>Lipid accumulation</w:t>
            </w:r>
          </w:p>
          <w:p w14:paraId="16957931" w14:textId="77777777" w:rsidR="00DC2D6F" w:rsidRDefault="00DC2D6F" w:rsidP="001806B4">
            <w:r>
              <w:t>*studies done in animals and translational work in humans</w:t>
            </w:r>
          </w:p>
        </w:tc>
        <w:tc>
          <w:tcPr>
            <w:tcW w:w="2259" w:type="dxa"/>
          </w:tcPr>
          <w:p w14:paraId="7F571840" w14:textId="77777777" w:rsidR="00DC2D6F" w:rsidRDefault="00DC2D6F" w:rsidP="001806B4">
            <w:pPr>
              <w:rPr>
                <w:i/>
              </w:rPr>
            </w:pPr>
            <w:r>
              <w:t xml:space="preserve">Ex vivo fermentation,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elegans</w:t>
            </w:r>
            <w:proofErr w:type="spellEnd"/>
            <w:r>
              <w:rPr>
                <w:i/>
              </w:rPr>
              <w:t>,</w:t>
            </w:r>
          </w:p>
          <w:p w14:paraId="4B4A5795" w14:textId="77777777" w:rsidR="00DC2D6F" w:rsidRDefault="00DC2D6F" w:rsidP="001806B4">
            <w:r>
              <w:t>Rodents</w:t>
            </w:r>
          </w:p>
          <w:p w14:paraId="7E0EC8D1" w14:textId="77777777" w:rsidR="00DC2D6F" w:rsidRDefault="00DC2D6F" w:rsidP="001806B4">
            <w:r>
              <w:t>Humans</w:t>
            </w:r>
          </w:p>
          <w:p w14:paraId="183AE407" w14:textId="77777777" w:rsidR="00DC2D6F" w:rsidRDefault="00DC2D6F" w:rsidP="001806B4"/>
        </w:tc>
      </w:tr>
      <w:tr w:rsidR="00DC2D6F" w14:paraId="1AF1CA8D" w14:textId="77777777" w:rsidTr="001806B4">
        <w:tc>
          <w:tcPr>
            <w:tcW w:w="2099" w:type="dxa"/>
          </w:tcPr>
          <w:p w14:paraId="1748480B" w14:textId="77777777" w:rsidR="00DC2D6F" w:rsidRDefault="00DC2D6F" w:rsidP="001806B4">
            <w:proofErr w:type="spellStart"/>
            <w:r>
              <w:t>Isothiocyanates</w:t>
            </w:r>
            <w:proofErr w:type="spellEnd"/>
          </w:p>
        </w:tc>
        <w:tc>
          <w:tcPr>
            <w:tcW w:w="2059" w:type="dxa"/>
          </w:tcPr>
          <w:p w14:paraId="4B007A6E" w14:textId="77777777" w:rsidR="00DC2D6F" w:rsidRDefault="00DC2D6F" w:rsidP="001806B4">
            <w:proofErr w:type="spellStart"/>
            <w:r>
              <w:t>Isothiocyanate</w:t>
            </w:r>
            <w:proofErr w:type="spellEnd"/>
            <w:r>
              <w:t xml:space="preserve"> &amp; metabolite levels</w:t>
            </w:r>
          </w:p>
        </w:tc>
        <w:tc>
          <w:tcPr>
            <w:tcW w:w="2539" w:type="dxa"/>
          </w:tcPr>
          <w:p w14:paraId="6C659CC8" w14:textId="77777777" w:rsidR="00DC2D6F" w:rsidRDefault="00DC2D6F" w:rsidP="001806B4">
            <w:r>
              <w:t>Epigenetic alterations</w:t>
            </w:r>
          </w:p>
          <w:p w14:paraId="113CA829" w14:textId="77777777" w:rsidR="00DC2D6F" w:rsidRDefault="00DC2D6F" w:rsidP="001806B4">
            <w:r>
              <w:t>Altered detoxification</w:t>
            </w:r>
          </w:p>
          <w:p w14:paraId="5F0BD7FA" w14:textId="77777777" w:rsidR="00DC2D6F" w:rsidRDefault="00DC2D6F" w:rsidP="001806B4">
            <w:r>
              <w:t>Oxidative stress</w:t>
            </w:r>
          </w:p>
          <w:p w14:paraId="64697CAB" w14:textId="77777777" w:rsidR="00DC2D6F" w:rsidRDefault="00DC2D6F" w:rsidP="001806B4">
            <w:r>
              <w:t>microbiota</w:t>
            </w:r>
          </w:p>
        </w:tc>
        <w:tc>
          <w:tcPr>
            <w:tcW w:w="2060" w:type="dxa"/>
          </w:tcPr>
          <w:p w14:paraId="3DE086B6" w14:textId="77777777" w:rsidR="00DC2D6F" w:rsidRDefault="00DC2D6F" w:rsidP="001806B4">
            <w:r>
              <w:t>Cancer</w:t>
            </w:r>
          </w:p>
        </w:tc>
        <w:tc>
          <w:tcPr>
            <w:tcW w:w="2259" w:type="dxa"/>
          </w:tcPr>
          <w:p w14:paraId="699CBEBE" w14:textId="77777777" w:rsidR="00DC2D6F" w:rsidRDefault="00DC2D6F" w:rsidP="001806B4">
            <w:r>
              <w:t>Epigenetic changes</w:t>
            </w:r>
          </w:p>
          <w:p w14:paraId="3D4E7BEE" w14:textId="77777777" w:rsidR="00DC2D6F" w:rsidRDefault="00DC2D6F" w:rsidP="001806B4">
            <w:r>
              <w:t>Detoxification pathways</w:t>
            </w:r>
          </w:p>
          <w:p w14:paraId="06F52B70" w14:textId="77777777" w:rsidR="00DC2D6F" w:rsidRDefault="00DC2D6F" w:rsidP="001806B4">
            <w:r>
              <w:t>Cancer risk/incidence</w:t>
            </w:r>
          </w:p>
          <w:p w14:paraId="0690103A" w14:textId="77777777" w:rsidR="00DC2D6F" w:rsidRDefault="00DC2D6F" w:rsidP="001806B4">
            <w:r>
              <w:t>Oxidative stress</w:t>
            </w:r>
          </w:p>
          <w:p w14:paraId="5FCB3ECF" w14:textId="77777777" w:rsidR="00DC2D6F" w:rsidRDefault="00DC2D6F" w:rsidP="001806B4">
            <w:r>
              <w:t>*studies done in cells, animals and translational work in humans</w:t>
            </w:r>
          </w:p>
        </w:tc>
        <w:tc>
          <w:tcPr>
            <w:tcW w:w="2259" w:type="dxa"/>
          </w:tcPr>
          <w:p w14:paraId="13357ED1" w14:textId="77777777" w:rsidR="00DC2D6F" w:rsidRDefault="00DC2D6F" w:rsidP="001806B4">
            <w:r>
              <w:rPr>
                <w:i/>
              </w:rPr>
              <w:t>I</w:t>
            </w:r>
            <w:r w:rsidRPr="007A70EC">
              <w:rPr>
                <w:i/>
              </w:rPr>
              <w:t>n vitro</w:t>
            </w:r>
          </w:p>
          <w:p w14:paraId="064ED5D2" w14:textId="77777777" w:rsidR="00DC2D6F" w:rsidRDefault="00DC2D6F" w:rsidP="001806B4">
            <w:r>
              <w:t>Rodent</w:t>
            </w:r>
          </w:p>
          <w:p w14:paraId="196D8E1E" w14:textId="77777777" w:rsidR="00DC2D6F" w:rsidRDefault="00DC2D6F" w:rsidP="001806B4">
            <w:r>
              <w:t>Human</w:t>
            </w:r>
          </w:p>
        </w:tc>
      </w:tr>
      <w:tr w:rsidR="00DC2D6F" w14:paraId="3D61D40D" w14:textId="77777777" w:rsidTr="001806B4">
        <w:tc>
          <w:tcPr>
            <w:tcW w:w="2099" w:type="dxa"/>
          </w:tcPr>
          <w:p w14:paraId="48F438CC" w14:textId="77777777" w:rsidR="00DC2D6F" w:rsidRDefault="00DC2D6F" w:rsidP="001806B4">
            <w:r>
              <w:t>Indole-3-carbinol</w:t>
            </w:r>
          </w:p>
        </w:tc>
        <w:tc>
          <w:tcPr>
            <w:tcW w:w="2059" w:type="dxa"/>
          </w:tcPr>
          <w:p w14:paraId="5C33BF14" w14:textId="77777777" w:rsidR="00DC2D6F" w:rsidRDefault="00DC2D6F" w:rsidP="001806B4">
            <w:r>
              <w:t>Metabolite</w:t>
            </w:r>
          </w:p>
        </w:tc>
        <w:tc>
          <w:tcPr>
            <w:tcW w:w="2539" w:type="dxa"/>
          </w:tcPr>
          <w:p w14:paraId="48363B5B" w14:textId="77777777" w:rsidR="00DC2D6F" w:rsidRDefault="00DC2D6F" w:rsidP="001806B4">
            <w:proofErr w:type="spellStart"/>
            <w:r>
              <w:t>adipogenesis</w:t>
            </w:r>
            <w:proofErr w:type="spellEnd"/>
          </w:p>
        </w:tc>
        <w:tc>
          <w:tcPr>
            <w:tcW w:w="2060" w:type="dxa"/>
          </w:tcPr>
          <w:p w14:paraId="638FEAC6" w14:textId="77777777" w:rsidR="00DC2D6F" w:rsidRDefault="00DC2D6F" w:rsidP="001806B4">
            <w:r>
              <w:t>obesity</w:t>
            </w:r>
          </w:p>
        </w:tc>
        <w:tc>
          <w:tcPr>
            <w:tcW w:w="2259" w:type="dxa"/>
          </w:tcPr>
          <w:p w14:paraId="232E8A2B" w14:textId="77777777" w:rsidR="00DC2D6F" w:rsidRDefault="00DC2D6F" w:rsidP="001806B4">
            <w:r>
              <w:t>Total fat accumulation</w:t>
            </w:r>
          </w:p>
        </w:tc>
        <w:tc>
          <w:tcPr>
            <w:tcW w:w="2259" w:type="dxa"/>
          </w:tcPr>
          <w:p w14:paraId="4B775E19" w14:textId="77777777" w:rsidR="00DC2D6F" w:rsidRDefault="00DC2D6F" w:rsidP="001806B4"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elegans</w:t>
            </w:r>
            <w:proofErr w:type="spellEnd"/>
            <w:r>
              <w:rPr>
                <w:i/>
              </w:rPr>
              <w:t xml:space="preserve">, </w:t>
            </w:r>
            <w:r>
              <w:t>Drosophila</w:t>
            </w:r>
          </w:p>
        </w:tc>
      </w:tr>
      <w:tr w:rsidR="00DC2D6F" w14:paraId="6151D23B" w14:textId="77777777" w:rsidTr="001806B4">
        <w:tc>
          <w:tcPr>
            <w:tcW w:w="2099" w:type="dxa"/>
          </w:tcPr>
          <w:p w14:paraId="6D10D0EF" w14:textId="77777777" w:rsidR="00DC2D6F" w:rsidRDefault="00DC2D6F" w:rsidP="001806B4">
            <w:proofErr w:type="spellStart"/>
            <w:r>
              <w:t>Stilbenoids</w:t>
            </w:r>
            <w:proofErr w:type="spellEnd"/>
          </w:p>
        </w:tc>
        <w:tc>
          <w:tcPr>
            <w:tcW w:w="2059" w:type="dxa"/>
          </w:tcPr>
          <w:p w14:paraId="392C5557" w14:textId="77777777" w:rsidR="00DC2D6F" w:rsidRDefault="00DC2D6F" w:rsidP="001806B4">
            <w:r>
              <w:t xml:space="preserve">Resveratrol, </w:t>
            </w:r>
            <w:proofErr w:type="spellStart"/>
            <w:r>
              <w:t>piceatannol</w:t>
            </w:r>
            <w:proofErr w:type="spellEnd"/>
          </w:p>
        </w:tc>
        <w:tc>
          <w:tcPr>
            <w:tcW w:w="2539" w:type="dxa"/>
          </w:tcPr>
          <w:p w14:paraId="74D2AF76" w14:textId="77777777" w:rsidR="00DC2D6F" w:rsidRDefault="00DC2D6F" w:rsidP="001806B4">
            <w:proofErr w:type="spellStart"/>
            <w:r>
              <w:t>Adipogenesis</w:t>
            </w:r>
            <w:proofErr w:type="spellEnd"/>
            <w:r>
              <w:t xml:space="preserve">, aging, </w:t>
            </w:r>
            <w:proofErr w:type="spellStart"/>
            <w:r>
              <w:t>antioxidative</w:t>
            </w:r>
            <w:proofErr w:type="spellEnd"/>
            <w:r>
              <w:t xml:space="preserve"> responses</w:t>
            </w:r>
          </w:p>
        </w:tc>
        <w:tc>
          <w:tcPr>
            <w:tcW w:w="2060" w:type="dxa"/>
          </w:tcPr>
          <w:p w14:paraId="51A23F4C" w14:textId="77777777" w:rsidR="00DC2D6F" w:rsidRDefault="00DC2D6F" w:rsidP="001806B4">
            <w:r>
              <w:t>Obesity, aging</w:t>
            </w:r>
          </w:p>
        </w:tc>
        <w:tc>
          <w:tcPr>
            <w:tcW w:w="2259" w:type="dxa"/>
          </w:tcPr>
          <w:p w14:paraId="58632325" w14:textId="77777777" w:rsidR="00DC2D6F" w:rsidRDefault="00DC2D6F" w:rsidP="001806B4">
            <w:r>
              <w:t>Total fat accumulation, lifespan</w:t>
            </w:r>
          </w:p>
        </w:tc>
        <w:tc>
          <w:tcPr>
            <w:tcW w:w="2259" w:type="dxa"/>
          </w:tcPr>
          <w:p w14:paraId="6E4828CA" w14:textId="77777777" w:rsidR="00DC2D6F" w:rsidRDefault="00DC2D6F" w:rsidP="001806B4"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elegans</w:t>
            </w:r>
            <w:proofErr w:type="spellEnd"/>
          </w:p>
        </w:tc>
      </w:tr>
      <w:tr w:rsidR="00DC2D6F" w14:paraId="5ED71F59" w14:textId="77777777" w:rsidTr="001806B4">
        <w:tc>
          <w:tcPr>
            <w:tcW w:w="2099" w:type="dxa"/>
          </w:tcPr>
          <w:p w14:paraId="1AFAFD39" w14:textId="77777777" w:rsidR="00DC2D6F" w:rsidRDefault="00DC2D6F" w:rsidP="001806B4">
            <w:proofErr w:type="spellStart"/>
            <w:r>
              <w:t>Anthocyanins</w:t>
            </w:r>
            <w:proofErr w:type="spellEnd"/>
          </w:p>
        </w:tc>
        <w:tc>
          <w:tcPr>
            <w:tcW w:w="2059" w:type="dxa"/>
          </w:tcPr>
          <w:p w14:paraId="29D13ABE" w14:textId="77777777" w:rsidR="00DC2D6F" w:rsidRDefault="00DC2D6F" w:rsidP="001806B4">
            <w:r>
              <w:t xml:space="preserve">Levels of </w:t>
            </w:r>
            <w:proofErr w:type="spellStart"/>
            <w:r>
              <w:t>anthocyanins</w:t>
            </w:r>
            <w:proofErr w:type="spellEnd"/>
            <w:r>
              <w:t xml:space="preserve"> and metabolites</w:t>
            </w:r>
          </w:p>
        </w:tc>
        <w:tc>
          <w:tcPr>
            <w:tcW w:w="2539" w:type="dxa"/>
          </w:tcPr>
          <w:p w14:paraId="5AC745FE" w14:textId="77777777" w:rsidR="00DC2D6F" w:rsidRDefault="00DC2D6F" w:rsidP="001806B4">
            <w:r>
              <w:t>Inflammation, Oxidative Stress, insulin signaling pathways, adipocyte differentiation</w:t>
            </w:r>
          </w:p>
        </w:tc>
        <w:tc>
          <w:tcPr>
            <w:tcW w:w="2060" w:type="dxa"/>
          </w:tcPr>
          <w:p w14:paraId="29D4F93E" w14:textId="77777777" w:rsidR="00DC2D6F" w:rsidRDefault="00DC2D6F" w:rsidP="001806B4">
            <w:r>
              <w:t xml:space="preserve">Obesity </w:t>
            </w:r>
          </w:p>
          <w:p w14:paraId="6A6A7C70" w14:textId="77777777" w:rsidR="00DC2D6F" w:rsidRDefault="00DC2D6F" w:rsidP="001806B4">
            <w:r>
              <w:t>Inflammation</w:t>
            </w:r>
          </w:p>
          <w:p w14:paraId="1234C861" w14:textId="77777777" w:rsidR="00DC2D6F" w:rsidRDefault="00DC2D6F" w:rsidP="001806B4">
            <w:r>
              <w:t>CVD</w:t>
            </w:r>
          </w:p>
          <w:p w14:paraId="0DF7F61A" w14:textId="77777777" w:rsidR="00DC2D6F" w:rsidRDefault="00DC2D6F" w:rsidP="001806B4">
            <w:r>
              <w:t>cancer</w:t>
            </w:r>
          </w:p>
          <w:p w14:paraId="7CA8F425" w14:textId="77777777" w:rsidR="00DC2D6F" w:rsidRDefault="00DC2D6F" w:rsidP="001806B4"/>
          <w:p w14:paraId="78AB3230" w14:textId="77777777" w:rsidR="00DC2D6F" w:rsidRDefault="00DC2D6F" w:rsidP="001806B4">
            <w:r>
              <w:t>Bone health</w:t>
            </w:r>
          </w:p>
        </w:tc>
        <w:tc>
          <w:tcPr>
            <w:tcW w:w="2259" w:type="dxa"/>
          </w:tcPr>
          <w:p w14:paraId="5AB15A4A" w14:textId="77777777" w:rsidR="00DC2D6F" w:rsidRDefault="00DC2D6F" w:rsidP="001806B4">
            <w:r>
              <w:t>Inflammatory markers</w:t>
            </w:r>
          </w:p>
          <w:p w14:paraId="60E1B6A7" w14:textId="77777777" w:rsidR="00DC2D6F" w:rsidRDefault="00DC2D6F" w:rsidP="001806B4">
            <w:r>
              <w:t>Oxidative stress</w:t>
            </w:r>
          </w:p>
          <w:p w14:paraId="4E29027A" w14:textId="77777777" w:rsidR="00DC2D6F" w:rsidRDefault="00DC2D6F" w:rsidP="001806B4">
            <w:r>
              <w:t>Cardiovascular perturbations</w:t>
            </w:r>
          </w:p>
          <w:p w14:paraId="1650EC0C" w14:textId="77777777" w:rsidR="00DC2D6F" w:rsidRDefault="00DC2D6F" w:rsidP="001806B4"/>
          <w:p w14:paraId="397C4726" w14:textId="77777777" w:rsidR="00DC2D6F" w:rsidRDefault="00DC2D6F" w:rsidP="001806B4">
            <w:r>
              <w:t xml:space="preserve">Adipocyte </w:t>
            </w:r>
            <w:r>
              <w:lastRenderedPageBreak/>
              <w:t>growth/differentiation</w:t>
            </w:r>
          </w:p>
          <w:p w14:paraId="6FC25EE2" w14:textId="77777777" w:rsidR="00DC2D6F" w:rsidRDefault="00DC2D6F" w:rsidP="001806B4">
            <w:r>
              <w:t>Insulin resistance</w:t>
            </w:r>
          </w:p>
          <w:p w14:paraId="0EBEFB64" w14:textId="77777777" w:rsidR="00DC2D6F" w:rsidRDefault="00DC2D6F" w:rsidP="001806B4">
            <w:r>
              <w:t>Impaired glucose tolerance</w:t>
            </w:r>
          </w:p>
          <w:p w14:paraId="4FBEE566" w14:textId="77777777" w:rsidR="00DC2D6F" w:rsidRDefault="00DC2D6F" w:rsidP="001806B4"/>
          <w:p w14:paraId="69734B20" w14:textId="77777777" w:rsidR="00DC2D6F" w:rsidRDefault="00DC2D6F" w:rsidP="001806B4">
            <w:r>
              <w:t>Bone Ca retention, BMD</w:t>
            </w:r>
          </w:p>
        </w:tc>
        <w:tc>
          <w:tcPr>
            <w:tcW w:w="2259" w:type="dxa"/>
          </w:tcPr>
          <w:p w14:paraId="0715F900" w14:textId="77777777" w:rsidR="00DC2D6F" w:rsidRDefault="00DC2D6F" w:rsidP="001806B4">
            <w:r>
              <w:lastRenderedPageBreak/>
              <w:t>Rodent</w:t>
            </w:r>
            <w:r>
              <w:br/>
              <w:t>Pigs</w:t>
            </w:r>
          </w:p>
          <w:p w14:paraId="70FE1777" w14:textId="77777777" w:rsidR="00DC2D6F" w:rsidRDefault="00DC2D6F" w:rsidP="001806B4">
            <w:r>
              <w:t>Rabbits</w:t>
            </w:r>
          </w:p>
        </w:tc>
      </w:tr>
      <w:tr w:rsidR="00DC2D6F" w14:paraId="12F98797" w14:textId="77777777" w:rsidTr="001806B4">
        <w:tc>
          <w:tcPr>
            <w:tcW w:w="2099" w:type="dxa"/>
          </w:tcPr>
          <w:p w14:paraId="7DDA818E" w14:textId="77777777" w:rsidR="00DC2D6F" w:rsidRDefault="00DC2D6F" w:rsidP="001806B4">
            <w:r>
              <w:t>Nitrate and nitrite</w:t>
            </w:r>
          </w:p>
        </w:tc>
        <w:tc>
          <w:tcPr>
            <w:tcW w:w="2059" w:type="dxa"/>
          </w:tcPr>
          <w:p w14:paraId="42A917D3" w14:textId="77777777" w:rsidR="00DC2D6F" w:rsidRDefault="00DC2D6F" w:rsidP="001806B4">
            <w:r>
              <w:t xml:space="preserve">Nitric oxide, </w:t>
            </w:r>
            <w:proofErr w:type="spellStart"/>
            <w:r>
              <w:t>nitrosothiols</w:t>
            </w:r>
            <w:proofErr w:type="spellEnd"/>
            <w:r>
              <w:t xml:space="preserve">, </w:t>
            </w:r>
            <w:proofErr w:type="spellStart"/>
            <w:r>
              <w:t>nitroalkenes</w:t>
            </w:r>
            <w:proofErr w:type="spellEnd"/>
            <w:r>
              <w:t xml:space="preserve">. </w:t>
            </w:r>
            <w:proofErr w:type="spellStart"/>
            <w:r>
              <w:t>nitroamines</w:t>
            </w:r>
            <w:proofErr w:type="spellEnd"/>
          </w:p>
        </w:tc>
        <w:tc>
          <w:tcPr>
            <w:tcW w:w="2539" w:type="dxa"/>
          </w:tcPr>
          <w:p w14:paraId="6C03E193" w14:textId="77777777" w:rsidR="00DC2D6F" w:rsidRDefault="00DC2D6F" w:rsidP="001806B4">
            <w:r>
              <w:t>Vascular function, blood pressure, efficiency of muscle contraction</w:t>
            </w:r>
          </w:p>
        </w:tc>
        <w:tc>
          <w:tcPr>
            <w:tcW w:w="2060" w:type="dxa"/>
          </w:tcPr>
          <w:p w14:paraId="6BF1C221" w14:textId="77777777" w:rsidR="00DC2D6F" w:rsidRDefault="00DC2D6F" w:rsidP="001806B4">
            <w:r>
              <w:t>CVD risk, chronic kidney disease risk, cognition</w:t>
            </w:r>
          </w:p>
        </w:tc>
        <w:tc>
          <w:tcPr>
            <w:tcW w:w="2259" w:type="dxa"/>
          </w:tcPr>
          <w:p w14:paraId="34B16466" w14:textId="77777777" w:rsidR="00DC2D6F" w:rsidRDefault="00DC2D6F" w:rsidP="001806B4">
            <w:r>
              <w:t>Endothelial dysfunction, increased blood pressure, reduced endurance upon physical exertion</w:t>
            </w:r>
          </w:p>
        </w:tc>
        <w:tc>
          <w:tcPr>
            <w:tcW w:w="2259" w:type="dxa"/>
          </w:tcPr>
          <w:p w14:paraId="14657300" w14:textId="77777777" w:rsidR="00DC2D6F" w:rsidRDefault="00DC2D6F" w:rsidP="001806B4">
            <w:r>
              <w:t>Rodents</w:t>
            </w:r>
            <w:r>
              <w:br/>
              <w:t>Zebrafish</w:t>
            </w:r>
          </w:p>
        </w:tc>
      </w:tr>
      <w:tr w:rsidR="00DC2D6F" w14:paraId="23493B13" w14:textId="77777777" w:rsidTr="001806B4">
        <w:tc>
          <w:tcPr>
            <w:tcW w:w="2099" w:type="dxa"/>
          </w:tcPr>
          <w:p w14:paraId="09D3755D" w14:textId="77777777" w:rsidR="00DC2D6F" w:rsidRDefault="00DC2D6F" w:rsidP="001806B4">
            <w:proofErr w:type="spellStart"/>
            <w:r>
              <w:rPr>
                <w:color w:val="2E2E2E"/>
                <w:highlight w:val="white"/>
              </w:rPr>
              <w:t>Ellagitannins</w:t>
            </w:r>
            <w:proofErr w:type="spellEnd"/>
            <w:r>
              <w:rPr>
                <w:color w:val="2E2E2E"/>
                <w:highlight w:val="white"/>
              </w:rPr>
              <w:t xml:space="preserve"> and </w:t>
            </w:r>
            <w:proofErr w:type="spellStart"/>
            <w:r>
              <w:rPr>
                <w:color w:val="2E2E2E"/>
                <w:highlight w:val="white"/>
              </w:rPr>
              <w:t>ellagic</w:t>
            </w:r>
            <w:proofErr w:type="spellEnd"/>
            <w:r>
              <w:rPr>
                <w:color w:val="2E2E2E"/>
                <w:highlight w:val="white"/>
              </w:rPr>
              <w:t xml:space="preserve"> acid </w:t>
            </w:r>
          </w:p>
        </w:tc>
        <w:tc>
          <w:tcPr>
            <w:tcW w:w="2059" w:type="dxa"/>
          </w:tcPr>
          <w:p w14:paraId="104A2B88" w14:textId="77777777" w:rsidR="00DC2D6F" w:rsidRDefault="00DC2D6F" w:rsidP="001806B4">
            <w:proofErr w:type="spellStart"/>
            <w:r>
              <w:t>Urolithins</w:t>
            </w:r>
            <w:proofErr w:type="spellEnd"/>
            <w:r>
              <w:t xml:space="preserve"> via gut microbial hydrolysis</w:t>
            </w:r>
          </w:p>
        </w:tc>
        <w:tc>
          <w:tcPr>
            <w:tcW w:w="2539" w:type="dxa"/>
          </w:tcPr>
          <w:p w14:paraId="0874C379" w14:textId="77777777" w:rsidR="00DC2D6F" w:rsidRDefault="00DC2D6F" w:rsidP="001806B4">
            <w:r>
              <w:t>Inflammation, oxidative stress, vascular function, blood pressure, efficiency of muscle contraction</w:t>
            </w:r>
          </w:p>
        </w:tc>
        <w:tc>
          <w:tcPr>
            <w:tcW w:w="2060" w:type="dxa"/>
          </w:tcPr>
          <w:p w14:paraId="027B9BE1" w14:textId="77777777" w:rsidR="00DC2D6F" w:rsidRDefault="00DC2D6F" w:rsidP="001806B4">
            <w:r>
              <w:t>CVD, obesity and cancer risk,</w:t>
            </w:r>
          </w:p>
          <w:p w14:paraId="5B17AC93" w14:textId="77777777" w:rsidR="00DC2D6F" w:rsidRDefault="00DC2D6F" w:rsidP="001806B4">
            <w:r>
              <w:t>cognition</w:t>
            </w:r>
          </w:p>
        </w:tc>
        <w:tc>
          <w:tcPr>
            <w:tcW w:w="2259" w:type="dxa"/>
          </w:tcPr>
          <w:p w14:paraId="36447931" w14:textId="77777777" w:rsidR="00DC2D6F" w:rsidRDefault="00DC2D6F" w:rsidP="001806B4">
            <w:r>
              <w:t>Inflammatory markers,</w:t>
            </w:r>
          </w:p>
          <w:p w14:paraId="7BEA2BF5" w14:textId="77777777" w:rsidR="00DC2D6F" w:rsidRDefault="00DC2D6F" w:rsidP="001806B4">
            <w:r>
              <w:t>oxidative stress</w:t>
            </w:r>
          </w:p>
          <w:p w14:paraId="61A54A11" w14:textId="77777777" w:rsidR="00DC2D6F" w:rsidRDefault="00DC2D6F" w:rsidP="001806B4"/>
        </w:tc>
        <w:tc>
          <w:tcPr>
            <w:tcW w:w="2259" w:type="dxa"/>
          </w:tcPr>
          <w:p w14:paraId="1D1755F4" w14:textId="77777777" w:rsidR="00DC2D6F" w:rsidRDefault="00DC2D6F" w:rsidP="001806B4">
            <w:r>
              <w:t>Zebrafish</w:t>
            </w:r>
          </w:p>
        </w:tc>
      </w:tr>
      <w:tr w:rsidR="00DC2D6F" w14:paraId="17584549" w14:textId="77777777" w:rsidTr="001806B4">
        <w:tc>
          <w:tcPr>
            <w:tcW w:w="2099" w:type="dxa"/>
          </w:tcPr>
          <w:p w14:paraId="4B6BFBAD" w14:textId="77777777" w:rsidR="00DC2D6F" w:rsidRDefault="00DC2D6F" w:rsidP="001806B4">
            <w:pPr>
              <w:rPr>
                <w:color w:val="2E2E2E"/>
                <w:highlight w:val="white"/>
              </w:rPr>
            </w:pPr>
            <w:r>
              <w:rPr>
                <w:color w:val="2E2E2E"/>
                <w:highlight w:val="white"/>
              </w:rPr>
              <w:t>Egg and Dairy Proteins</w:t>
            </w:r>
          </w:p>
        </w:tc>
        <w:tc>
          <w:tcPr>
            <w:tcW w:w="2059" w:type="dxa"/>
          </w:tcPr>
          <w:p w14:paraId="08A30966" w14:textId="77777777" w:rsidR="00DC2D6F" w:rsidRDefault="00DC2D6F" w:rsidP="001806B4">
            <w:r>
              <w:t>N/A</w:t>
            </w:r>
          </w:p>
        </w:tc>
        <w:tc>
          <w:tcPr>
            <w:tcW w:w="2539" w:type="dxa"/>
          </w:tcPr>
          <w:p w14:paraId="71AC3098" w14:textId="77777777" w:rsidR="00DC2D6F" w:rsidRDefault="00DC2D6F" w:rsidP="001806B4">
            <w:r>
              <w:t>Inflammation, oxidative stress, vascular function, blood pressure</w:t>
            </w:r>
          </w:p>
        </w:tc>
        <w:tc>
          <w:tcPr>
            <w:tcW w:w="2060" w:type="dxa"/>
          </w:tcPr>
          <w:p w14:paraId="75D12D4E" w14:textId="77777777" w:rsidR="00DC2D6F" w:rsidRDefault="00DC2D6F" w:rsidP="001806B4">
            <w:r>
              <w:t>CVD, diabetes, metabolic syndrome</w:t>
            </w:r>
          </w:p>
        </w:tc>
        <w:tc>
          <w:tcPr>
            <w:tcW w:w="2259" w:type="dxa"/>
          </w:tcPr>
          <w:p w14:paraId="74C3ED5D" w14:textId="77777777" w:rsidR="00DC2D6F" w:rsidRDefault="00DC2D6F" w:rsidP="001806B4">
            <w:r>
              <w:t xml:space="preserve">Brachial artery flow-mediated dilation, oxidative stress, inflammation, </w:t>
            </w:r>
            <w:proofErr w:type="spellStart"/>
            <w:r>
              <w:t>cardiometabolic</w:t>
            </w:r>
            <w:proofErr w:type="spellEnd"/>
            <w:r>
              <w:t xml:space="preserve"> indices</w:t>
            </w:r>
          </w:p>
        </w:tc>
        <w:tc>
          <w:tcPr>
            <w:tcW w:w="2259" w:type="dxa"/>
          </w:tcPr>
          <w:p w14:paraId="1B75F582" w14:textId="77777777" w:rsidR="00DC2D6F" w:rsidRDefault="00DC2D6F" w:rsidP="001806B4">
            <w:r>
              <w:t>Humans</w:t>
            </w:r>
          </w:p>
        </w:tc>
      </w:tr>
    </w:tbl>
    <w:p w14:paraId="3066B8D1" w14:textId="77777777" w:rsidR="00DC2D6F" w:rsidRDefault="00DC2D6F" w:rsidP="00DC2D6F">
      <w:pPr>
        <w:jc w:val="both"/>
      </w:pPr>
    </w:p>
    <w:p w14:paraId="6FCD05B6" w14:textId="77777777" w:rsidR="00DC2D6F" w:rsidRDefault="00DC2D6F" w:rsidP="00DC2D6F">
      <w:pPr>
        <w:jc w:val="both"/>
      </w:pPr>
    </w:p>
    <w:p w14:paraId="27610484" w14:textId="77777777" w:rsidR="00DC2D6F" w:rsidRDefault="00DC2D6F" w:rsidP="00DC2D6F">
      <w:pPr>
        <w:jc w:val="both"/>
        <w:rPr>
          <w:highlight w:val="green"/>
        </w:rPr>
      </w:pPr>
    </w:p>
    <w:p w14:paraId="4FF6F6EC" w14:textId="77777777" w:rsidR="00DC2D6F" w:rsidRDefault="00DC2D6F" w:rsidP="00DC2D6F">
      <w:pPr>
        <w:jc w:val="both"/>
        <w:rPr>
          <w:highlight w:val="green"/>
        </w:rPr>
      </w:pPr>
    </w:p>
    <w:p w14:paraId="506B93B3" w14:textId="77777777" w:rsidR="00DC2D6F" w:rsidRDefault="00DC2D6F" w:rsidP="00DC2D6F">
      <w:pPr>
        <w:jc w:val="both"/>
      </w:pPr>
      <w:r>
        <w:br w:type="page"/>
      </w:r>
    </w:p>
    <w:p w14:paraId="4A0E1D4F" w14:textId="77777777" w:rsidR="00DC2D6F" w:rsidRDefault="00DC2D6F" w:rsidP="00DC2D6F">
      <w:pPr>
        <w:jc w:val="both"/>
        <w:rPr>
          <w:b/>
          <w:i/>
        </w:rPr>
      </w:pPr>
      <w:r>
        <w:rPr>
          <w:b/>
          <w:i/>
        </w:rPr>
        <w:lastRenderedPageBreak/>
        <w:t>Table 2: Active and Planned Collaborative Studies</w:t>
      </w:r>
    </w:p>
    <w:p w14:paraId="1A872D07" w14:textId="77777777" w:rsidR="00DC2D6F" w:rsidRDefault="00DC2D6F" w:rsidP="00DC2D6F">
      <w:pPr>
        <w:jc w:val="both"/>
        <w:rPr>
          <w:b/>
          <w:i/>
          <w:highlight w:val="yellow"/>
        </w:rPr>
      </w:pPr>
    </w:p>
    <w:tbl>
      <w:tblPr>
        <w:tblW w:w="13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3"/>
        <w:gridCol w:w="5621"/>
      </w:tblGrid>
      <w:tr w:rsidR="00DC2D6F" w14:paraId="3DBAD96F" w14:textId="77777777" w:rsidTr="001806B4">
        <w:trPr>
          <w:trHeight w:val="540"/>
        </w:trPr>
        <w:tc>
          <w:tcPr>
            <w:tcW w:w="7983" w:type="dxa"/>
          </w:tcPr>
          <w:p w14:paraId="4ED72A67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Collaborative Studies</w:t>
            </w:r>
          </w:p>
        </w:tc>
        <w:tc>
          <w:tcPr>
            <w:tcW w:w="5621" w:type="dxa"/>
          </w:tcPr>
          <w:p w14:paraId="2F82887C" w14:textId="77777777" w:rsidR="00DC2D6F" w:rsidRDefault="00DC2D6F" w:rsidP="001806B4">
            <w:pPr>
              <w:jc w:val="both"/>
              <w:rPr>
                <w:b/>
              </w:rPr>
            </w:pPr>
            <w:r>
              <w:rPr>
                <w:b/>
              </w:rPr>
              <w:t>Participants</w:t>
            </w:r>
          </w:p>
        </w:tc>
      </w:tr>
      <w:tr w:rsidR="00DC2D6F" w14:paraId="33F06CEE" w14:textId="77777777" w:rsidTr="001806B4">
        <w:trPr>
          <w:trHeight w:val="403"/>
        </w:trPr>
        <w:tc>
          <w:tcPr>
            <w:tcW w:w="7983" w:type="dxa"/>
          </w:tcPr>
          <w:p w14:paraId="44344FBD" w14:textId="77777777" w:rsidR="00DC2D6F" w:rsidRDefault="00DC2D6F" w:rsidP="001806B4">
            <w:pPr>
              <w:jc w:val="both"/>
            </w:pPr>
            <w:r>
              <w:t>Absorption and metabolism modeling</w:t>
            </w:r>
          </w:p>
        </w:tc>
        <w:tc>
          <w:tcPr>
            <w:tcW w:w="5621" w:type="dxa"/>
          </w:tcPr>
          <w:p w14:paraId="25E3EC64" w14:textId="77777777" w:rsidR="00DC2D6F" w:rsidRDefault="00DC2D6F" w:rsidP="001806B4">
            <w:pPr>
              <w:jc w:val="both"/>
            </w:pPr>
            <w:r>
              <w:t>MA, NE, OH, OR, IA, IN</w:t>
            </w:r>
          </w:p>
        </w:tc>
      </w:tr>
      <w:tr w:rsidR="00DC2D6F" w14:paraId="625AF9AA" w14:textId="77777777" w:rsidTr="001806B4">
        <w:trPr>
          <w:trHeight w:val="403"/>
        </w:trPr>
        <w:tc>
          <w:tcPr>
            <w:tcW w:w="7983" w:type="dxa"/>
          </w:tcPr>
          <w:p w14:paraId="298FAD92" w14:textId="77777777" w:rsidR="00DC2D6F" w:rsidRDefault="00DC2D6F" w:rsidP="001806B4">
            <w:pPr>
              <w:jc w:val="both"/>
            </w:pPr>
            <w:r>
              <w:t>Biomarker discovery, assessment measurements and validation</w:t>
            </w:r>
          </w:p>
        </w:tc>
        <w:tc>
          <w:tcPr>
            <w:tcW w:w="5621" w:type="dxa"/>
          </w:tcPr>
          <w:p w14:paraId="08027BFB" w14:textId="77777777" w:rsidR="00DC2D6F" w:rsidRDefault="00DC2D6F" w:rsidP="001806B4">
            <w:pPr>
              <w:jc w:val="both"/>
            </w:pPr>
            <w:r>
              <w:t>IL, NE, OR, OH, OR, CA-B, IA</w:t>
            </w:r>
          </w:p>
        </w:tc>
      </w:tr>
      <w:tr w:rsidR="00DC2D6F" w14:paraId="762231AD" w14:textId="77777777" w:rsidTr="001806B4">
        <w:trPr>
          <w:trHeight w:val="403"/>
        </w:trPr>
        <w:tc>
          <w:tcPr>
            <w:tcW w:w="7983" w:type="dxa"/>
          </w:tcPr>
          <w:p w14:paraId="5728D269" w14:textId="77777777" w:rsidR="00DC2D6F" w:rsidRDefault="00DC2D6F" w:rsidP="001806B4">
            <w:pPr>
              <w:jc w:val="both"/>
            </w:pPr>
            <w:r>
              <w:t>Development of novel technological approaches and their applications</w:t>
            </w:r>
          </w:p>
        </w:tc>
        <w:tc>
          <w:tcPr>
            <w:tcW w:w="5621" w:type="dxa"/>
          </w:tcPr>
          <w:p w14:paraId="541CF650" w14:textId="77777777" w:rsidR="00DC2D6F" w:rsidRDefault="00DC2D6F" w:rsidP="001806B4">
            <w:pPr>
              <w:jc w:val="both"/>
            </w:pPr>
            <w:r>
              <w:t>IL, KS, MA, NE, OR, MT, NJ, MO, IA, PA, IN</w:t>
            </w:r>
          </w:p>
        </w:tc>
      </w:tr>
      <w:tr w:rsidR="00DC2D6F" w14:paraId="3EC32344" w14:textId="77777777" w:rsidTr="001806B4">
        <w:trPr>
          <w:trHeight w:val="403"/>
        </w:trPr>
        <w:tc>
          <w:tcPr>
            <w:tcW w:w="7983" w:type="dxa"/>
          </w:tcPr>
          <w:p w14:paraId="18D8B927" w14:textId="77777777" w:rsidR="00DC2D6F" w:rsidRDefault="00DC2D6F" w:rsidP="001806B4">
            <w:pPr>
              <w:jc w:val="both"/>
            </w:pPr>
            <w:r>
              <w:t>Model organisms</w:t>
            </w:r>
          </w:p>
        </w:tc>
        <w:tc>
          <w:tcPr>
            <w:tcW w:w="5621" w:type="dxa"/>
          </w:tcPr>
          <w:p w14:paraId="4D43D805" w14:textId="77777777" w:rsidR="00DC2D6F" w:rsidRDefault="00DC2D6F" w:rsidP="001806B4">
            <w:pPr>
              <w:jc w:val="both"/>
            </w:pPr>
            <w:r>
              <w:t>MA, KS, NE, OR, CAB, AZ</w:t>
            </w:r>
          </w:p>
        </w:tc>
      </w:tr>
      <w:tr w:rsidR="00DC2D6F" w14:paraId="6A4D7387" w14:textId="77777777" w:rsidTr="001806B4">
        <w:tc>
          <w:tcPr>
            <w:tcW w:w="7983" w:type="dxa"/>
          </w:tcPr>
          <w:p w14:paraId="5F2CAD4F" w14:textId="77777777" w:rsidR="00DC2D6F" w:rsidRDefault="00DC2D6F" w:rsidP="001806B4">
            <w:pPr>
              <w:spacing w:before="100" w:after="100"/>
              <w:jc w:val="both"/>
            </w:pPr>
            <w:r>
              <w:t>Animal models</w:t>
            </w:r>
          </w:p>
        </w:tc>
        <w:tc>
          <w:tcPr>
            <w:tcW w:w="5621" w:type="dxa"/>
          </w:tcPr>
          <w:p w14:paraId="5001A616" w14:textId="77777777" w:rsidR="00DC2D6F" w:rsidRDefault="00DC2D6F" w:rsidP="001806B4">
            <w:pPr>
              <w:spacing w:before="100" w:after="100"/>
              <w:jc w:val="both"/>
            </w:pPr>
            <w:r>
              <w:t>IL, MA, KS, NE, OR, OH, CA-B, CT, CA-D, PA, AZ, IN</w:t>
            </w:r>
          </w:p>
        </w:tc>
      </w:tr>
      <w:tr w:rsidR="00DC2D6F" w14:paraId="538CA5F3" w14:textId="77777777" w:rsidTr="001806B4">
        <w:tc>
          <w:tcPr>
            <w:tcW w:w="7983" w:type="dxa"/>
          </w:tcPr>
          <w:p w14:paraId="38560492" w14:textId="77777777" w:rsidR="00DC2D6F" w:rsidRDefault="00DC2D6F" w:rsidP="001806B4">
            <w:pPr>
              <w:spacing w:before="100" w:after="100"/>
              <w:jc w:val="both"/>
            </w:pPr>
            <w:r>
              <w:t>Human and population-based studies</w:t>
            </w:r>
          </w:p>
        </w:tc>
        <w:tc>
          <w:tcPr>
            <w:tcW w:w="5621" w:type="dxa"/>
          </w:tcPr>
          <w:p w14:paraId="56FA188C" w14:textId="77777777" w:rsidR="00DC2D6F" w:rsidRDefault="00DC2D6F" w:rsidP="001806B4">
            <w:pPr>
              <w:spacing w:before="100" w:after="100"/>
              <w:jc w:val="both"/>
            </w:pPr>
            <w:r>
              <w:t>IL, KS, NE, OR, OH, CA-B, OK, MT, IA, IN</w:t>
            </w:r>
          </w:p>
        </w:tc>
      </w:tr>
      <w:tr w:rsidR="00DC2D6F" w14:paraId="78D6676D" w14:textId="77777777" w:rsidTr="001806B4">
        <w:tc>
          <w:tcPr>
            <w:tcW w:w="7983" w:type="dxa"/>
          </w:tcPr>
          <w:p w14:paraId="55C7351E" w14:textId="77777777" w:rsidR="00DC2D6F" w:rsidRDefault="00DC2D6F" w:rsidP="001806B4">
            <w:pPr>
              <w:spacing w:before="100" w:after="100"/>
              <w:jc w:val="both"/>
            </w:pPr>
            <w:r>
              <w:t>Microbiome studies/gut health</w:t>
            </w:r>
          </w:p>
        </w:tc>
        <w:tc>
          <w:tcPr>
            <w:tcW w:w="5621" w:type="dxa"/>
          </w:tcPr>
          <w:p w14:paraId="564D9192" w14:textId="77777777" w:rsidR="00DC2D6F" w:rsidRDefault="00DC2D6F" w:rsidP="001806B4">
            <w:pPr>
              <w:spacing w:before="100" w:after="100"/>
              <w:jc w:val="both"/>
            </w:pPr>
            <w:r>
              <w:t>MA, NE, OR, OH, IN, AZ, IN</w:t>
            </w:r>
          </w:p>
        </w:tc>
      </w:tr>
      <w:tr w:rsidR="00DC2D6F" w14:paraId="4A2E29C7" w14:textId="77777777" w:rsidTr="001806B4">
        <w:tc>
          <w:tcPr>
            <w:tcW w:w="7983" w:type="dxa"/>
          </w:tcPr>
          <w:p w14:paraId="544AB52F" w14:textId="77777777" w:rsidR="00DC2D6F" w:rsidRDefault="00DC2D6F" w:rsidP="001806B4">
            <w:pPr>
              <w:spacing w:before="100" w:after="100"/>
              <w:jc w:val="both"/>
            </w:pPr>
            <w:r>
              <w:t>Susceptibility factors (age, sex, race, disease, environment, gene interactions)</w:t>
            </w:r>
          </w:p>
        </w:tc>
        <w:tc>
          <w:tcPr>
            <w:tcW w:w="5621" w:type="dxa"/>
          </w:tcPr>
          <w:p w14:paraId="5115BE30" w14:textId="77777777" w:rsidR="00DC2D6F" w:rsidRDefault="00DC2D6F" w:rsidP="001806B4">
            <w:pPr>
              <w:spacing w:before="100" w:after="100"/>
              <w:jc w:val="both"/>
            </w:pPr>
            <w:r>
              <w:t>MA, OR, OH, CA-B, OK, IA, IN</w:t>
            </w:r>
          </w:p>
        </w:tc>
      </w:tr>
      <w:tr w:rsidR="00DC2D6F" w14:paraId="0E927C4B" w14:textId="77777777" w:rsidTr="001806B4">
        <w:tc>
          <w:tcPr>
            <w:tcW w:w="7983" w:type="dxa"/>
          </w:tcPr>
          <w:p w14:paraId="6805982C" w14:textId="77777777" w:rsidR="00DC2D6F" w:rsidRDefault="00DC2D6F" w:rsidP="001806B4">
            <w:pPr>
              <w:spacing w:before="100" w:after="100"/>
              <w:jc w:val="both"/>
            </w:pPr>
            <w:r>
              <w:t>Obesity</w:t>
            </w:r>
          </w:p>
        </w:tc>
        <w:tc>
          <w:tcPr>
            <w:tcW w:w="5621" w:type="dxa"/>
          </w:tcPr>
          <w:p w14:paraId="39ABCADE" w14:textId="77777777" w:rsidR="00DC2D6F" w:rsidRDefault="00DC2D6F" w:rsidP="001806B4">
            <w:pPr>
              <w:jc w:val="both"/>
            </w:pPr>
            <w:r>
              <w:t>MA, CT, ME, AZ</w:t>
            </w:r>
          </w:p>
        </w:tc>
      </w:tr>
      <w:tr w:rsidR="00DC2D6F" w14:paraId="1DC0DAB0" w14:textId="77777777" w:rsidTr="001806B4">
        <w:tc>
          <w:tcPr>
            <w:tcW w:w="7983" w:type="dxa"/>
          </w:tcPr>
          <w:p w14:paraId="24B71454" w14:textId="77777777" w:rsidR="00DC2D6F" w:rsidRDefault="00DC2D6F" w:rsidP="001806B4">
            <w:pPr>
              <w:spacing w:before="100" w:after="100"/>
              <w:jc w:val="both"/>
            </w:pPr>
            <w:r>
              <w:t>Malnutrition</w:t>
            </w:r>
          </w:p>
        </w:tc>
        <w:tc>
          <w:tcPr>
            <w:tcW w:w="5621" w:type="dxa"/>
          </w:tcPr>
          <w:p w14:paraId="1E938E25" w14:textId="77777777" w:rsidR="00DC2D6F" w:rsidRDefault="00DC2D6F" w:rsidP="001806B4">
            <w:pPr>
              <w:spacing w:before="100" w:after="100"/>
              <w:jc w:val="both"/>
            </w:pPr>
            <w:r>
              <w:t>IL, KS, OK, MT, IA</w:t>
            </w:r>
          </w:p>
        </w:tc>
      </w:tr>
      <w:tr w:rsidR="00DC2D6F" w14:paraId="10EE1BCE" w14:textId="77777777" w:rsidTr="001806B4">
        <w:tc>
          <w:tcPr>
            <w:tcW w:w="7983" w:type="dxa"/>
          </w:tcPr>
          <w:p w14:paraId="0A926317" w14:textId="77777777" w:rsidR="00DC2D6F" w:rsidRDefault="00DC2D6F" w:rsidP="001806B4">
            <w:pPr>
              <w:spacing w:before="100" w:after="100"/>
              <w:jc w:val="both"/>
            </w:pPr>
            <w:r>
              <w:t>Neurological/brain function</w:t>
            </w:r>
          </w:p>
        </w:tc>
        <w:tc>
          <w:tcPr>
            <w:tcW w:w="5621" w:type="dxa"/>
          </w:tcPr>
          <w:p w14:paraId="2CF011F8" w14:textId="77777777" w:rsidR="00DC2D6F" w:rsidRDefault="00DC2D6F" w:rsidP="001806B4">
            <w:pPr>
              <w:spacing w:before="100" w:after="100"/>
              <w:jc w:val="both"/>
            </w:pPr>
            <w:r>
              <w:t>NE, OR, CA-B, CA-D, AZ</w:t>
            </w:r>
          </w:p>
        </w:tc>
      </w:tr>
      <w:tr w:rsidR="00DC2D6F" w14:paraId="27FB8F17" w14:textId="77777777" w:rsidTr="001806B4">
        <w:tc>
          <w:tcPr>
            <w:tcW w:w="7983" w:type="dxa"/>
          </w:tcPr>
          <w:p w14:paraId="19AD76F8" w14:textId="77777777" w:rsidR="00DC2D6F" w:rsidRDefault="00DC2D6F" w:rsidP="001806B4">
            <w:pPr>
              <w:spacing w:before="100" w:after="100"/>
              <w:jc w:val="both"/>
            </w:pPr>
            <w:r>
              <w:t>Metabolic disease/diabetes, fatty liver</w:t>
            </w:r>
          </w:p>
        </w:tc>
        <w:tc>
          <w:tcPr>
            <w:tcW w:w="5621" w:type="dxa"/>
          </w:tcPr>
          <w:p w14:paraId="2EB9C65C" w14:textId="77777777" w:rsidR="00DC2D6F" w:rsidRDefault="00DC2D6F" w:rsidP="001806B4">
            <w:pPr>
              <w:spacing w:before="100" w:after="100"/>
              <w:jc w:val="both"/>
            </w:pPr>
            <w:r>
              <w:t>MA, NE, OR, OH, CT, ME, IL, AZ</w:t>
            </w:r>
          </w:p>
        </w:tc>
      </w:tr>
      <w:tr w:rsidR="00DC2D6F" w14:paraId="26275408" w14:textId="77777777" w:rsidTr="001806B4">
        <w:trPr>
          <w:trHeight w:val="400"/>
        </w:trPr>
        <w:tc>
          <w:tcPr>
            <w:tcW w:w="7983" w:type="dxa"/>
          </w:tcPr>
          <w:p w14:paraId="78AD2CC2" w14:textId="77777777" w:rsidR="00DC2D6F" w:rsidRDefault="00DC2D6F" w:rsidP="001806B4">
            <w:pPr>
              <w:spacing w:before="100" w:after="100"/>
              <w:jc w:val="both"/>
            </w:pPr>
            <w:r>
              <w:t>Cardiovascular disease</w:t>
            </w:r>
          </w:p>
        </w:tc>
        <w:tc>
          <w:tcPr>
            <w:tcW w:w="5621" w:type="dxa"/>
          </w:tcPr>
          <w:p w14:paraId="269B12A7" w14:textId="77777777" w:rsidR="00DC2D6F" w:rsidRDefault="00DC2D6F" w:rsidP="001806B4">
            <w:pPr>
              <w:spacing w:before="100" w:after="100"/>
              <w:jc w:val="both"/>
            </w:pPr>
            <w:r>
              <w:t>MA, NE, OR, OH, IN, CT, ME, IL</w:t>
            </w:r>
          </w:p>
        </w:tc>
      </w:tr>
      <w:tr w:rsidR="00DC2D6F" w14:paraId="63DFE34F" w14:textId="77777777" w:rsidTr="001806B4">
        <w:trPr>
          <w:trHeight w:val="400"/>
        </w:trPr>
        <w:tc>
          <w:tcPr>
            <w:tcW w:w="7983" w:type="dxa"/>
          </w:tcPr>
          <w:p w14:paraId="4DCF75B2" w14:textId="77777777" w:rsidR="00DC2D6F" w:rsidRDefault="00DC2D6F" w:rsidP="001806B4">
            <w:pPr>
              <w:spacing w:before="100" w:after="100"/>
              <w:jc w:val="both"/>
            </w:pPr>
            <w:r>
              <w:t>Cancer</w:t>
            </w:r>
          </w:p>
        </w:tc>
        <w:tc>
          <w:tcPr>
            <w:tcW w:w="5621" w:type="dxa"/>
          </w:tcPr>
          <w:p w14:paraId="2AE30FBF" w14:textId="77777777" w:rsidR="00DC2D6F" w:rsidRDefault="00DC2D6F" w:rsidP="001806B4">
            <w:pPr>
              <w:spacing w:before="100" w:after="100"/>
              <w:jc w:val="both"/>
            </w:pPr>
            <w:r>
              <w:t>MA, NE, OR, PA, IL</w:t>
            </w:r>
          </w:p>
        </w:tc>
      </w:tr>
      <w:tr w:rsidR="00DC2D6F" w14:paraId="1D6EE09B" w14:textId="77777777" w:rsidTr="001806B4">
        <w:trPr>
          <w:trHeight w:val="400"/>
        </w:trPr>
        <w:tc>
          <w:tcPr>
            <w:tcW w:w="7983" w:type="dxa"/>
          </w:tcPr>
          <w:p w14:paraId="1F202E22" w14:textId="77777777" w:rsidR="00DC2D6F" w:rsidRDefault="00DC2D6F" w:rsidP="001806B4">
            <w:pPr>
              <w:spacing w:before="100" w:after="100"/>
              <w:jc w:val="both"/>
            </w:pPr>
            <w:r>
              <w:t>Bone health</w:t>
            </w:r>
          </w:p>
        </w:tc>
        <w:tc>
          <w:tcPr>
            <w:tcW w:w="5621" w:type="dxa"/>
          </w:tcPr>
          <w:p w14:paraId="30969F6D" w14:textId="77777777" w:rsidR="00DC2D6F" w:rsidRDefault="00DC2D6F" w:rsidP="001806B4">
            <w:pPr>
              <w:spacing w:before="100" w:after="100"/>
              <w:jc w:val="both"/>
            </w:pPr>
            <w:r>
              <w:t>IN, OK</w:t>
            </w:r>
          </w:p>
        </w:tc>
      </w:tr>
    </w:tbl>
    <w:p w14:paraId="41AB6324" w14:textId="77777777" w:rsidR="00DC2D6F" w:rsidRDefault="00DC2D6F" w:rsidP="00DC2D6F">
      <w:pPr>
        <w:jc w:val="both"/>
      </w:pPr>
    </w:p>
    <w:p w14:paraId="670724D5" w14:textId="77777777" w:rsidR="00DC2D6F" w:rsidRDefault="00DC2D6F" w:rsidP="00DC2D6F">
      <w:pPr>
        <w:jc w:val="both"/>
        <w:rPr>
          <w:b/>
          <w:i/>
        </w:rPr>
      </w:pPr>
      <w:r>
        <w:br w:type="page"/>
      </w:r>
      <w:r>
        <w:rPr>
          <w:b/>
          <w:i/>
        </w:rPr>
        <w:lastRenderedPageBreak/>
        <w:t>Table 3. Resources</w:t>
      </w:r>
    </w:p>
    <w:p w14:paraId="181CE788" w14:textId="77777777" w:rsidR="00DC2D6F" w:rsidRDefault="00DC2D6F" w:rsidP="00DC2D6F">
      <w:pPr>
        <w:jc w:val="both"/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160"/>
        <w:gridCol w:w="11365"/>
      </w:tblGrid>
      <w:tr w:rsidR="00DC2D6F" w14:paraId="6047DCE5" w14:textId="77777777" w:rsidTr="001806B4">
        <w:tc>
          <w:tcPr>
            <w:tcW w:w="985" w:type="dxa"/>
          </w:tcPr>
          <w:p w14:paraId="27EB1251" w14:textId="77777777" w:rsidR="00DC2D6F" w:rsidRPr="008C0EA1" w:rsidRDefault="00DC2D6F" w:rsidP="001806B4">
            <w:pPr>
              <w:rPr>
                <w:b/>
                <w:color w:val="auto"/>
              </w:rPr>
            </w:pPr>
            <w:r w:rsidRPr="008C0EA1">
              <w:rPr>
                <w:b/>
                <w:color w:val="auto"/>
              </w:rPr>
              <w:t>Station</w:t>
            </w:r>
          </w:p>
        </w:tc>
        <w:tc>
          <w:tcPr>
            <w:tcW w:w="2160" w:type="dxa"/>
          </w:tcPr>
          <w:p w14:paraId="002A72F7" w14:textId="77777777" w:rsidR="00DC2D6F" w:rsidRPr="008C0EA1" w:rsidRDefault="00DC2D6F" w:rsidP="001806B4">
            <w:pPr>
              <w:rPr>
                <w:b/>
                <w:color w:val="auto"/>
              </w:rPr>
            </w:pPr>
            <w:r w:rsidRPr="008C0EA1">
              <w:rPr>
                <w:b/>
                <w:color w:val="auto"/>
              </w:rPr>
              <w:t>PI</w:t>
            </w:r>
          </w:p>
        </w:tc>
        <w:tc>
          <w:tcPr>
            <w:tcW w:w="11365" w:type="dxa"/>
          </w:tcPr>
          <w:p w14:paraId="7789106B" w14:textId="77777777" w:rsidR="00DC2D6F" w:rsidRPr="008C0EA1" w:rsidRDefault="00DC2D6F" w:rsidP="001806B4">
            <w:pPr>
              <w:rPr>
                <w:b/>
                <w:color w:val="auto"/>
              </w:rPr>
            </w:pPr>
            <w:r w:rsidRPr="008C0EA1">
              <w:rPr>
                <w:b/>
                <w:color w:val="auto"/>
              </w:rPr>
              <w:t>Special Research Capability</w:t>
            </w:r>
          </w:p>
        </w:tc>
      </w:tr>
      <w:tr w:rsidR="00DC2D6F" w14:paraId="219DB062" w14:textId="77777777" w:rsidTr="001806B4">
        <w:tc>
          <w:tcPr>
            <w:tcW w:w="985" w:type="dxa"/>
          </w:tcPr>
          <w:p w14:paraId="3FF2275D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AZ</w:t>
            </w:r>
          </w:p>
        </w:tc>
        <w:tc>
          <w:tcPr>
            <w:tcW w:w="2160" w:type="dxa"/>
          </w:tcPr>
          <w:p w14:paraId="47DD0363" w14:textId="77777777" w:rsidR="00DC2D6F" w:rsidRPr="008C0EA1" w:rsidRDefault="00DC2D6F" w:rsidP="001806B4">
            <w:pPr>
              <w:rPr>
                <w:color w:val="auto"/>
              </w:rPr>
            </w:pPr>
            <w:proofErr w:type="spellStart"/>
            <w:r w:rsidRPr="008C0EA1">
              <w:rPr>
                <w:color w:val="auto"/>
              </w:rPr>
              <w:t>Teske</w:t>
            </w:r>
            <w:proofErr w:type="spellEnd"/>
            <w:r w:rsidRPr="008C0EA1">
              <w:rPr>
                <w:color w:val="auto"/>
              </w:rPr>
              <w:t>, Jennifer</w:t>
            </w:r>
          </w:p>
          <w:p w14:paraId="04D7B653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27A3AF5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634BAAD" w14:textId="77777777" w:rsidR="00DC2D6F" w:rsidRPr="008C0EA1" w:rsidRDefault="00DC2D6F" w:rsidP="001806B4">
            <w:pPr>
              <w:rPr>
                <w:color w:val="auto"/>
              </w:rPr>
            </w:pPr>
            <w:proofErr w:type="spellStart"/>
            <w:r w:rsidRPr="008C0EA1">
              <w:rPr>
                <w:color w:val="auto"/>
              </w:rPr>
              <w:t>Duca</w:t>
            </w:r>
            <w:proofErr w:type="spellEnd"/>
            <w:r w:rsidRPr="008C0EA1">
              <w:rPr>
                <w:color w:val="auto"/>
              </w:rPr>
              <w:t>, Frank</w:t>
            </w:r>
          </w:p>
        </w:tc>
        <w:tc>
          <w:tcPr>
            <w:tcW w:w="11365" w:type="dxa"/>
          </w:tcPr>
          <w:p w14:paraId="2FEA2104" w14:textId="77777777" w:rsidR="00DC2D6F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Animal models, body composition, behavioral measures of sleep, physical activity, energy expenditure, feeding, brain site-specific </w:t>
            </w:r>
            <w:proofErr w:type="spellStart"/>
            <w:r w:rsidRPr="008C0EA1">
              <w:rPr>
                <w:color w:val="auto"/>
              </w:rPr>
              <w:t>microinfusion</w:t>
            </w:r>
            <w:proofErr w:type="spellEnd"/>
            <w:r w:rsidRPr="008C0EA1">
              <w:rPr>
                <w:color w:val="auto"/>
              </w:rPr>
              <w:t xml:space="preserve">, molecular biology, qPCR. </w:t>
            </w:r>
          </w:p>
          <w:p w14:paraId="440169B3" w14:textId="77777777" w:rsidR="00DC2D6F" w:rsidRDefault="00DC2D6F" w:rsidP="001806B4">
            <w:pPr>
              <w:rPr>
                <w:color w:val="auto"/>
              </w:rPr>
            </w:pPr>
          </w:p>
          <w:p w14:paraId="0540CA4D" w14:textId="77777777" w:rsidR="00DC2D6F" w:rsidRPr="00515D51" w:rsidRDefault="00DC2D6F" w:rsidP="001806B4">
            <w:pPr>
              <w:rPr>
                <w:strike/>
                <w:color w:val="auto"/>
              </w:rPr>
            </w:pPr>
            <w:r w:rsidRPr="00515D51">
              <w:rPr>
                <w:color w:val="auto"/>
                <w:shd w:val="clear" w:color="auto" w:fill="FFFFFF"/>
              </w:rPr>
              <w:t>Environmental and genetic interactions in altering the gut microbiota and nutrient-sensing pathways of the intestine in obesity and diabetes.</w:t>
            </w:r>
          </w:p>
        </w:tc>
      </w:tr>
      <w:tr w:rsidR="00DC2D6F" w14:paraId="4708E1FA" w14:textId="77777777" w:rsidTr="001806B4">
        <w:tc>
          <w:tcPr>
            <w:tcW w:w="985" w:type="dxa"/>
          </w:tcPr>
          <w:p w14:paraId="39847339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CA-B</w:t>
            </w:r>
          </w:p>
        </w:tc>
        <w:tc>
          <w:tcPr>
            <w:tcW w:w="2160" w:type="dxa"/>
          </w:tcPr>
          <w:p w14:paraId="29452075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Shane, Barry</w:t>
            </w:r>
          </w:p>
        </w:tc>
        <w:tc>
          <w:tcPr>
            <w:tcW w:w="11365" w:type="dxa"/>
          </w:tcPr>
          <w:p w14:paraId="5BFAFEAC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 xml:space="preserve">molecular biology, genomics, genetic variation, animal models, cellular and </w:t>
            </w:r>
            <w:r w:rsidRPr="008C0EA1">
              <w:rPr>
                <w:i/>
                <w:color w:val="auto"/>
              </w:rPr>
              <w:t>in vitro</w:t>
            </w:r>
            <w:r w:rsidRPr="008C0EA1">
              <w:rPr>
                <w:color w:val="auto"/>
              </w:rPr>
              <w:t xml:space="preserve"> systems, human studies</w:t>
            </w:r>
          </w:p>
        </w:tc>
      </w:tr>
      <w:tr w:rsidR="00DC2D6F" w14:paraId="7366EB21" w14:textId="77777777" w:rsidTr="001806B4">
        <w:tc>
          <w:tcPr>
            <w:tcW w:w="985" w:type="dxa"/>
          </w:tcPr>
          <w:p w14:paraId="3AD21753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CA-D</w:t>
            </w:r>
          </w:p>
          <w:p w14:paraId="28D5AD63" w14:textId="77777777" w:rsidR="00DC2D6F" w:rsidRPr="008C0EA1" w:rsidRDefault="00DC2D6F" w:rsidP="001806B4">
            <w:pPr>
              <w:rPr>
                <w:strike/>
                <w:color w:val="auto"/>
              </w:rPr>
            </w:pPr>
          </w:p>
          <w:p w14:paraId="28696776" w14:textId="77777777" w:rsidR="00DC2D6F" w:rsidRPr="008C0EA1" w:rsidRDefault="00DC2D6F" w:rsidP="001806B4">
            <w:pPr>
              <w:rPr>
                <w:strike/>
                <w:color w:val="auto"/>
              </w:rPr>
            </w:pPr>
          </w:p>
          <w:p w14:paraId="6EB2F20E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1FCFB45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41406D65" w14:textId="77777777" w:rsidR="00DC2D6F" w:rsidRPr="008C0EA1" w:rsidRDefault="00DC2D6F" w:rsidP="001806B4">
            <w:pPr>
              <w:rPr>
                <w:color w:val="auto"/>
              </w:rPr>
            </w:pPr>
          </w:p>
        </w:tc>
        <w:tc>
          <w:tcPr>
            <w:tcW w:w="2160" w:type="dxa"/>
          </w:tcPr>
          <w:p w14:paraId="5FB181A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Clifford, Andrew</w:t>
            </w:r>
          </w:p>
          <w:p w14:paraId="37C8965A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253CBFA2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Liu, Yanhong</w:t>
            </w:r>
          </w:p>
          <w:p w14:paraId="26906186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BFA29F3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172801B5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Ji, Peng</w:t>
            </w:r>
          </w:p>
        </w:tc>
        <w:tc>
          <w:tcPr>
            <w:tcW w:w="11365" w:type="dxa"/>
          </w:tcPr>
          <w:p w14:paraId="74D63998" w14:textId="77777777" w:rsidR="00DC2D6F" w:rsidRDefault="00DC2D6F" w:rsidP="001806B4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8C0EA1">
              <w:rPr>
                <w:color w:val="auto"/>
              </w:rPr>
              <w:t>hemistry, isotope modeling, metabolomics, vitamins and phytonutrients, bioinformatics, human studies, LC/MS</w:t>
            </w:r>
          </w:p>
          <w:p w14:paraId="596C68F0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2F02AE9B" w14:textId="77777777" w:rsidR="00DC2D6F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Antimicrobial resistance of food-borne bacteria, alternatives to antibiotics, feed-based health technologies to </w:t>
            </w:r>
            <w:r>
              <w:rPr>
                <w:color w:val="auto"/>
              </w:rPr>
              <w:t>improve animal health.</w:t>
            </w:r>
          </w:p>
          <w:p w14:paraId="14F14DF9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848FEE2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Nutritional factors in modulating neuronal resilience to early-life adverse events (e.g. infection and stress).</w:t>
            </w:r>
          </w:p>
        </w:tc>
      </w:tr>
      <w:tr w:rsidR="00DC2D6F" w14:paraId="2808BFE1" w14:textId="77777777" w:rsidTr="001806B4">
        <w:tc>
          <w:tcPr>
            <w:tcW w:w="985" w:type="dxa"/>
          </w:tcPr>
          <w:p w14:paraId="4E5758AF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PA</w:t>
            </w:r>
          </w:p>
        </w:tc>
        <w:tc>
          <w:tcPr>
            <w:tcW w:w="2160" w:type="dxa"/>
          </w:tcPr>
          <w:p w14:paraId="07F2099E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Vanamala, </w:t>
            </w:r>
            <w:proofErr w:type="spellStart"/>
            <w:r w:rsidRPr="008C0EA1">
              <w:rPr>
                <w:color w:val="auto"/>
              </w:rPr>
              <w:t>Jairam</w:t>
            </w:r>
            <w:proofErr w:type="spellEnd"/>
          </w:p>
          <w:p w14:paraId="6B67B648" w14:textId="77777777" w:rsidR="00DC2D6F" w:rsidRPr="008C0EA1" w:rsidRDefault="00DC2D6F" w:rsidP="001806B4">
            <w:pPr>
              <w:rPr>
                <w:color w:val="auto"/>
              </w:rPr>
            </w:pPr>
          </w:p>
        </w:tc>
        <w:tc>
          <w:tcPr>
            <w:tcW w:w="11365" w:type="dxa"/>
          </w:tcPr>
          <w:p w14:paraId="04C8D7BA" w14:textId="77777777" w:rsidR="00DC2D6F" w:rsidRPr="008C0EA1" w:rsidRDefault="00DC2D6F" w:rsidP="001806B4">
            <w:pPr>
              <w:rPr>
                <w:i/>
                <w:color w:val="auto"/>
              </w:rPr>
            </w:pPr>
            <w:r w:rsidRPr="008C0EA1">
              <w:rPr>
                <w:color w:val="auto"/>
              </w:rPr>
              <w:t>Animal models, flavonoids, anthocyanin, food processing, oxidative stress, inflammation, bioavailability, colon cancer prevention</w:t>
            </w:r>
          </w:p>
        </w:tc>
      </w:tr>
      <w:tr w:rsidR="00DC2D6F" w14:paraId="5E7C542F" w14:textId="77777777" w:rsidTr="001806B4">
        <w:tc>
          <w:tcPr>
            <w:tcW w:w="985" w:type="dxa"/>
          </w:tcPr>
          <w:p w14:paraId="72B5F54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OH</w:t>
            </w:r>
          </w:p>
        </w:tc>
        <w:tc>
          <w:tcPr>
            <w:tcW w:w="2160" w:type="dxa"/>
          </w:tcPr>
          <w:p w14:paraId="498E8246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Bruno, Richard</w:t>
            </w:r>
          </w:p>
        </w:tc>
        <w:tc>
          <w:tcPr>
            <w:tcW w:w="11365" w:type="dxa"/>
          </w:tcPr>
          <w:p w14:paraId="7B28922A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i/>
                <w:color w:val="auto"/>
              </w:rPr>
              <w:t>In vitro</w:t>
            </w:r>
            <w:r w:rsidRPr="008C0EA1">
              <w:rPr>
                <w:color w:val="auto"/>
              </w:rPr>
              <w:t xml:space="preserve"> and animal models, flavonoids, vitamin E (alpha- and gamma-tocopherol) and metabolites, oxidative stress, inflammation, metabolic syndrome, nonalcoholic </w:t>
            </w:r>
            <w:proofErr w:type="spellStart"/>
            <w:r w:rsidRPr="008C0EA1">
              <w:rPr>
                <w:color w:val="auto"/>
              </w:rPr>
              <w:t>steatohepatitis</w:t>
            </w:r>
            <w:proofErr w:type="spellEnd"/>
            <w:r w:rsidRPr="008C0EA1">
              <w:rPr>
                <w:color w:val="auto"/>
              </w:rPr>
              <w:t>, vascular endothelial function, human studies</w:t>
            </w:r>
          </w:p>
        </w:tc>
      </w:tr>
      <w:tr w:rsidR="00DC2D6F" w14:paraId="6EB8AA7C" w14:textId="77777777" w:rsidTr="001806B4">
        <w:tc>
          <w:tcPr>
            <w:tcW w:w="985" w:type="dxa"/>
          </w:tcPr>
          <w:p w14:paraId="62B683E3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IL</w:t>
            </w:r>
          </w:p>
        </w:tc>
        <w:tc>
          <w:tcPr>
            <w:tcW w:w="2160" w:type="dxa"/>
          </w:tcPr>
          <w:p w14:paraId="0EEE7C2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Andrade, Juan</w:t>
            </w:r>
          </w:p>
          <w:p w14:paraId="6E1C973D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59E2E12A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FE4F893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3E2103F5" w14:textId="77777777" w:rsidR="00DC2D6F" w:rsidRPr="008C0EA1" w:rsidRDefault="00DC2D6F" w:rsidP="001806B4">
            <w:pPr>
              <w:rPr>
                <w:color w:val="auto"/>
              </w:rPr>
            </w:pPr>
            <w:proofErr w:type="spellStart"/>
            <w:r w:rsidRPr="008C0EA1">
              <w:rPr>
                <w:color w:val="auto"/>
              </w:rPr>
              <w:t>DeMejia</w:t>
            </w:r>
            <w:proofErr w:type="spellEnd"/>
            <w:r w:rsidRPr="008C0EA1">
              <w:rPr>
                <w:color w:val="auto"/>
              </w:rPr>
              <w:t>, Elvira</w:t>
            </w:r>
          </w:p>
        </w:tc>
        <w:tc>
          <w:tcPr>
            <w:tcW w:w="11365" w:type="dxa"/>
          </w:tcPr>
          <w:p w14:paraId="13A19ED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Sensors for biological and food matrices, nutrient and bioactive analysis, bioavailability and </w:t>
            </w:r>
            <w:proofErr w:type="spellStart"/>
            <w:r w:rsidRPr="008C0EA1">
              <w:rPr>
                <w:color w:val="auto"/>
              </w:rPr>
              <w:t>bioefficacy</w:t>
            </w:r>
            <w:proofErr w:type="spellEnd"/>
            <w:r w:rsidRPr="008C0EA1">
              <w:rPr>
                <w:color w:val="auto"/>
              </w:rPr>
              <w:t xml:space="preserve"> of nutrients, food product development, food fortification, encapsulation technologies, global food and nutrition security </w:t>
            </w:r>
          </w:p>
          <w:p w14:paraId="3A57EAA9" w14:textId="77777777" w:rsidR="00DC2D6F" w:rsidRDefault="00DC2D6F" w:rsidP="001806B4">
            <w:pPr>
              <w:rPr>
                <w:color w:val="auto"/>
              </w:rPr>
            </w:pPr>
          </w:p>
          <w:p w14:paraId="59D22A96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Bioactive peptides and proteins in foods, </w:t>
            </w:r>
            <w:r w:rsidRPr="008C0EA1">
              <w:rPr>
                <w:color w:val="auto"/>
                <w:shd w:val="clear" w:color="auto" w:fill="FFFFFF"/>
              </w:rPr>
              <w:t>inflammation, markers of type 2 diabetes, cancer, and cardiovascular disease risk</w:t>
            </w:r>
          </w:p>
        </w:tc>
      </w:tr>
      <w:tr w:rsidR="00DC2D6F" w14:paraId="1BEBF53F" w14:textId="77777777" w:rsidTr="001806B4">
        <w:tc>
          <w:tcPr>
            <w:tcW w:w="985" w:type="dxa"/>
          </w:tcPr>
          <w:p w14:paraId="3D7149C3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IN</w:t>
            </w:r>
          </w:p>
        </w:tc>
        <w:tc>
          <w:tcPr>
            <w:tcW w:w="2160" w:type="dxa"/>
          </w:tcPr>
          <w:p w14:paraId="3E279B47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Weaver, Connie</w:t>
            </w:r>
          </w:p>
        </w:tc>
        <w:tc>
          <w:tcPr>
            <w:tcW w:w="11365" w:type="dxa"/>
          </w:tcPr>
          <w:p w14:paraId="107CB9AE" w14:textId="77777777" w:rsidR="00DC2D6F" w:rsidRPr="008C0EA1" w:rsidRDefault="00DC2D6F" w:rsidP="001806B4">
            <w:pPr>
              <w:rPr>
                <w:strike/>
                <w:color w:val="auto"/>
              </w:rPr>
            </w:pPr>
            <w:r w:rsidRPr="008C0EA1">
              <w:rPr>
                <w:color w:val="auto"/>
              </w:rPr>
              <w:t>Human and animal studies, mineral balance and kinetic modeling, bone turnover, bone densitometry, and bone micro-CT, bioavailability, mineral analysis, microbiota, cardiovascular measures</w:t>
            </w:r>
          </w:p>
        </w:tc>
      </w:tr>
      <w:tr w:rsidR="00DC2D6F" w14:paraId="72383FA6" w14:textId="77777777" w:rsidTr="001806B4">
        <w:tc>
          <w:tcPr>
            <w:tcW w:w="985" w:type="dxa"/>
          </w:tcPr>
          <w:p w14:paraId="462C2BB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KS</w:t>
            </w:r>
          </w:p>
        </w:tc>
        <w:tc>
          <w:tcPr>
            <w:tcW w:w="2160" w:type="dxa"/>
          </w:tcPr>
          <w:p w14:paraId="27968777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Lindshield, Brian</w:t>
            </w:r>
          </w:p>
        </w:tc>
        <w:tc>
          <w:tcPr>
            <w:tcW w:w="11365" w:type="dxa"/>
          </w:tcPr>
          <w:p w14:paraId="54D7B499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Micronutrient bioavailability, protein quality, food aid development and assessment, international agricultural development nutrition and health assessment</w:t>
            </w:r>
          </w:p>
        </w:tc>
      </w:tr>
      <w:tr w:rsidR="00DC2D6F" w14:paraId="14DE10EE" w14:textId="77777777" w:rsidTr="001806B4">
        <w:tc>
          <w:tcPr>
            <w:tcW w:w="985" w:type="dxa"/>
          </w:tcPr>
          <w:p w14:paraId="72EEBCF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MA</w:t>
            </w:r>
          </w:p>
        </w:tc>
        <w:tc>
          <w:tcPr>
            <w:tcW w:w="2160" w:type="dxa"/>
          </w:tcPr>
          <w:p w14:paraId="4BD50F26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Park, </w:t>
            </w:r>
            <w:proofErr w:type="spellStart"/>
            <w:r w:rsidRPr="008C0EA1">
              <w:rPr>
                <w:color w:val="auto"/>
              </w:rPr>
              <w:t>Yeonhwa</w:t>
            </w:r>
            <w:proofErr w:type="spellEnd"/>
          </w:p>
          <w:p w14:paraId="47B30B88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3ACE3B5F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14C8729F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Xiao, Hang</w:t>
            </w:r>
          </w:p>
        </w:tc>
        <w:tc>
          <w:tcPr>
            <w:tcW w:w="11365" w:type="dxa"/>
          </w:tcPr>
          <w:p w14:paraId="68E1FFB2" w14:textId="77777777" w:rsidR="00DC2D6F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Animal (including non-vertebrates) and cell culture models, behavioral and physical activity measurements, obesity, aging, diabetes, molecular biology</w:t>
            </w:r>
          </w:p>
          <w:p w14:paraId="411B49DF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4EEDD3AA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Animal and cell culture models, cancer, inflammation, microbiome, metabolisms, molecular biology</w:t>
            </w:r>
          </w:p>
        </w:tc>
      </w:tr>
      <w:tr w:rsidR="00DC2D6F" w14:paraId="283C28B8" w14:textId="77777777" w:rsidTr="001806B4">
        <w:tc>
          <w:tcPr>
            <w:tcW w:w="985" w:type="dxa"/>
          </w:tcPr>
          <w:p w14:paraId="263C2AB7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NE</w:t>
            </w:r>
          </w:p>
        </w:tc>
        <w:tc>
          <w:tcPr>
            <w:tcW w:w="2160" w:type="dxa"/>
          </w:tcPr>
          <w:p w14:paraId="6D3F876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Zempleni, Janos</w:t>
            </w:r>
          </w:p>
        </w:tc>
        <w:tc>
          <w:tcPr>
            <w:tcW w:w="11365" w:type="dxa"/>
          </w:tcPr>
          <w:p w14:paraId="393B0503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Bioavailability studies in animals and humans, exosome biology, molecular biology, RNA biology, transgenic models, human studies</w:t>
            </w:r>
          </w:p>
        </w:tc>
      </w:tr>
      <w:tr w:rsidR="00DC2D6F" w14:paraId="3D165073" w14:textId="77777777" w:rsidTr="001806B4">
        <w:tc>
          <w:tcPr>
            <w:tcW w:w="985" w:type="dxa"/>
          </w:tcPr>
          <w:p w14:paraId="26F2F283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OK</w:t>
            </w:r>
          </w:p>
        </w:tc>
        <w:tc>
          <w:tcPr>
            <w:tcW w:w="2160" w:type="dxa"/>
          </w:tcPr>
          <w:p w14:paraId="514E52FF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Stoecker, Barbara</w:t>
            </w:r>
          </w:p>
          <w:p w14:paraId="44D2DE72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8ACA523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Lin, </w:t>
            </w:r>
            <w:proofErr w:type="spellStart"/>
            <w:r w:rsidRPr="008C0EA1">
              <w:rPr>
                <w:color w:val="auto"/>
              </w:rPr>
              <w:t>Dingbo</w:t>
            </w:r>
            <w:proofErr w:type="spellEnd"/>
          </w:p>
          <w:p w14:paraId="424814DE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2556ABA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1EC58D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lastRenderedPageBreak/>
              <w:t>Lucas, Edralin</w:t>
            </w:r>
          </w:p>
        </w:tc>
        <w:tc>
          <w:tcPr>
            <w:tcW w:w="11365" w:type="dxa"/>
          </w:tcPr>
          <w:p w14:paraId="6319A9FD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lastRenderedPageBreak/>
              <w:t>Animal models, bone quality, zinc homeostasis, human studies</w:t>
            </w:r>
          </w:p>
          <w:p w14:paraId="6A9B4659" w14:textId="77777777" w:rsidR="00DC2D6F" w:rsidRDefault="00DC2D6F" w:rsidP="001806B4">
            <w:pPr>
              <w:rPr>
                <w:color w:val="auto"/>
              </w:rPr>
            </w:pPr>
          </w:p>
          <w:p w14:paraId="61E6A357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Food biochemistry, egg lutein, egg </w:t>
            </w:r>
            <w:proofErr w:type="spellStart"/>
            <w:r w:rsidRPr="008C0EA1">
              <w:rPr>
                <w:color w:val="auto"/>
              </w:rPr>
              <w:t>xanthophylls</w:t>
            </w:r>
            <w:proofErr w:type="spellEnd"/>
            <w:r w:rsidRPr="008C0EA1">
              <w:rPr>
                <w:color w:val="auto"/>
              </w:rPr>
              <w:t>, food bioactive compounds and chronic disease prevention - inflammation, diabetes, obesity and cancer</w:t>
            </w:r>
          </w:p>
          <w:p w14:paraId="681526BB" w14:textId="77777777" w:rsidR="00DC2D6F" w:rsidRDefault="00DC2D6F" w:rsidP="001806B4">
            <w:pPr>
              <w:rPr>
                <w:color w:val="auto"/>
              </w:rPr>
            </w:pPr>
          </w:p>
          <w:p w14:paraId="0E7BC3E1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lastRenderedPageBreak/>
              <w:t>Animal models, body composition, human studies, inflammation, cell culture, bone quality, oxidative stress</w:t>
            </w:r>
          </w:p>
        </w:tc>
      </w:tr>
      <w:tr w:rsidR="00DC2D6F" w14:paraId="030CEDB4" w14:textId="77777777" w:rsidTr="001806B4">
        <w:tc>
          <w:tcPr>
            <w:tcW w:w="985" w:type="dxa"/>
          </w:tcPr>
          <w:p w14:paraId="1C193115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lastRenderedPageBreak/>
              <w:t>OR</w:t>
            </w:r>
          </w:p>
        </w:tc>
        <w:tc>
          <w:tcPr>
            <w:tcW w:w="2160" w:type="dxa"/>
          </w:tcPr>
          <w:p w14:paraId="0D7CBC49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Ho, Emily</w:t>
            </w:r>
          </w:p>
          <w:p w14:paraId="05500534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9E456B5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77DF4E25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4CC5CCF7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Dallas, David</w:t>
            </w:r>
          </w:p>
          <w:p w14:paraId="5B54EC61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63FD3E78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5527DC1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48AF07C4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Hord, Norman</w:t>
            </w:r>
          </w:p>
        </w:tc>
        <w:tc>
          <w:tcPr>
            <w:tcW w:w="11365" w:type="dxa"/>
          </w:tcPr>
          <w:p w14:paraId="7DC9BBF2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Molecular biology, epigenetics, signal transduction, chemoprevention studies in cell culture, animal models (mouse, zebrafish), and humans; mineral metabolism and gene regulation (humans), nutrient/gene/</w:t>
            </w:r>
            <w:proofErr w:type="spellStart"/>
            <w:r w:rsidRPr="008C0EA1">
              <w:rPr>
                <w:color w:val="auto"/>
              </w:rPr>
              <w:t>epigene</w:t>
            </w:r>
            <w:proofErr w:type="spellEnd"/>
            <w:r w:rsidRPr="008C0EA1">
              <w:rPr>
                <w:color w:val="auto"/>
              </w:rPr>
              <w:t xml:space="preserve"> interactions, nutrient/environment interactions</w:t>
            </w:r>
          </w:p>
          <w:p w14:paraId="3F3C39A3" w14:textId="77777777" w:rsidR="00DC2D6F" w:rsidRDefault="00DC2D6F" w:rsidP="001806B4">
            <w:pPr>
              <w:rPr>
                <w:color w:val="auto"/>
              </w:rPr>
            </w:pPr>
          </w:p>
          <w:p w14:paraId="047BEC79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Examine survival of pathogen-specific human milk immunoglobulins in the infant gut, toxic metabolites and gut inflammation, digestion and putrefaction via </w:t>
            </w:r>
            <w:proofErr w:type="spellStart"/>
            <w:r w:rsidRPr="008C0EA1">
              <w:rPr>
                <w:color w:val="auto"/>
              </w:rPr>
              <w:t>peptidomics</w:t>
            </w:r>
            <w:proofErr w:type="spellEnd"/>
            <w:r w:rsidRPr="008C0EA1">
              <w:rPr>
                <w:color w:val="auto"/>
              </w:rPr>
              <w:t>, metabolomics, microbial sequencing and inflammatory protein analysis</w:t>
            </w:r>
          </w:p>
          <w:p w14:paraId="212B91A9" w14:textId="77777777" w:rsidR="00DC2D6F" w:rsidRDefault="00DC2D6F" w:rsidP="001806B4">
            <w:pPr>
              <w:rPr>
                <w:color w:val="auto"/>
              </w:rPr>
            </w:pPr>
          </w:p>
          <w:p w14:paraId="1F7FC09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Animal models, physical performance, signal transduction, diet-microbiome interactions, dietary factors affecting nitric oxide homeostasis</w:t>
            </w:r>
          </w:p>
        </w:tc>
      </w:tr>
      <w:tr w:rsidR="00DC2D6F" w14:paraId="469A24D8" w14:textId="77777777" w:rsidTr="001806B4">
        <w:tc>
          <w:tcPr>
            <w:tcW w:w="985" w:type="dxa"/>
          </w:tcPr>
          <w:p w14:paraId="2207BB61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MT</w:t>
            </w:r>
          </w:p>
        </w:tc>
        <w:tc>
          <w:tcPr>
            <w:tcW w:w="2160" w:type="dxa"/>
          </w:tcPr>
          <w:p w14:paraId="1DAC396E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Sands, David</w:t>
            </w:r>
          </w:p>
        </w:tc>
        <w:tc>
          <w:tcPr>
            <w:tcW w:w="11365" w:type="dxa"/>
          </w:tcPr>
          <w:p w14:paraId="7323FC7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Selection of more nutritious crops, based on the input of this nutrition group. The new crops include oil crops cultivars selected for, high omega-3/low </w:t>
            </w:r>
            <w:proofErr w:type="spellStart"/>
            <w:r w:rsidRPr="008C0EA1">
              <w:rPr>
                <w:color w:val="auto"/>
              </w:rPr>
              <w:t>glucosinolate</w:t>
            </w:r>
            <w:proofErr w:type="spellEnd"/>
            <w:r w:rsidRPr="008C0EA1">
              <w:rPr>
                <w:color w:val="auto"/>
              </w:rPr>
              <w:t xml:space="preserve"> content, low glycemic cereal grains and potatoes, and high lysine wheats, and very high protein cereal grains, and development of plasmid curing agents from plants to </w:t>
            </w:r>
            <w:proofErr w:type="gramStart"/>
            <w:r w:rsidRPr="008C0EA1">
              <w:rPr>
                <w:color w:val="auto"/>
              </w:rPr>
              <w:t>be used</w:t>
            </w:r>
            <w:proofErr w:type="gramEnd"/>
            <w:r w:rsidRPr="008C0EA1">
              <w:rPr>
                <w:color w:val="auto"/>
              </w:rPr>
              <w:t xml:space="preserve"> in animal feeds to reduce the spread of antibiotic resistance.</w:t>
            </w:r>
          </w:p>
        </w:tc>
      </w:tr>
      <w:tr w:rsidR="00DC2D6F" w14:paraId="50FEE5DD" w14:textId="77777777" w:rsidTr="001806B4">
        <w:tc>
          <w:tcPr>
            <w:tcW w:w="985" w:type="dxa"/>
          </w:tcPr>
          <w:p w14:paraId="22845FC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ME</w:t>
            </w:r>
          </w:p>
        </w:tc>
        <w:tc>
          <w:tcPr>
            <w:tcW w:w="2160" w:type="dxa"/>
          </w:tcPr>
          <w:p w14:paraId="4B5BA2BF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Klimis-Zacas, Dorothy</w:t>
            </w:r>
          </w:p>
        </w:tc>
        <w:tc>
          <w:tcPr>
            <w:tcW w:w="11365" w:type="dxa"/>
          </w:tcPr>
          <w:p w14:paraId="157F557A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Nutritional Physiology and Biochemistry, Nutrition and Vascular Function and Metabolism, Berry </w:t>
            </w:r>
            <w:proofErr w:type="spellStart"/>
            <w:r w:rsidRPr="008C0EA1">
              <w:rPr>
                <w:color w:val="auto"/>
              </w:rPr>
              <w:t>bioactives</w:t>
            </w:r>
            <w:proofErr w:type="spellEnd"/>
            <w:r w:rsidRPr="008C0EA1">
              <w:rPr>
                <w:color w:val="auto"/>
              </w:rPr>
              <w:t xml:space="preserve"> and their role on chronic disease (Cardiovascular, Hypertension, Metabolic Syndrome)</w:t>
            </w:r>
          </w:p>
        </w:tc>
      </w:tr>
      <w:tr w:rsidR="00DC2D6F" w14:paraId="4AB72CB7" w14:textId="77777777" w:rsidTr="001806B4">
        <w:tc>
          <w:tcPr>
            <w:tcW w:w="985" w:type="dxa"/>
          </w:tcPr>
          <w:p w14:paraId="5DC52022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CT</w:t>
            </w:r>
          </w:p>
        </w:tc>
        <w:tc>
          <w:tcPr>
            <w:tcW w:w="2160" w:type="dxa"/>
          </w:tcPr>
          <w:p w14:paraId="6E6E91D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Lee, </w:t>
            </w:r>
            <w:proofErr w:type="spellStart"/>
            <w:r w:rsidRPr="008C0EA1">
              <w:rPr>
                <w:color w:val="auto"/>
              </w:rPr>
              <w:t>Ji-young</w:t>
            </w:r>
            <w:proofErr w:type="spellEnd"/>
          </w:p>
          <w:p w14:paraId="22DCD41F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0CC270F9" w14:textId="77777777" w:rsidR="00DC2D6F" w:rsidRPr="008C0EA1" w:rsidRDefault="00DC2D6F" w:rsidP="001806B4">
            <w:pPr>
              <w:rPr>
                <w:color w:val="auto"/>
              </w:rPr>
            </w:pPr>
          </w:p>
          <w:p w14:paraId="1A74AD6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Koo, Sung I </w:t>
            </w:r>
          </w:p>
        </w:tc>
        <w:tc>
          <w:tcPr>
            <w:tcW w:w="11365" w:type="dxa"/>
          </w:tcPr>
          <w:p w14:paraId="092D94C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Dysregulation of energy metabolism, chronic inflammation and dyslipidemia, lipid metabolism and inflammatory signaling pathways, molecular targets that critically </w:t>
            </w:r>
            <w:proofErr w:type="gramStart"/>
            <w:r w:rsidRPr="008C0EA1">
              <w:rPr>
                <w:color w:val="auto"/>
              </w:rPr>
              <w:t>impact on</w:t>
            </w:r>
            <w:proofErr w:type="gramEnd"/>
            <w:r w:rsidRPr="008C0EA1">
              <w:rPr>
                <w:color w:val="auto"/>
              </w:rPr>
              <w:t xml:space="preserve"> the process of liver fibrosis and </w:t>
            </w:r>
            <w:proofErr w:type="spellStart"/>
            <w:r w:rsidRPr="008C0EA1">
              <w:rPr>
                <w:color w:val="auto"/>
              </w:rPr>
              <w:t>fibrogenic</w:t>
            </w:r>
            <w:proofErr w:type="spellEnd"/>
            <w:r w:rsidRPr="008C0EA1">
              <w:rPr>
                <w:color w:val="auto"/>
              </w:rPr>
              <w:t xml:space="preserve"> pathway.</w:t>
            </w:r>
          </w:p>
          <w:p w14:paraId="34B04A0A" w14:textId="77777777" w:rsidR="00DC2D6F" w:rsidRDefault="00DC2D6F" w:rsidP="001806B4">
            <w:pPr>
              <w:rPr>
                <w:color w:val="auto"/>
              </w:rPr>
            </w:pPr>
          </w:p>
          <w:p w14:paraId="6A1535A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Mechanisms of intestinal absorption of lipids and lipid-soluble vitamins, dietary phytochemicals and lipid metabolism</w:t>
            </w:r>
          </w:p>
        </w:tc>
      </w:tr>
      <w:tr w:rsidR="00DC2D6F" w14:paraId="40CC3D10" w14:textId="77777777" w:rsidTr="001806B4">
        <w:tc>
          <w:tcPr>
            <w:tcW w:w="985" w:type="dxa"/>
          </w:tcPr>
          <w:p w14:paraId="703B5067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NJ</w:t>
            </w:r>
          </w:p>
        </w:tc>
        <w:tc>
          <w:tcPr>
            <w:tcW w:w="2160" w:type="dxa"/>
          </w:tcPr>
          <w:p w14:paraId="2E887D26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Rogers, Michael A</w:t>
            </w:r>
          </w:p>
        </w:tc>
        <w:tc>
          <w:tcPr>
            <w:tcW w:w="11365" w:type="dxa"/>
          </w:tcPr>
          <w:p w14:paraId="4535ECDA" w14:textId="77777777" w:rsidR="00DC2D6F" w:rsidRPr="008C0EA1" w:rsidRDefault="00DC2D6F" w:rsidP="001806B4">
            <w:pPr>
              <w:rPr>
                <w:color w:val="auto"/>
              </w:rPr>
            </w:pPr>
            <w:proofErr w:type="spellStart"/>
            <w:r w:rsidRPr="008C0EA1">
              <w:rPr>
                <w:color w:val="auto"/>
              </w:rPr>
              <w:t>Nanostructuring</w:t>
            </w:r>
            <w:proofErr w:type="spellEnd"/>
            <w:r w:rsidRPr="008C0EA1">
              <w:rPr>
                <w:color w:val="auto"/>
              </w:rPr>
              <w:t xml:space="preserve"> fiber morphology, food engineering, protein/polysaccharide induced structural heterogeneity</w:t>
            </w:r>
          </w:p>
        </w:tc>
      </w:tr>
      <w:tr w:rsidR="00DC2D6F" w14:paraId="5A28EC4B" w14:textId="77777777" w:rsidTr="001806B4">
        <w:tc>
          <w:tcPr>
            <w:tcW w:w="985" w:type="dxa"/>
          </w:tcPr>
          <w:p w14:paraId="764F6ECB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IA</w:t>
            </w:r>
          </w:p>
        </w:tc>
        <w:tc>
          <w:tcPr>
            <w:tcW w:w="2160" w:type="dxa"/>
          </w:tcPr>
          <w:p w14:paraId="605A55BC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White, Wendy S </w:t>
            </w:r>
          </w:p>
          <w:p w14:paraId="0497EE09" w14:textId="77777777" w:rsidR="00DC2D6F" w:rsidRPr="008C0EA1" w:rsidRDefault="00DC2D6F" w:rsidP="001806B4">
            <w:pPr>
              <w:rPr>
                <w:color w:val="auto"/>
              </w:rPr>
            </w:pPr>
          </w:p>
        </w:tc>
        <w:tc>
          <w:tcPr>
            <w:tcW w:w="11365" w:type="dxa"/>
          </w:tcPr>
          <w:p w14:paraId="53936F7D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 xml:space="preserve">Bioavailability and metabolism of carotenoids, including beta-carotene and lutein, use of stable isotropic tracers to measure to </w:t>
            </w:r>
            <w:proofErr w:type="spellStart"/>
            <w:r w:rsidRPr="008C0EA1">
              <w:rPr>
                <w:color w:val="auto"/>
              </w:rPr>
              <w:t>bioefficacy</w:t>
            </w:r>
            <w:proofErr w:type="spellEnd"/>
            <w:r w:rsidRPr="008C0EA1">
              <w:rPr>
                <w:color w:val="auto"/>
              </w:rPr>
              <w:t xml:space="preserve"> of beta-carotene in humans, nutritional genomics, </w:t>
            </w:r>
            <w:proofErr w:type="spellStart"/>
            <w:r w:rsidRPr="008C0EA1">
              <w:rPr>
                <w:color w:val="auto"/>
              </w:rPr>
              <w:t>biofortification</w:t>
            </w:r>
            <w:proofErr w:type="spellEnd"/>
            <w:r w:rsidRPr="008C0EA1">
              <w:rPr>
                <w:color w:val="auto"/>
              </w:rPr>
              <w:t xml:space="preserve"> to combat vitamin A malnutrition.</w:t>
            </w:r>
          </w:p>
        </w:tc>
      </w:tr>
      <w:tr w:rsidR="00DC2D6F" w14:paraId="3F1BF8BF" w14:textId="77777777" w:rsidTr="001806B4">
        <w:trPr>
          <w:trHeight w:val="70"/>
        </w:trPr>
        <w:tc>
          <w:tcPr>
            <w:tcW w:w="985" w:type="dxa"/>
          </w:tcPr>
          <w:p w14:paraId="6EFDE9F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MO</w:t>
            </w:r>
          </w:p>
        </w:tc>
        <w:tc>
          <w:tcPr>
            <w:tcW w:w="2160" w:type="dxa"/>
          </w:tcPr>
          <w:p w14:paraId="1E047D39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Gruen, Ingolf U</w:t>
            </w:r>
          </w:p>
        </w:tc>
        <w:tc>
          <w:tcPr>
            <w:tcW w:w="11365" w:type="dxa"/>
          </w:tcPr>
          <w:p w14:paraId="2D44AFE0" w14:textId="77777777" w:rsidR="00DC2D6F" w:rsidRPr="008C0EA1" w:rsidRDefault="00DC2D6F" w:rsidP="001806B4">
            <w:pPr>
              <w:rPr>
                <w:color w:val="auto"/>
              </w:rPr>
            </w:pPr>
            <w:r w:rsidRPr="008C0EA1">
              <w:rPr>
                <w:color w:val="auto"/>
              </w:rPr>
              <w:t>Analytical chemistry with applications in food composition, flavor chemistry and the influence of food ingredients on quality attributes of foods</w:t>
            </w:r>
          </w:p>
        </w:tc>
      </w:tr>
    </w:tbl>
    <w:p w14:paraId="2F227F18" w14:textId="77777777" w:rsidR="00DC2D6F" w:rsidRDefault="00DC2D6F" w:rsidP="00DC2D6F">
      <w:pPr>
        <w:jc w:val="both"/>
        <w:rPr>
          <w:b/>
        </w:rPr>
      </w:pPr>
    </w:p>
    <w:p w14:paraId="59728F0A" w14:textId="77777777" w:rsidR="006E52B7" w:rsidRDefault="006E52B7">
      <w:bookmarkStart w:id="0" w:name="_GoBack"/>
      <w:bookmarkEnd w:id="0"/>
    </w:p>
    <w:sectPr w:rsidR="006E52B7">
      <w:headerReference w:type="default" r:id="rId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F9BA" w14:textId="77777777" w:rsidR="00E6332F" w:rsidRDefault="00DC2D6F">
    <w:pPr>
      <w:tabs>
        <w:tab w:val="center" w:pos="4320"/>
        <w:tab w:val="right" w:pos="8640"/>
      </w:tabs>
      <w:spacing w:before="720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F"/>
    <w:rsid w:val="006E52B7"/>
    <w:rsid w:val="00D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5FB"/>
  <w15:chartTrackingRefBased/>
  <w15:docId w15:val="{19CCD48F-73CD-4DAC-84AB-87F3D0F7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2D6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Lindshield</dc:creator>
  <cp:keywords/>
  <dc:description/>
  <cp:lastModifiedBy>Brian Lindshield</cp:lastModifiedBy>
  <cp:revision>1</cp:revision>
  <dcterms:created xsi:type="dcterms:W3CDTF">2018-01-12T14:15:00Z</dcterms:created>
  <dcterms:modified xsi:type="dcterms:W3CDTF">2018-01-12T14:16:00Z</dcterms:modified>
</cp:coreProperties>
</file>