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EF" w:rsidRPr="008D13EF" w:rsidRDefault="008D13EF" w:rsidP="008D13EF">
      <w:pPr>
        <w:rPr>
          <w:b/>
          <w:u w:val="single"/>
        </w:rPr>
      </w:pPr>
      <w:r w:rsidRPr="008D13EF">
        <w:rPr>
          <w:b/>
          <w:u w:val="single"/>
        </w:rPr>
        <w:t>Proposed Timeline:</w:t>
      </w:r>
    </w:p>
    <w:p w:rsidR="008D13EF" w:rsidRPr="008D13EF" w:rsidRDefault="008D13EF" w:rsidP="008D13EF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630"/>
        <w:gridCol w:w="720"/>
        <w:gridCol w:w="720"/>
        <w:gridCol w:w="720"/>
        <w:gridCol w:w="805"/>
      </w:tblGrid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pPr>
              <w:rPr>
                <w:b/>
              </w:rPr>
            </w:pPr>
            <w:r w:rsidRPr="008D13EF">
              <w:rPr>
                <w:b/>
              </w:rPr>
              <w:t>ACTIVITY</w:t>
            </w:r>
          </w:p>
        </w:tc>
        <w:tc>
          <w:tcPr>
            <w:tcW w:w="3595" w:type="dxa"/>
            <w:gridSpan w:val="5"/>
          </w:tcPr>
          <w:p w:rsidR="008D13EF" w:rsidRPr="008D13EF" w:rsidRDefault="008D13EF" w:rsidP="008D13EF">
            <w:pPr>
              <w:rPr>
                <w:b/>
              </w:rPr>
            </w:pPr>
            <w:r w:rsidRPr="008D13EF">
              <w:rPr>
                <w:b/>
              </w:rPr>
              <w:t>YEAR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/>
        </w:tc>
        <w:tc>
          <w:tcPr>
            <w:tcW w:w="630" w:type="dxa"/>
          </w:tcPr>
          <w:p w:rsidR="008D13EF" w:rsidRPr="008D13EF" w:rsidRDefault="008D13EF" w:rsidP="008D13EF">
            <w:r w:rsidRPr="008D13EF">
              <w:t>1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2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3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4</w:t>
            </w:r>
          </w:p>
        </w:tc>
        <w:tc>
          <w:tcPr>
            <w:tcW w:w="805" w:type="dxa"/>
          </w:tcPr>
          <w:p w:rsidR="008D13EF" w:rsidRPr="008D13EF" w:rsidRDefault="008D13EF" w:rsidP="008D13EF">
            <w:r w:rsidRPr="008D13EF">
              <w:t>5</w:t>
            </w:r>
          </w:p>
        </w:tc>
      </w:tr>
      <w:tr w:rsidR="008D13EF" w:rsidRPr="008D13EF" w:rsidTr="002F1992">
        <w:tc>
          <w:tcPr>
            <w:tcW w:w="9350" w:type="dxa"/>
            <w:gridSpan w:val="6"/>
          </w:tcPr>
          <w:p w:rsidR="008D13EF" w:rsidRPr="008D13EF" w:rsidRDefault="008D13EF" w:rsidP="008D13EF">
            <w:r w:rsidRPr="008D13EF">
              <w:t>eB4CAST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Dissemination &amp; implementation (D&amp;I) model eB4CAST to capture local community data in indirect and direct measures</w:t>
            </w:r>
          </w:p>
        </w:tc>
        <w:tc>
          <w:tcPr>
            <w:tcW w:w="63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D&amp;I model eB4CAST to monitor environmental change and community/individual perception of change through refinement and pointed reporting to community stakeholders</w:t>
            </w:r>
          </w:p>
        </w:tc>
        <w:tc>
          <w:tcPr>
            <w:tcW w:w="63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</w:tc>
      </w:tr>
      <w:tr w:rsidR="008D13EF" w:rsidRPr="008D13EF" w:rsidTr="002F1992">
        <w:tc>
          <w:tcPr>
            <w:tcW w:w="9350" w:type="dxa"/>
            <w:gridSpan w:val="6"/>
          </w:tcPr>
          <w:p w:rsidR="008D13EF" w:rsidRPr="008D13EF" w:rsidRDefault="008D13EF" w:rsidP="008D13EF">
            <w:r w:rsidRPr="008D13EF">
              <w:t>Healthy Campus Environmental Audit and Healthy Community Index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Collect survey of self-reported health outcomes among selected students and employees with 1-2 years’ service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Revise and validate Healthy Campus Environmental Audit</w:t>
            </w:r>
          </w:p>
        </w:tc>
        <w:tc>
          <w:tcPr>
            <w:tcW w:w="63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Conduct final Campus Audit in all multistate partner institutions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Conduct Campus Audit on 60 diverse campuses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Develop scoring system for Healthy Community Index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Assess Healthy Community Index scoring from targeted campus administrators and community stakeholders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Develop web-based dissemination platform for Healthy Community Index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Finalize Healthy Community Index to provide overall rating with feedback for improvements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Investigate feasibility of dissemination of Healthy Community Index using dissemination model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</w:tc>
      </w:tr>
      <w:tr w:rsidR="008D13EF" w:rsidRPr="008D13EF" w:rsidTr="002F1992">
        <w:tc>
          <w:tcPr>
            <w:tcW w:w="9350" w:type="dxa"/>
            <w:gridSpan w:val="6"/>
          </w:tcPr>
          <w:p w:rsidR="008D13EF" w:rsidRPr="008D13EF" w:rsidRDefault="008D13EF" w:rsidP="008D13EF">
            <w:r w:rsidRPr="008D13EF">
              <w:t>Behavioral Environmental Perceptions Survey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Develop pilot of Behavioral Environmental Perceptions Survey and implement at selected universities with convenience sample (n=400)</w:t>
            </w:r>
          </w:p>
        </w:tc>
        <w:tc>
          <w:tcPr>
            <w:tcW w:w="63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Administer final Behavioral Environmental Perceptions Survey in 2400 diverse college students (n=200/state)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Revise and validate Environmental Audit for low-income communities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Test prototype of Behavioral Environmental Perceptions Survey  in low-income communities</w:t>
            </w:r>
          </w:p>
        </w:tc>
        <w:tc>
          <w:tcPr>
            <w:tcW w:w="63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/>
        </w:tc>
        <w:tc>
          <w:tcPr>
            <w:tcW w:w="805" w:type="dxa"/>
          </w:tcPr>
          <w:p w:rsidR="008D13EF" w:rsidRPr="008D13EF" w:rsidRDefault="008D13EF" w:rsidP="008D13EF"/>
        </w:tc>
      </w:tr>
      <w:tr w:rsidR="008D13EF" w:rsidRPr="008D13EF" w:rsidTr="002F1992">
        <w:tc>
          <w:tcPr>
            <w:tcW w:w="9350" w:type="dxa"/>
            <w:gridSpan w:val="6"/>
          </w:tcPr>
          <w:p w:rsidR="008D13EF" w:rsidRPr="008D13EF" w:rsidRDefault="008D13EF" w:rsidP="008D13EF">
            <w:r w:rsidRPr="008D13EF">
              <w:t xml:space="preserve">Other outputs </w:t>
            </w:r>
          </w:p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Write manuscripts</w:t>
            </w:r>
          </w:p>
        </w:tc>
        <w:tc>
          <w:tcPr>
            <w:tcW w:w="63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  <w:p w:rsidR="008D13EF" w:rsidRPr="008D13EF" w:rsidRDefault="008D13EF" w:rsidP="008D13EF"/>
        </w:tc>
      </w:tr>
      <w:tr w:rsidR="008D13EF" w:rsidRPr="008D13EF" w:rsidTr="002F1992">
        <w:tc>
          <w:tcPr>
            <w:tcW w:w="5755" w:type="dxa"/>
          </w:tcPr>
          <w:p w:rsidR="008D13EF" w:rsidRPr="008D13EF" w:rsidRDefault="008D13EF" w:rsidP="008D13EF">
            <w:r w:rsidRPr="008D13EF">
              <w:t>Analyze existing datasets to explore mechanisms of interaction between weight-related health cognitive, behavioral, and environmental factors influencing body weight</w:t>
            </w:r>
          </w:p>
        </w:tc>
        <w:tc>
          <w:tcPr>
            <w:tcW w:w="63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720" w:type="dxa"/>
          </w:tcPr>
          <w:p w:rsidR="008D13EF" w:rsidRPr="008D13EF" w:rsidRDefault="008D13EF" w:rsidP="008D13EF">
            <w:r w:rsidRPr="008D13EF">
              <w:t>x</w:t>
            </w:r>
          </w:p>
        </w:tc>
        <w:tc>
          <w:tcPr>
            <w:tcW w:w="805" w:type="dxa"/>
          </w:tcPr>
          <w:p w:rsidR="008D13EF" w:rsidRPr="008D13EF" w:rsidRDefault="008D13EF" w:rsidP="008D13EF">
            <w:r w:rsidRPr="008D13EF">
              <w:t>x</w:t>
            </w:r>
          </w:p>
        </w:tc>
      </w:tr>
    </w:tbl>
    <w:p w:rsidR="007A0412" w:rsidRDefault="007A0412">
      <w:bookmarkStart w:id="0" w:name="_GoBack"/>
      <w:bookmarkEnd w:id="0"/>
    </w:p>
    <w:sectPr w:rsidR="007A0412" w:rsidSect="008D13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EF"/>
    <w:rsid w:val="007A0412"/>
    <w:rsid w:val="008D13EF"/>
    <w:rsid w:val="00A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0A55C-CC08-4E24-9247-F8B617D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0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7E05"/>
    <w:pPr>
      <w:keepNext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97E05"/>
    <w:pPr>
      <w:keepNext/>
      <w:spacing w:line="120" w:lineRule="exact"/>
      <w:jc w:val="right"/>
      <w:outlineLvl w:val="5"/>
    </w:pPr>
    <w:rPr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7E05"/>
    <w:rPr>
      <w:b/>
      <w:szCs w:val="24"/>
    </w:rPr>
  </w:style>
  <w:style w:type="character" w:customStyle="1" w:styleId="Heading6Char">
    <w:name w:val="Heading 6 Char"/>
    <w:basedOn w:val="DefaultParagraphFont"/>
    <w:link w:val="Heading6"/>
    <w:rsid w:val="00A97E05"/>
    <w:rPr>
      <w:sz w:val="14"/>
      <w:szCs w:val="24"/>
    </w:rPr>
  </w:style>
  <w:style w:type="table" w:styleId="TableGrid">
    <w:name w:val="Table Grid"/>
    <w:basedOn w:val="TableNormal"/>
    <w:uiPriority w:val="39"/>
    <w:rsid w:val="008D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Kattelmann, Kendra</dc:creator>
  <cp:keywords/>
  <dc:description/>
  <cp:lastModifiedBy>Kattelmann, Kendra</cp:lastModifiedBy>
  <cp:revision>1</cp:revision>
  <dcterms:created xsi:type="dcterms:W3CDTF">2015-10-14T04:40:00Z</dcterms:created>
  <dcterms:modified xsi:type="dcterms:W3CDTF">2015-10-14T04:41:00Z</dcterms:modified>
</cp:coreProperties>
</file>