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52" w:rsidRPr="009703A7" w:rsidRDefault="00D80A52">
      <w:pPr>
        <w:rPr>
          <w:rFonts w:ascii="Times New Roman" w:hAnsi="Times New Roman" w:cs="Times New Roman"/>
          <w:szCs w:val="24"/>
        </w:rPr>
      </w:pPr>
      <w:bookmarkStart w:id="0" w:name="_GoBack"/>
      <w:bookmarkEnd w:id="0"/>
    </w:p>
    <w:p w:rsidR="00245BA6" w:rsidRPr="009703A7" w:rsidRDefault="00245BA6">
      <w:pPr>
        <w:rPr>
          <w:rFonts w:ascii="Times New Roman" w:hAnsi="Times New Roman" w:cs="Times New Roman"/>
          <w:szCs w:val="24"/>
        </w:rPr>
      </w:pPr>
    </w:p>
    <w:p w:rsidR="00245BA6" w:rsidRPr="004E7579" w:rsidRDefault="00245BA6" w:rsidP="00D93F23">
      <w:pPr>
        <w:autoSpaceDE w:val="0"/>
        <w:autoSpaceDN w:val="0"/>
        <w:adjustRightInd w:val="0"/>
        <w:spacing w:after="120"/>
        <w:ind w:left="0" w:firstLine="0"/>
        <w:jc w:val="center"/>
        <w:rPr>
          <w:rFonts w:ascii="Times New Roman" w:eastAsia="Times New Roman" w:hAnsi="Times New Roman" w:cs="Times New Roman"/>
          <w:b/>
          <w:bCs/>
          <w:sz w:val="28"/>
          <w:szCs w:val="28"/>
          <w:lang w:bidi="ar-SA"/>
        </w:rPr>
      </w:pPr>
      <w:r w:rsidRPr="004E7579">
        <w:rPr>
          <w:rFonts w:ascii="Times New Roman" w:eastAsia="Times New Roman" w:hAnsi="Times New Roman" w:cs="Times New Roman"/>
          <w:b/>
          <w:bCs/>
          <w:sz w:val="28"/>
          <w:szCs w:val="28"/>
          <w:lang w:bidi="ar-SA"/>
        </w:rPr>
        <w:t>Relevant Experience of Researchers for this Research Project</w:t>
      </w:r>
    </w:p>
    <w:p w:rsidR="00245BA6" w:rsidRPr="009703A7" w:rsidRDefault="00245BA6" w:rsidP="00245BA6">
      <w:pPr>
        <w:autoSpaceDE w:val="0"/>
        <w:autoSpaceDN w:val="0"/>
        <w:adjustRightInd w:val="0"/>
        <w:spacing w:after="120"/>
        <w:ind w:left="0" w:firstLine="0"/>
        <w:rPr>
          <w:rFonts w:ascii="Times New Roman" w:hAnsi="Times New Roman" w:cs="Times New Roman"/>
          <w:bCs/>
          <w:color w:val="000000"/>
          <w:szCs w:val="24"/>
          <w:lang w:bidi="th-TH"/>
        </w:rPr>
      </w:pPr>
      <w:r w:rsidRPr="009703A7">
        <w:rPr>
          <w:rFonts w:ascii="Times New Roman" w:hAnsi="Times New Roman" w:cs="Times New Roman"/>
          <w:bCs/>
          <w:color w:val="000000"/>
          <w:szCs w:val="24"/>
          <w:lang w:bidi="th-TH"/>
        </w:rPr>
        <w:t xml:space="preserve">Our participants are all experienced researchers and teachers who have worked on topics related to family economics. Several of the participants have direct experience working with financial and estate planning, with the elderly, and/or with phenomenological research. </w:t>
      </w:r>
    </w:p>
    <w:p w:rsidR="00245BA6" w:rsidRPr="009703A7" w:rsidRDefault="00245BA6" w:rsidP="00245BA6">
      <w:pPr>
        <w:autoSpaceDE w:val="0"/>
        <w:autoSpaceDN w:val="0"/>
        <w:adjustRightInd w:val="0"/>
        <w:spacing w:after="120"/>
        <w:ind w:left="0" w:firstLine="0"/>
        <w:rPr>
          <w:rFonts w:ascii="Times New Roman" w:hAnsi="Times New Roman" w:cs="Times New Roman"/>
          <w:bCs/>
          <w:color w:val="000000"/>
          <w:szCs w:val="24"/>
          <w:lang w:bidi="th-TH"/>
        </w:rPr>
      </w:pPr>
      <w:r w:rsidRPr="00382961">
        <w:rPr>
          <w:rFonts w:ascii="Times New Roman" w:hAnsi="Times New Roman" w:cs="Times New Roman"/>
          <w:b/>
          <w:bCs/>
          <w:color w:val="000000"/>
          <w:szCs w:val="24"/>
          <w:u w:val="single"/>
          <w:lang w:bidi="th-TH"/>
        </w:rPr>
        <w:t>Dr. Karen Goebel</w:t>
      </w:r>
      <w:r w:rsidRPr="009703A7">
        <w:rPr>
          <w:rFonts w:ascii="Times New Roman" w:hAnsi="Times New Roman" w:cs="Times New Roman"/>
          <w:bCs/>
          <w:color w:val="000000"/>
          <w:szCs w:val="24"/>
          <w:lang w:bidi="th-TH"/>
        </w:rPr>
        <w:t xml:space="preserve"> has authored several relevant papers over the past twenty years, including:</w:t>
      </w:r>
    </w:p>
    <w:p w:rsidR="00245BA6" w:rsidRPr="009703A7" w:rsidRDefault="00245BA6" w:rsidP="00245BA6">
      <w:pPr>
        <w:spacing w:after="120"/>
        <w:ind w:left="720" w:hanging="720"/>
        <w:rPr>
          <w:rFonts w:ascii="Times New Roman" w:hAnsi="Times New Roman" w:cs="Times New Roman"/>
          <w:bCs/>
          <w:szCs w:val="24"/>
        </w:rPr>
      </w:pPr>
      <w:r w:rsidRPr="009703A7">
        <w:rPr>
          <w:rFonts w:ascii="Times New Roman" w:hAnsi="Times New Roman" w:cs="Times New Roman"/>
          <w:bCs/>
          <w:szCs w:val="24"/>
        </w:rPr>
        <w:t xml:space="preserve">Goebel, K.P., Harris, P.E., Roberson, L., &amp; </w:t>
      </w:r>
      <w:proofErr w:type="spellStart"/>
      <w:r w:rsidRPr="009703A7">
        <w:rPr>
          <w:rFonts w:ascii="Times New Roman" w:hAnsi="Times New Roman" w:cs="Times New Roman"/>
          <w:bCs/>
          <w:szCs w:val="24"/>
        </w:rPr>
        <w:t>Meehau-Strub</w:t>
      </w:r>
      <w:proofErr w:type="spellEnd"/>
      <w:r w:rsidRPr="009703A7">
        <w:rPr>
          <w:rFonts w:ascii="Times New Roman" w:hAnsi="Times New Roman" w:cs="Times New Roman"/>
          <w:bCs/>
          <w:szCs w:val="24"/>
        </w:rPr>
        <w:t xml:space="preserve">, M. (2011). </w:t>
      </w:r>
      <w:r w:rsidRPr="009703A7">
        <w:rPr>
          <w:rFonts w:ascii="Times New Roman" w:hAnsi="Times New Roman" w:cs="Times New Roman"/>
          <w:bCs/>
          <w:i/>
          <w:iCs/>
          <w:szCs w:val="24"/>
        </w:rPr>
        <w:t xml:space="preserve">Family </w:t>
      </w:r>
      <w:r w:rsidR="00332A33" w:rsidRPr="009703A7">
        <w:rPr>
          <w:rFonts w:ascii="Times New Roman" w:hAnsi="Times New Roman" w:cs="Times New Roman"/>
          <w:bCs/>
          <w:i/>
          <w:iCs/>
          <w:szCs w:val="24"/>
        </w:rPr>
        <w:t xml:space="preserve">estate planning </w:t>
      </w:r>
      <w:r w:rsidRPr="009703A7">
        <w:rPr>
          <w:rFonts w:ascii="Times New Roman" w:hAnsi="Times New Roman" w:cs="Times New Roman"/>
          <w:bCs/>
          <w:i/>
          <w:iCs/>
          <w:szCs w:val="24"/>
        </w:rPr>
        <w:t xml:space="preserve">in Wisconsin </w:t>
      </w:r>
      <w:r w:rsidRPr="009703A7">
        <w:rPr>
          <w:rFonts w:ascii="Times New Roman" w:hAnsi="Times New Roman" w:cs="Times New Roman"/>
          <w:bCs/>
          <w:szCs w:val="24"/>
        </w:rPr>
        <w:t>(B1442)</w:t>
      </w:r>
      <w:r w:rsidRPr="009703A7">
        <w:rPr>
          <w:rFonts w:ascii="Times New Roman" w:hAnsi="Times New Roman" w:cs="Times New Roman"/>
          <w:bCs/>
          <w:i/>
          <w:iCs/>
          <w:szCs w:val="24"/>
        </w:rPr>
        <w:t>.</w:t>
      </w:r>
      <w:r w:rsidRPr="009703A7">
        <w:rPr>
          <w:rFonts w:ascii="Times New Roman" w:hAnsi="Times New Roman" w:cs="Times New Roman"/>
          <w:bCs/>
          <w:szCs w:val="24"/>
        </w:rPr>
        <w:t xml:space="preserve"> Madison, WI: University of Wisconsin Extension.</w:t>
      </w:r>
    </w:p>
    <w:p w:rsidR="00245BA6" w:rsidRPr="009703A7" w:rsidRDefault="00245BA6" w:rsidP="00245BA6">
      <w:pPr>
        <w:spacing w:after="120"/>
        <w:ind w:left="720" w:hanging="720"/>
        <w:rPr>
          <w:rFonts w:ascii="Times New Roman" w:eastAsia="Calibri" w:hAnsi="Times New Roman" w:cs="Times New Roman"/>
          <w:bCs/>
          <w:szCs w:val="24"/>
        </w:rPr>
      </w:pPr>
      <w:r w:rsidRPr="009703A7">
        <w:rPr>
          <w:rFonts w:ascii="Times New Roman" w:hAnsi="Times New Roman" w:cs="Times New Roman"/>
          <w:bCs/>
          <w:szCs w:val="24"/>
        </w:rPr>
        <w:t>J</w:t>
      </w:r>
      <w:r w:rsidRPr="009703A7">
        <w:rPr>
          <w:rFonts w:ascii="Times New Roman" w:eastAsia="Calibri" w:hAnsi="Times New Roman" w:cs="Times New Roman"/>
          <w:bCs/>
          <w:szCs w:val="24"/>
        </w:rPr>
        <w:t>asper, C.</w:t>
      </w:r>
      <w:r w:rsidRPr="009703A7">
        <w:rPr>
          <w:rFonts w:ascii="Times New Roman" w:hAnsi="Times New Roman" w:cs="Times New Roman"/>
          <w:bCs/>
          <w:szCs w:val="24"/>
        </w:rPr>
        <w:t xml:space="preserve"> R., Goebel, K. P., Lee, Y. G. (2003). Business issues: Retirement planning succession and other business issues for owners of home-based business.</w:t>
      </w:r>
      <w:r w:rsidRPr="009703A7">
        <w:rPr>
          <w:rFonts w:ascii="Times New Roman" w:eastAsia="Calibri" w:hAnsi="Times New Roman" w:cs="Times New Roman"/>
          <w:bCs/>
          <w:szCs w:val="24"/>
        </w:rPr>
        <w:t xml:space="preserve"> </w:t>
      </w:r>
      <w:r w:rsidRPr="009703A7">
        <w:rPr>
          <w:rFonts w:ascii="Times New Roman" w:hAnsi="Times New Roman" w:cs="Times New Roman"/>
          <w:bCs/>
          <w:szCs w:val="24"/>
        </w:rPr>
        <w:t>Proceedings of the</w:t>
      </w:r>
      <w:r w:rsidRPr="009703A7">
        <w:rPr>
          <w:rFonts w:ascii="Times New Roman" w:eastAsia="Calibri" w:hAnsi="Times New Roman" w:cs="Times New Roman"/>
          <w:bCs/>
          <w:szCs w:val="24"/>
        </w:rPr>
        <w:t xml:space="preserve"> Lawrence N</w:t>
      </w:r>
      <w:r w:rsidRPr="009703A7">
        <w:rPr>
          <w:rFonts w:ascii="Times New Roman" w:hAnsi="Times New Roman" w:cs="Times New Roman"/>
          <w:bCs/>
          <w:szCs w:val="24"/>
        </w:rPr>
        <w:t>.</w:t>
      </w:r>
      <w:r w:rsidRPr="009703A7">
        <w:rPr>
          <w:rFonts w:ascii="Times New Roman" w:eastAsia="Calibri" w:hAnsi="Times New Roman" w:cs="Times New Roman"/>
          <w:bCs/>
          <w:szCs w:val="24"/>
        </w:rPr>
        <w:t xml:space="preserve"> Field Center for Entrepreneurship and Small Business Spring 2003 Conference: </w:t>
      </w:r>
      <w:r w:rsidRPr="009703A7">
        <w:rPr>
          <w:rFonts w:ascii="Times New Roman" w:eastAsia="Calibri" w:hAnsi="Times New Roman" w:cs="Times New Roman"/>
          <w:bCs/>
          <w:i/>
          <w:iCs/>
          <w:szCs w:val="24"/>
        </w:rPr>
        <w:t>A Toolkit for Home-Based Entrepreneurs</w:t>
      </w:r>
      <w:r w:rsidRPr="009703A7">
        <w:rPr>
          <w:rFonts w:ascii="Times New Roman" w:eastAsia="Calibri" w:hAnsi="Times New Roman" w:cs="Times New Roman"/>
          <w:bCs/>
          <w:szCs w:val="24"/>
        </w:rPr>
        <w:t>.</w:t>
      </w:r>
      <w:r w:rsidRPr="009703A7">
        <w:rPr>
          <w:rFonts w:ascii="Times New Roman" w:eastAsia="Calibri" w:hAnsi="Times New Roman" w:cs="Times New Roman"/>
          <w:bCs/>
          <w:szCs w:val="24"/>
          <w:u w:val="single"/>
        </w:rPr>
        <w:t xml:space="preserve"> </w:t>
      </w:r>
      <w:r w:rsidRPr="009703A7">
        <w:rPr>
          <w:rFonts w:ascii="Times New Roman" w:hAnsi="Times New Roman" w:cs="Times New Roman"/>
          <w:bCs/>
          <w:szCs w:val="24"/>
        </w:rPr>
        <w:t>Baruch College, CUNY.</w:t>
      </w:r>
    </w:p>
    <w:p w:rsidR="00245BA6" w:rsidRPr="009703A7" w:rsidRDefault="00245BA6" w:rsidP="00245BA6">
      <w:pPr>
        <w:spacing w:after="120"/>
        <w:ind w:left="720" w:hanging="720"/>
        <w:rPr>
          <w:rFonts w:ascii="Times New Roman" w:eastAsia="Calibri" w:hAnsi="Times New Roman" w:cs="Times New Roman"/>
          <w:bCs/>
          <w:szCs w:val="24"/>
        </w:rPr>
      </w:pPr>
      <w:r w:rsidRPr="009703A7">
        <w:rPr>
          <w:rFonts w:ascii="Times New Roman" w:eastAsia="Calibri" w:hAnsi="Times New Roman" w:cs="Times New Roman"/>
          <w:bCs/>
          <w:szCs w:val="24"/>
        </w:rPr>
        <w:t xml:space="preserve">Lee, Y.G., Jasper, C. R., Goebel, K. P. </w:t>
      </w:r>
      <w:r w:rsidRPr="009703A7">
        <w:rPr>
          <w:rFonts w:ascii="Times New Roman" w:hAnsi="Times New Roman" w:cs="Times New Roman"/>
          <w:bCs/>
          <w:szCs w:val="24"/>
        </w:rPr>
        <w:t>(2003).</w:t>
      </w:r>
      <w:r w:rsidRPr="009703A7">
        <w:rPr>
          <w:rFonts w:ascii="Times New Roman" w:eastAsia="Calibri" w:hAnsi="Times New Roman" w:cs="Times New Roman"/>
          <w:bCs/>
          <w:szCs w:val="24"/>
        </w:rPr>
        <w:t xml:space="preserve"> A </w:t>
      </w:r>
      <w:r w:rsidRPr="009703A7">
        <w:rPr>
          <w:rFonts w:ascii="Times New Roman" w:hAnsi="Times New Roman" w:cs="Times New Roman"/>
          <w:bCs/>
          <w:szCs w:val="24"/>
        </w:rPr>
        <w:t xml:space="preserve">profile of succession planning among family business owners. </w:t>
      </w:r>
      <w:r w:rsidRPr="009703A7">
        <w:rPr>
          <w:rFonts w:ascii="Times New Roman" w:eastAsia="Calibri" w:hAnsi="Times New Roman" w:cs="Times New Roman"/>
          <w:bCs/>
          <w:i/>
          <w:iCs/>
          <w:szCs w:val="24"/>
        </w:rPr>
        <w:t>Journal of Financial Counseling and Planning</w:t>
      </w:r>
      <w:r w:rsidRPr="009703A7">
        <w:rPr>
          <w:rFonts w:ascii="Times New Roman" w:hAnsi="Times New Roman" w:cs="Times New Roman"/>
          <w:bCs/>
          <w:i/>
          <w:iCs/>
          <w:szCs w:val="24"/>
        </w:rPr>
        <w:t>, 14</w:t>
      </w:r>
      <w:r w:rsidRPr="009703A7">
        <w:rPr>
          <w:rFonts w:ascii="Times New Roman" w:hAnsi="Times New Roman" w:cs="Times New Roman"/>
          <w:bCs/>
          <w:szCs w:val="24"/>
        </w:rPr>
        <w:t>(2), 31-41.</w:t>
      </w:r>
    </w:p>
    <w:p w:rsidR="00245BA6" w:rsidRPr="009703A7" w:rsidRDefault="00245BA6" w:rsidP="00245BA6">
      <w:pPr>
        <w:autoSpaceDE w:val="0"/>
        <w:autoSpaceDN w:val="0"/>
        <w:adjustRightInd w:val="0"/>
        <w:spacing w:after="120"/>
        <w:ind w:left="720" w:hanging="720"/>
        <w:rPr>
          <w:rFonts w:ascii="Times New Roman" w:hAnsi="Times New Roman" w:cs="Times New Roman"/>
          <w:bCs/>
          <w:szCs w:val="24"/>
        </w:rPr>
      </w:pPr>
      <w:r w:rsidRPr="009703A7">
        <w:rPr>
          <w:rFonts w:ascii="Times New Roman" w:eastAsia="Calibri" w:hAnsi="Times New Roman" w:cs="Times New Roman"/>
          <w:bCs/>
          <w:szCs w:val="24"/>
        </w:rPr>
        <w:t xml:space="preserve">Goebel, K. P., Harris, P., Langer, R., &amp; Roberson, L. (1996). </w:t>
      </w:r>
      <w:r w:rsidRPr="009703A7">
        <w:rPr>
          <w:rFonts w:ascii="Times New Roman" w:eastAsia="Calibri" w:hAnsi="Times New Roman" w:cs="Times New Roman"/>
          <w:bCs/>
          <w:i/>
          <w:iCs/>
          <w:szCs w:val="24"/>
        </w:rPr>
        <w:t>Fam</w:t>
      </w:r>
      <w:r w:rsidRPr="009703A7">
        <w:rPr>
          <w:rFonts w:ascii="Times New Roman" w:hAnsi="Times New Roman" w:cs="Times New Roman"/>
          <w:bCs/>
          <w:i/>
          <w:iCs/>
          <w:szCs w:val="24"/>
        </w:rPr>
        <w:t>ily estate planning</w:t>
      </w:r>
      <w:r w:rsidRPr="009703A7">
        <w:rPr>
          <w:rFonts w:ascii="Times New Roman" w:eastAsia="Calibri" w:hAnsi="Times New Roman" w:cs="Times New Roman"/>
          <w:bCs/>
          <w:i/>
          <w:iCs/>
          <w:szCs w:val="24"/>
        </w:rPr>
        <w:t xml:space="preserve"> in Wisconsin</w:t>
      </w:r>
      <w:r w:rsidRPr="009703A7">
        <w:rPr>
          <w:rFonts w:ascii="Times New Roman" w:hAnsi="Times New Roman" w:cs="Times New Roman"/>
          <w:bCs/>
          <w:szCs w:val="24"/>
        </w:rPr>
        <w:t xml:space="preserve"> (B1442).</w:t>
      </w:r>
      <w:r w:rsidRPr="009703A7">
        <w:rPr>
          <w:rFonts w:ascii="Times New Roman" w:eastAsia="Calibri" w:hAnsi="Times New Roman" w:cs="Times New Roman"/>
          <w:bCs/>
          <w:szCs w:val="24"/>
        </w:rPr>
        <w:t xml:space="preserve"> </w:t>
      </w:r>
      <w:r w:rsidRPr="009703A7">
        <w:rPr>
          <w:rFonts w:ascii="Times New Roman" w:hAnsi="Times New Roman" w:cs="Times New Roman"/>
          <w:bCs/>
          <w:szCs w:val="24"/>
        </w:rPr>
        <w:t xml:space="preserve">Madison, WI: </w:t>
      </w:r>
      <w:r w:rsidRPr="009703A7">
        <w:rPr>
          <w:rFonts w:ascii="Times New Roman" w:eastAsia="Calibri" w:hAnsi="Times New Roman" w:cs="Times New Roman"/>
          <w:bCs/>
          <w:szCs w:val="24"/>
        </w:rPr>
        <w:t>University of Wisconsin Extension.</w:t>
      </w:r>
      <w:r w:rsidRPr="009703A7">
        <w:rPr>
          <w:rFonts w:ascii="Times New Roman" w:hAnsi="Times New Roman" w:cs="Times New Roman"/>
          <w:bCs/>
          <w:szCs w:val="24"/>
        </w:rPr>
        <w:t xml:space="preserve"> </w:t>
      </w:r>
    </w:p>
    <w:p w:rsidR="00245BA6" w:rsidRPr="009703A7" w:rsidRDefault="00245BA6" w:rsidP="00245BA6">
      <w:pPr>
        <w:autoSpaceDE w:val="0"/>
        <w:autoSpaceDN w:val="0"/>
        <w:adjustRightInd w:val="0"/>
        <w:spacing w:after="120"/>
        <w:ind w:left="720" w:hanging="720"/>
        <w:rPr>
          <w:rFonts w:ascii="Times New Roman" w:hAnsi="Times New Roman" w:cs="Times New Roman"/>
          <w:bCs/>
          <w:szCs w:val="24"/>
        </w:rPr>
      </w:pPr>
      <w:r w:rsidRPr="009703A7">
        <w:rPr>
          <w:rFonts w:ascii="Times New Roman" w:eastAsia="Calibri" w:hAnsi="Times New Roman" w:cs="Times New Roman"/>
          <w:bCs/>
          <w:szCs w:val="24"/>
        </w:rPr>
        <w:t>Goe</w:t>
      </w:r>
      <w:r w:rsidRPr="009703A7">
        <w:rPr>
          <w:rFonts w:ascii="Times New Roman" w:hAnsi="Times New Roman" w:cs="Times New Roman"/>
          <w:bCs/>
          <w:szCs w:val="24"/>
        </w:rPr>
        <w:t>bel, K. P., &amp; Crave, M. (1996).</w:t>
      </w:r>
      <w:r w:rsidRPr="009703A7">
        <w:rPr>
          <w:rFonts w:ascii="Times New Roman" w:eastAsia="Calibri" w:hAnsi="Times New Roman" w:cs="Times New Roman"/>
          <w:bCs/>
          <w:szCs w:val="24"/>
        </w:rPr>
        <w:t xml:space="preserve"> </w:t>
      </w:r>
      <w:r w:rsidRPr="009703A7">
        <w:rPr>
          <w:rFonts w:ascii="Times New Roman" w:eastAsia="Calibri" w:hAnsi="Times New Roman" w:cs="Times New Roman"/>
          <w:bCs/>
          <w:i/>
          <w:iCs/>
          <w:szCs w:val="24"/>
        </w:rPr>
        <w:t xml:space="preserve">Advance </w:t>
      </w:r>
      <w:r w:rsidRPr="009703A7">
        <w:rPr>
          <w:rFonts w:ascii="Times New Roman" w:hAnsi="Times New Roman" w:cs="Times New Roman"/>
          <w:bCs/>
          <w:i/>
          <w:iCs/>
          <w:szCs w:val="24"/>
        </w:rPr>
        <w:t>directives for healthcare:</w:t>
      </w:r>
      <w:r w:rsidRPr="009703A7">
        <w:rPr>
          <w:rFonts w:ascii="Times New Roman" w:eastAsia="Calibri" w:hAnsi="Times New Roman" w:cs="Times New Roman"/>
          <w:bCs/>
          <w:i/>
          <w:iCs/>
          <w:szCs w:val="24"/>
        </w:rPr>
        <w:t xml:space="preserve"> Wisconsin </w:t>
      </w:r>
      <w:r w:rsidRPr="009703A7">
        <w:rPr>
          <w:rFonts w:ascii="Times New Roman" w:hAnsi="Times New Roman" w:cs="Times New Roman"/>
          <w:bCs/>
          <w:i/>
          <w:iCs/>
          <w:szCs w:val="24"/>
        </w:rPr>
        <w:t>living will and power of attorney for health car</w:t>
      </w:r>
      <w:r w:rsidRPr="009703A7">
        <w:rPr>
          <w:rFonts w:ascii="Times New Roman" w:eastAsia="Calibri" w:hAnsi="Times New Roman" w:cs="Times New Roman"/>
          <w:bCs/>
          <w:i/>
          <w:iCs/>
          <w:szCs w:val="24"/>
        </w:rPr>
        <w:t>e</w:t>
      </w:r>
      <w:r w:rsidRPr="009703A7">
        <w:rPr>
          <w:rFonts w:ascii="Times New Roman" w:hAnsi="Times New Roman" w:cs="Times New Roman"/>
          <w:bCs/>
          <w:i/>
          <w:iCs/>
          <w:szCs w:val="24"/>
        </w:rPr>
        <w:t>.</w:t>
      </w:r>
      <w:r w:rsidRPr="009703A7">
        <w:rPr>
          <w:rFonts w:ascii="Times New Roman" w:eastAsia="Calibri" w:hAnsi="Times New Roman" w:cs="Times New Roman"/>
          <w:bCs/>
          <w:szCs w:val="24"/>
        </w:rPr>
        <w:t xml:space="preserve"> </w:t>
      </w:r>
      <w:r w:rsidRPr="009703A7">
        <w:rPr>
          <w:rFonts w:ascii="Times New Roman" w:hAnsi="Times New Roman" w:cs="Times New Roman"/>
          <w:bCs/>
          <w:szCs w:val="24"/>
        </w:rPr>
        <w:t xml:space="preserve">Madison, WI: </w:t>
      </w:r>
      <w:r w:rsidRPr="009703A7">
        <w:rPr>
          <w:rFonts w:ascii="Times New Roman" w:eastAsia="Calibri" w:hAnsi="Times New Roman" w:cs="Times New Roman"/>
          <w:bCs/>
          <w:szCs w:val="24"/>
        </w:rPr>
        <w:t>University of Wisconsin Extension.</w:t>
      </w:r>
      <w:r w:rsidRPr="009703A7">
        <w:rPr>
          <w:rFonts w:ascii="Times New Roman" w:hAnsi="Times New Roman" w:cs="Times New Roman"/>
          <w:bCs/>
          <w:szCs w:val="24"/>
        </w:rPr>
        <w:t xml:space="preserve"> </w:t>
      </w:r>
    </w:p>
    <w:p w:rsidR="00245BA6" w:rsidRPr="009703A7" w:rsidRDefault="00245BA6" w:rsidP="00245BA6">
      <w:pPr>
        <w:autoSpaceDE w:val="0"/>
        <w:autoSpaceDN w:val="0"/>
        <w:adjustRightInd w:val="0"/>
        <w:spacing w:after="120"/>
        <w:ind w:left="720" w:hanging="720"/>
        <w:rPr>
          <w:rFonts w:ascii="Times New Roman" w:eastAsia="Calibri" w:hAnsi="Times New Roman" w:cs="Times New Roman"/>
          <w:bCs/>
          <w:szCs w:val="24"/>
        </w:rPr>
      </w:pPr>
      <w:r w:rsidRPr="009703A7">
        <w:rPr>
          <w:rFonts w:ascii="Times New Roman" w:eastAsia="Calibri" w:hAnsi="Times New Roman" w:cs="Times New Roman"/>
          <w:bCs/>
          <w:szCs w:val="24"/>
        </w:rPr>
        <w:t xml:space="preserve">Goebel, K. P., &amp; Crave, M. T. (1994). </w:t>
      </w:r>
      <w:r w:rsidRPr="009703A7">
        <w:rPr>
          <w:rFonts w:ascii="Times New Roman" w:eastAsia="Calibri" w:hAnsi="Times New Roman" w:cs="Times New Roman"/>
          <w:bCs/>
          <w:i/>
          <w:iCs/>
          <w:szCs w:val="24"/>
        </w:rPr>
        <w:t xml:space="preserve">Advance </w:t>
      </w:r>
      <w:r w:rsidRPr="009703A7">
        <w:rPr>
          <w:rFonts w:ascii="Times New Roman" w:hAnsi="Times New Roman" w:cs="Times New Roman"/>
          <w:bCs/>
          <w:i/>
          <w:iCs/>
          <w:szCs w:val="24"/>
        </w:rPr>
        <w:t>d</w:t>
      </w:r>
      <w:r w:rsidRPr="009703A7">
        <w:rPr>
          <w:rFonts w:ascii="Times New Roman" w:eastAsia="Calibri" w:hAnsi="Times New Roman" w:cs="Times New Roman"/>
          <w:bCs/>
          <w:i/>
          <w:iCs/>
          <w:szCs w:val="24"/>
        </w:rPr>
        <w:t>irectives: W</w:t>
      </w:r>
      <w:r w:rsidRPr="009703A7">
        <w:rPr>
          <w:rFonts w:ascii="Times New Roman" w:hAnsi="Times New Roman" w:cs="Times New Roman"/>
          <w:bCs/>
          <w:i/>
          <w:iCs/>
          <w:szCs w:val="24"/>
        </w:rPr>
        <w:t xml:space="preserve">isconsin living will and power of attorney for health care </w:t>
      </w:r>
      <w:r w:rsidRPr="009703A7">
        <w:rPr>
          <w:rFonts w:ascii="Times New Roman" w:hAnsi="Times New Roman" w:cs="Times New Roman"/>
          <w:bCs/>
          <w:szCs w:val="24"/>
        </w:rPr>
        <w:t>(B3604).</w:t>
      </w:r>
      <w:r w:rsidRPr="009703A7">
        <w:rPr>
          <w:rFonts w:ascii="Times New Roman" w:eastAsia="Calibri" w:hAnsi="Times New Roman" w:cs="Times New Roman"/>
          <w:bCs/>
          <w:szCs w:val="24"/>
        </w:rPr>
        <w:t xml:space="preserve"> </w:t>
      </w:r>
      <w:r w:rsidRPr="009703A7">
        <w:rPr>
          <w:rFonts w:ascii="Times New Roman" w:hAnsi="Times New Roman" w:cs="Times New Roman"/>
          <w:bCs/>
          <w:szCs w:val="24"/>
        </w:rPr>
        <w:t>Madison, WI: University of Wisconsin Extension.</w:t>
      </w:r>
    </w:p>
    <w:p w:rsidR="00245BA6" w:rsidRPr="009703A7" w:rsidRDefault="00245BA6" w:rsidP="00245BA6">
      <w:pPr>
        <w:tabs>
          <w:tab w:val="left" w:pos="-2520"/>
          <w:tab w:val="left" w:pos="-1800"/>
        </w:tabs>
        <w:spacing w:after="120"/>
        <w:ind w:left="720" w:hanging="720"/>
        <w:rPr>
          <w:rFonts w:ascii="Times New Roman" w:eastAsia="Calibri" w:hAnsi="Times New Roman" w:cs="Times New Roman"/>
          <w:bCs/>
          <w:szCs w:val="24"/>
        </w:rPr>
      </w:pPr>
      <w:proofErr w:type="spellStart"/>
      <w:r w:rsidRPr="009703A7">
        <w:rPr>
          <w:rFonts w:ascii="Times New Roman" w:eastAsia="Calibri" w:hAnsi="Times New Roman" w:cs="Times New Roman"/>
          <w:bCs/>
          <w:szCs w:val="24"/>
        </w:rPr>
        <w:t>Stum</w:t>
      </w:r>
      <w:proofErr w:type="spellEnd"/>
      <w:r w:rsidRPr="009703A7">
        <w:rPr>
          <w:rFonts w:ascii="Times New Roman" w:hAnsi="Times New Roman" w:cs="Times New Roman"/>
          <w:bCs/>
          <w:szCs w:val="24"/>
        </w:rPr>
        <w:t xml:space="preserve">, M., &amp; Goebel, K. P. (1992). </w:t>
      </w:r>
      <w:r w:rsidRPr="009703A7">
        <w:rPr>
          <w:rFonts w:ascii="Times New Roman" w:eastAsia="Calibri" w:hAnsi="Times New Roman" w:cs="Times New Roman"/>
          <w:bCs/>
          <w:szCs w:val="24"/>
        </w:rPr>
        <w:t>Li</w:t>
      </w:r>
      <w:r w:rsidRPr="009703A7">
        <w:rPr>
          <w:rFonts w:ascii="Times New Roman" w:hAnsi="Times New Roman" w:cs="Times New Roman"/>
          <w:bCs/>
          <w:szCs w:val="24"/>
        </w:rPr>
        <w:t>fe and death health care decis</w:t>
      </w:r>
      <w:r w:rsidRPr="009703A7">
        <w:rPr>
          <w:rFonts w:ascii="Times New Roman" w:eastAsia="Calibri" w:hAnsi="Times New Roman" w:cs="Times New Roman"/>
          <w:bCs/>
          <w:szCs w:val="24"/>
        </w:rPr>
        <w:t xml:space="preserve">ions: Legal </w:t>
      </w:r>
      <w:r w:rsidRPr="009703A7">
        <w:rPr>
          <w:rFonts w:ascii="Times New Roman" w:hAnsi="Times New Roman" w:cs="Times New Roman"/>
          <w:bCs/>
          <w:szCs w:val="24"/>
        </w:rPr>
        <w:t>rights, policy trends, and consumer education challenges.</w:t>
      </w:r>
      <w:r w:rsidRPr="009703A7">
        <w:rPr>
          <w:rFonts w:ascii="Times New Roman" w:eastAsia="Calibri" w:hAnsi="Times New Roman" w:cs="Times New Roman"/>
          <w:bCs/>
          <w:szCs w:val="24"/>
        </w:rPr>
        <w:t xml:space="preserve"> Proceedings of 38th Annual Conference of American Council on Consumer Interests</w:t>
      </w:r>
      <w:r w:rsidRPr="009703A7">
        <w:rPr>
          <w:rFonts w:ascii="Times New Roman" w:hAnsi="Times New Roman" w:cs="Times New Roman"/>
          <w:bCs/>
          <w:szCs w:val="24"/>
        </w:rPr>
        <w:t>: March 25-28, Toronto, Canada (</w:t>
      </w:r>
      <w:r w:rsidRPr="009703A7">
        <w:rPr>
          <w:rFonts w:ascii="Times New Roman" w:eastAsia="Calibri" w:hAnsi="Times New Roman" w:cs="Times New Roman"/>
          <w:bCs/>
          <w:szCs w:val="24"/>
        </w:rPr>
        <w:t>195-196</w:t>
      </w:r>
      <w:r w:rsidRPr="009703A7">
        <w:rPr>
          <w:rFonts w:ascii="Times New Roman" w:hAnsi="Times New Roman" w:cs="Times New Roman"/>
          <w:bCs/>
          <w:szCs w:val="24"/>
        </w:rPr>
        <w:t>)</w:t>
      </w:r>
      <w:r w:rsidRPr="009703A7">
        <w:rPr>
          <w:rFonts w:ascii="Times New Roman" w:eastAsia="Calibri" w:hAnsi="Times New Roman" w:cs="Times New Roman"/>
          <w:bCs/>
          <w:szCs w:val="24"/>
        </w:rPr>
        <w:t>.</w:t>
      </w:r>
    </w:p>
    <w:p w:rsidR="00245BA6" w:rsidRPr="009703A7" w:rsidRDefault="00245BA6" w:rsidP="00245BA6">
      <w:pPr>
        <w:tabs>
          <w:tab w:val="left" w:pos="-2520"/>
          <w:tab w:val="left" w:pos="-1800"/>
        </w:tabs>
        <w:spacing w:after="120"/>
        <w:ind w:left="720" w:hanging="720"/>
        <w:rPr>
          <w:rFonts w:ascii="Times New Roman" w:hAnsi="Times New Roman" w:cs="Times New Roman"/>
          <w:bCs/>
          <w:szCs w:val="24"/>
        </w:rPr>
      </w:pPr>
      <w:r w:rsidRPr="009703A7">
        <w:rPr>
          <w:rFonts w:ascii="Times New Roman" w:eastAsia="Calibri" w:hAnsi="Times New Roman" w:cs="Times New Roman"/>
          <w:bCs/>
          <w:szCs w:val="24"/>
        </w:rPr>
        <w:t xml:space="preserve">Goebel, K. P., Harris, P. E., Langer, R. J., &amp; Roberson, L. (1992). </w:t>
      </w:r>
      <w:r w:rsidRPr="009703A7">
        <w:rPr>
          <w:rFonts w:ascii="Times New Roman" w:eastAsia="Calibri" w:hAnsi="Times New Roman" w:cs="Times New Roman"/>
          <w:bCs/>
          <w:i/>
          <w:iCs/>
          <w:szCs w:val="24"/>
        </w:rPr>
        <w:t>Family estate planning in Wisconsin</w:t>
      </w:r>
      <w:r w:rsidRPr="009703A7">
        <w:rPr>
          <w:rFonts w:ascii="Times New Roman" w:hAnsi="Times New Roman" w:cs="Times New Roman"/>
          <w:bCs/>
          <w:szCs w:val="24"/>
        </w:rPr>
        <w:t xml:space="preserve"> (B1442)</w:t>
      </w:r>
      <w:r w:rsidRPr="009703A7">
        <w:rPr>
          <w:rFonts w:ascii="Times New Roman" w:eastAsia="Calibri" w:hAnsi="Times New Roman" w:cs="Times New Roman"/>
          <w:bCs/>
          <w:szCs w:val="24"/>
        </w:rPr>
        <w:t xml:space="preserve">. </w:t>
      </w:r>
      <w:r w:rsidRPr="009703A7">
        <w:rPr>
          <w:rFonts w:ascii="Times New Roman" w:hAnsi="Times New Roman" w:cs="Times New Roman"/>
          <w:bCs/>
          <w:szCs w:val="24"/>
        </w:rPr>
        <w:t>Madison, WI: University of Wisconsin Extension</w:t>
      </w:r>
      <w:r w:rsidRPr="009703A7">
        <w:rPr>
          <w:rFonts w:ascii="Times New Roman" w:eastAsia="Calibri" w:hAnsi="Times New Roman" w:cs="Times New Roman"/>
          <w:bCs/>
          <w:szCs w:val="24"/>
        </w:rPr>
        <w:t>.</w:t>
      </w:r>
    </w:p>
    <w:p w:rsidR="00245BA6" w:rsidRPr="009703A7" w:rsidRDefault="00245BA6" w:rsidP="00245BA6">
      <w:pPr>
        <w:tabs>
          <w:tab w:val="left" w:pos="-2520"/>
          <w:tab w:val="left" w:pos="-1800"/>
        </w:tabs>
        <w:spacing w:after="120"/>
        <w:ind w:left="0" w:firstLine="0"/>
        <w:rPr>
          <w:rFonts w:ascii="Times New Roman" w:hAnsi="Times New Roman" w:cs="Times New Roman"/>
          <w:bCs/>
          <w:szCs w:val="24"/>
        </w:rPr>
      </w:pPr>
    </w:p>
    <w:p w:rsidR="00245BA6" w:rsidRPr="009703A7" w:rsidRDefault="00245BA6" w:rsidP="00B0099D">
      <w:pPr>
        <w:tabs>
          <w:tab w:val="left" w:pos="-2520"/>
          <w:tab w:val="left" w:pos="-1800"/>
        </w:tabs>
        <w:spacing w:after="120"/>
        <w:ind w:left="0" w:firstLine="0"/>
        <w:rPr>
          <w:rFonts w:ascii="Times New Roman" w:hAnsi="Times New Roman" w:cs="Times New Roman"/>
          <w:bCs/>
          <w:szCs w:val="24"/>
        </w:rPr>
      </w:pPr>
      <w:r w:rsidRPr="00382961">
        <w:rPr>
          <w:rFonts w:ascii="Times New Roman" w:hAnsi="Times New Roman" w:cs="Times New Roman"/>
          <w:b/>
          <w:bCs/>
          <w:szCs w:val="24"/>
          <w:u w:val="single"/>
        </w:rPr>
        <w:t>Dr. Virginia Vincenti</w:t>
      </w:r>
      <w:r w:rsidRPr="009703A7">
        <w:rPr>
          <w:rFonts w:ascii="Times New Roman" w:hAnsi="Times New Roman" w:cs="Times New Roman"/>
          <w:bCs/>
          <w:szCs w:val="24"/>
        </w:rPr>
        <w:t xml:space="preserve"> teaches Family Resource Management at both the graduate and undergraduate levels; her courses use family systems theory. In an upcoming semester, she will be teaching a graduate-level class on Human Development and Family Theory that also includes family systems theory. She also conceptualizes her Consumer Issues course using a systems model.  Her research, whether historical or philosophical, has focused on strengthening family systems by providing insights into professional practice of Family and Consumer Science/Human Ecology, which is based on integration across specializations and disciplines to serve family systems. </w:t>
      </w:r>
      <w:r w:rsidR="00A54946">
        <w:rPr>
          <w:rFonts w:ascii="Times New Roman" w:hAnsi="Times New Roman" w:cs="Times New Roman"/>
          <w:bCs/>
          <w:szCs w:val="24"/>
        </w:rPr>
        <w:t xml:space="preserve">She has </w:t>
      </w:r>
      <w:r w:rsidR="00684009">
        <w:rPr>
          <w:rFonts w:ascii="Times New Roman" w:hAnsi="Times New Roman" w:cs="Times New Roman"/>
          <w:bCs/>
          <w:szCs w:val="24"/>
        </w:rPr>
        <w:t>nine</w:t>
      </w:r>
      <w:r w:rsidR="00A54946">
        <w:rPr>
          <w:rFonts w:ascii="Times New Roman" w:hAnsi="Times New Roman" w:cs="Times New Roman"/>
          <w:bCs/>
          <w:szCs w:val="24"/>
        </w:rPr>
        <w:t xml:space="preserve"> biographical refereed publications on leaders in the profession which involved oral history interviews as well as document analysis. She has recent </w:t>
      </w:r>
      <w:r w:rsidRPr="009703A7">
        <w:rPr>
          <w:rFonts w:ascii="Times New Roman" w:hAnsi="Times New Roman" w:cs="Times New Roman"/>
          <w:bCs/>
          <w:szCs w:val="24"/>
        </w:rPr>
        <w:t>relevant presentations</w:t>
      </w:r>
      <w:r w:rsidR="00A54946">
        <w:rPr>
          <w:rFonts w:ascii="Times New Roman" w:hAnsi="Times New Roman" w:cs="Times New Roman"/>
          <w:bCs/>
          <w:szCs w:val="24"/>
        </w:rPr>
        <w:t xml:space="preserve"> on elder financial exploitation </w:t>
      </w:r>
      <w:r w:rsidRPr="009703A7">
        <w:rPr>
          <w:rFonts w:ascii="Times New Roman" w:hAnsi="Times New Roman" w:cs="Times New Roman"/>
          <w:bCs/>
          <w:szCs w:val="24"/>
        </w:rPr>
        <w:t>and has had experience with phenomenological interviewing in a study of interdisciplinary work of higher education faculty</w:t>
      </w:r>
      <w:r w:rsidR="00D93F23" w:rsidRPr="009703A7">
        <w:rPr>
          <w:rFonts w:ascii="Times New Roman" w:hAnsi="Times New Roman" w:cs="Times New Roman"/>
          <w:bCs/>
          <w:szCs w:val="24"/>
        </w:rPr>
        <w:t xml:space="preserve"> included in several chapters and articles</w:t>
      </w:r>
      <w:r w:rsidRPr="009703A7">
        <w:rPr>
          <w:rFonts w:ascii="Times New Roman" w:hAnsi="Times New Roman" w:cs="Times New Roman"/>
          <w:bCs/>
          <w:szCs w:val="24"/>
        </w:rPr>
        <w:t>.</w:t>
      </w:r>
      <w:r w:rsidR="00D93F23" w:rsidRPr="009703A7">
        <w:rPr>
          <w:rFonts w:ascii="Times New Roman" w:hAnsi="Times New Roman" w:cs="Times New Roman"/>
          <w:bCs/>
          <w:szCs w:val="24"/>
        </w:rPr>
        <w:t xml:space="preserve"> She also has training in non-directive, client-centered therapy which is quite useful in phenomenological interviewing.</w:t>
      </w:r>
    </w:p>
    <w:p w:rsidR="00245BA6" w:rsidRPr="009703A7" w:rsidRDefault="00245BA6" w:rsidP="00245BA6">
      <w:pPr>
        <w:autoSpaceDE w:val="0"/>
        <w:autoSpaceDN w:val="0"/>
        <w:adjustRightInd w:val="0"/>
        <w:spacing w:after="120"/>
        <w:ind w:left="720" w:hanging="720"/>
        <w:rPr>
          <w:rFonts w:ascii="Times New Roman" w:hAnsi="Times New Roman" w:cs="Times New Roman"/>
          <w:bCs/>
          <w:szCs w:val="24"/>
        </w:rPr>
      </w:pPr>
      <w:r w:rsidRPr="009703A7">
        <w:rPr>
          <w:rFonts w:ascii="Times New Roman" w:hAnsi="Times New Roman" w:cs="Times New Roman"/>
          <w:bCs/>
          <w:color w:val="000000"/>
          <w:szCs w:val="24"/>
          <w:lang w:bidi="th-TH"/>
        </w:rPr>
        <w:lastRenderedPageBreak/>
        <w:t>V</w:t>
      </w:r>
      <w:r w:rsidRPr="009703A7">
        <w:rPr>
          <w:rFonts w:ascii="Times New Roman" w:eastAsia="Calibri" w:hAnsi="Times New Roman" w:cs="Times New Roman"/>
          <w:bCs/>
          <w:szCs w:val="24"/>
        </w:rPr>
        <w:t>incenti, V. B., Goe</w:t>
      </w:r>
      <w:r w:rsidRPr="009703A7">
        <w:rPr>
          <w:rFonts w:ascii="Times New Roman" w:hAnsi="Times New Roman" w:cs="Times New Roman"/>
          <w:bCs/>
          <w:szCs w:val="24"/>
        </w:rPr>
        <w:t xml:space="preserve">bel, K. P., &amp; Hogarth, J.M. (2011, Nov. 18). </w:t>
      </w:r>
      <w:r w:rsidRPr="009703A7">
        <w:rPr>
          <w:rFonts w:ascii="Times New Roman" w:eastAsia="Calibri" w:hAnsi="Times New Roman" w:cs="Times New Roman"/>
          <w:bCs/>
          <w:szCs w:val="24"/>
        </w:rPr>
        <w:t>F</w:t>
      </w:r>
      <w:r w:rsidRPr="009703A7">
        <w:rPr>
          <w:rFonts w:ascii="Times New Roman" w:hAnsi="Times New Roman" w:cs="Times New Roman"/>
          <w:bCs/>
          <w:szCs w:val="24"/>
        </w:rPr>
        <w:t>inancial abuse of elders by familial powers of attorney: impact, prevention, and redress.</w:t>
      </w:r>
      <w:r w:rsidRPr="009703A7">
        <w:rPr>
          <w:rFonts w:ascii="Times New Roman" w:eastAsia="Calibri" w:hAnsi="Times New Roman" w:cs="Times New Roman"/>
          <w:bCs/>
          <w:szCs w:val="24"/>
        </w:rPr>
        <w:t xml:space="preserve"> </w:t>
      </w:r>
      <w:r w:rsidRPr="009703A7">
        <w:rPr>
          <w:rFonts w:ascii="Times New Roman" w:hAnsi="Times New Roman" w:cs="Times New Roman"/>
          <w:bCs/>
          <w:szCs w:val="24"/>
        </w:rPr>
        <w:t xml:space="preserve">Presented at the </w:t>
      </w:r>
      <w:r w:rsidRPr="009703A7">
        <w:rPr>
          <w:rFonts w:ascii="Times New Roman" w:eastAsia="Calibri" w:hAnsi="Times New Roman" w:cs="Times New Roman"/>
          <w:bCs/>
          <w:szCs w:val="24"/>
        </w:rPr>
        <w:t>National Council on Family Relations</w:t>
      </w:r>
      <w:r w:rsidRPr="009703A7">
        <w:rPr>
          <w:rFonts w:ascii="Times New Roman" w:hAnsi="Times New Roman" w:cs="Times New Roman"/>
          <w:bCs/>
          <w:szCs w:val="24"/>
        </w:rPr>
        <w:t xml:space="preserve"> Conference,</w:t>
      </w:r>
      <w:r w:rsidRPr="009703A7">
        <w:rPr>
          <w:rFonts w:ascii="Times New Roman" w:eastAsia="Calibri" w:hAnsi="Times New Roman" w:cs="Times New Roman"/>
          <w:bCs/>
          <w:szCs w:val="24"/>
        </w:rPr>
        <w:t xml:space="preserve"> Orlando, FL.</w:t>
      </w:r>
    </w:p>
    <w:p w:rsidR="00245BA6" w:rsidRPr="009703A7" w:rsidRDefault="00245BA6" w:rsidP="00245B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eastAsia="Calibri" w:hAnsi="Times New Roman" w:cs="Times New Roman"/>
          <w:bCs/>
          <w:szCs w:val="24"/>
        </w:rPr>
      </w:pPr>
      <w:r w:rsidRPr="009703A7">
        <w:rPr>
          <w:rFonts w:ascii="Times New Roman" w:eastAsia="Calibri" w:hAnsi="Times New Roman" w:cs="Times New Roman"/>
          <w:bCs/>
          <w:szCs w:val="24"/>
        </w:rPr>
        <w:t>Vincenti, V. B.</w:t>
      </w:r>
      <w:r w:rsidRPr="009703A7">
        <w:rPr>
          <w:rFonts w:ascii="Times New Roman" w:hAnsi="Times New Roman" w:cs="Times New Roman"/>
          <w:bCs/>
          <w:szCs w:val="24"/>
        </w:rPr>
        <w:t>,</w:t>
      </w:r>
      <w:r w:rsidRPr="009703A7">
        <w:rPr>
          <w:rFonts w:ascii="Times New Roman" w:eastAsia="Calibri" w:hAnsi="Times New Roman" w:cs="Times New Roman"/>
          <w:bCs/>
          <w:szCs w:val="24"/>
        </w:rPr>
        <w:t xml:space="preserve"> Goebel, K. P.</w:t>
      </w:r>
      <w:r w:rsidRPr="009703A7">
        <w:rPr>
          <w:rFonts w:ascii="Times New Roman" w:hAnsi="Times New Roman" w:cs="Times New Roman"/>
          <w:bCs/>
          <w:szCs w:val="24"/>
        </w:rPr>
        <w:t>, Hogarth, J. &amp; Schneider, R. (2011, June 24).</w:t>
      </w:r>
      <w:r w:rsidRPr="009703A7">
        <w:rPr>
          <w:rFonts w:ascii="Times New Roman" w:eastAsia="Calibri" w:hAnsi="Times New Roman" w:cs="Times New Roman"/>
          <w:bCs/>
          <w:szCs w:val="24"/>
        </w:rPr>
        <w:t xml:space="preserve"> Power </w:t>
      </w:r>
      <w:r w:rsidRPr="009703A7">
        <w:rPr>
          <w:rFonts w:ascii="Times New Roman" w:hAnsi="Times New Roman" w:cs="Times New Roman"/>
          <w:bCs/>
          <w:szCs w:val="24"/>
        </w:rPr>
        <w:t>of attorney elder abuse</w:t>
      </w:r>
      <w:r w:rsidRPr="009703A7">
        <w:rPr>
          <w:rFonts w:ascii="Times New Roman" w:eastAsia="Calibri" w:hAnsi="Times New Roman" w:cs="Times New Roman"/>
          <w:bCs/>
          <w:szCs w:val="24"/>
        </w:rPr>
        <w:t xml:space="preserve">: What </w:t>
      </w:r>
      <w:r w:rsidRPr="009703A7">
        <w:rPr>
          <w:rFonts w:ascii="Times New Roman" w:hAnsi="Times New Roman" w:cs="Times New Roman"/>
          <w:bCs/>
          <w:szCs w:val="24"/>
        </w:rPr>
        <w:t>can we do about i</w:t>
      </w:r>
      <w:r w:rsidRPr="009703A7">
        <w:rPr>
          <w:rFonts w:ascii="Times New Roman" w:eastAsia="Calibri" w:hAnsi="Times New Roman" w:cs="Times New Roman"/>
          <w:bCs/>
          <w:szCs w:val="24"/>
        </w:rPr>
        <w:t>t?</w:t>
      </w:r>
      <w:r w:rsidRPr="009703A7">
        <w:rPr>
          <w:rFonts w:ascii="Times New Roman" w:hAnsi="Times New Roman" w:cs="Times New Roman"/>
          <w:bCs/>
          <w:szCs w:val="24"/>
        </w:rPr>
        <w:t xml:space="preserve"> Presented at the</w:t>
      </w:r>
      <w:r w:rsidRPr="009703A7">
        <w:rPr>
          <w:rFonts w:ascii="Times New Roman" w:eastAsia="Calibri" w:hAnsi="Times New Roman" w:cs="Times New Roman"/>
          <w:bCs/>
          <w:szCs w:val="24"/>
        </w:rPr>
        <w:t xml:space="preserve"> </w:t>
      </w:r>
      <w:r w:rsidRPr="009703A7">
        <w:rPr>
          <w:rFonts w:ascii="Times New Roman" w:eastAsia="Calibri" w:hAnsi="Times New Roman" w:cs="Times New Roman"/>
          <w:bCs/>
          <w:iCs/>
          <w:szCs w:val="24"/>
        </w:rPr>
        <w:t>American Association of Family and Consumer Sciences Annual Con</w:t>
      </w:r>
      <w:r w:rsidRPr="009703A7">
        <w:rPr>
          <w:rFonts w:ascii="Times New Roman" w:hAnsi="Times New Roman" w:cs="Times New Roman"/>
          <w:bCs/>
          <w:iCs/>
          <w:szCs w:val="24"/>
        </w:rPr>
        <w:t>ference,</w:t>
      </w:r>
      <w:r w:rsidRPr="009703A7">
        <w:rPr>
          <w:rFonts w:ascii="Times New Roman" w:eastAsia="Calibri" w:hAnsi="Times New Roman" w:cs="Times New Roman"/>
          <w:bCs/>
          <w:iCs/>
          <w:szCs w:val="24"/>
        </w:rPr>
        <w:t xml:space="preserve"> </w:t>
      </w:r>
      <w:r w:rsidRPr="009703A7">
        <w:rPr>
          <w:rFonts w:ascii="Times New Roman" w:hAnsi="Times New Roman" w:cs="Times New Roman"/>
          <w:bCs/>
          <w:szCs w:val="24"/>
        </w:rPr>
        <w:t>Phoenix, AZ</w:t>
      </w:r>
      <w:r w:rsidRPr="009703A7">
        <w:rPr>
          <w:rFonts w:ascii="Times New Roman" w:eastAsia="Calibri" w:hAnsi="Times New Roman" w:cs="Times New Roman"/>
          <w:bCs/>
          <w:szCs w:val="24"/>
        </w:rPr>
        <w:t>.</w:t>
      </w:r>
    </w:p>
    <w:p w:rsidR="00245BA6" w:rsidRPr="009703A7" w:rsidRDefault="00245BA6" w:rsidP="00245BA6">
      <w:pPr>
        <w:pStyle w:val="NormalWeb"/>
        <w:spacing w:before="0" w:beforeAutospacing="0" w:after="120" w:afterAutospacing="0"/>
        <w:ind w:left="720" w:hanging="720"/>
        <w:rPr>
          <w:bCs/>
          <w:iCs/>
        </w:rPr>
      </w:pPr>
      <w:r w:rsidRPr="009703A7">
        <w:rPr>
          <w:bCs/>
        </w:rPr>
        <w:t xml:space="preserve">Goebel, K., </w:t>
      </w:r>
      <w:proofErr w:type="spellStart"/>
      <w:r w:rsidRPr="009703A7">
        <w:rPr>
          <w:bCs/>
        </w:rPr>
        <w:t>Seiling</w:t>
      </w:r>
      <w:proofErr w:type="spellEnd"/>
      <w:r w:rsidRPr="009703A7">
        <w:rPr>
          <w:bCs/>
        </w:rPr>
        <w:t xml:space="preserve">, S., Vincenti, V., &amp; </w:t>
      </w:r>
      <w:proofErr w:type="spellStart"/>
      <w:r w:rsidRPr="009703A7">
        <w:rPr>
          <w:bCs/>
        </w:rPr>
        <w:t>Rettig</w:t>
      </w:r>
      <w:proofErr w:type="spellEnd"/>
      <w:r w:rsidRPr="009703A7">
        <w:rPr>
          <w:bCs/>
        </w:rPr>
        <w:t>, K. (2009, June 9). Family economics. Presented at the Groves Conference on Marriage and Family, Chapel Hill, NC.</w:t>
      </w:r>
    </w:p>
    <w:p w:rsidR="00245BA6" w:rsidRPr="009703A7" w:rsidRDefault="00245BA6" w:rsidP="00245BA6">
      <w:pPr>
        <w:pStyle w:val="NormalWeb"/>
        <w:spacing w:before="0" w:beforeAutospacing="0" w:after="120" w:afterAutospacing="0"/>
        <w:ind w:left="720" w:hanging="720"/>
        <w:rPr>
          <w:bCs/>
        </w:rPr>
      </w:pPr>
      <w:r w:rsidRPr="009703A7">
        <w:rPr>
          <w:bCs/>
        </w:rPr>
        <w:t xml:space="preserve">Vincenti, V. B. Revising a web-based family resource management course for the classroom and online. Presented at the National Council on Family Relations Conference, </w:t>
      </w:r>
      <w:r w:rsidRPr="009703A7">
        <w:rPr>
          <w:rStyle w:val="highlight1"/>
          <w:bCs/>
          <w:color w:val="auto"/>
        </w:rPr>
        <w:t>Pittsburgh, PA</w:t>
      </w:r>
      <w:r w:rsidRPr="009703A7">
        <w:rPr>
          <w:bCs/>
        </w:rPr>
        <w:t>.</w:t>
      </w:r>
    </w:p>
    <w:p w:rsidR="00D93F23" w:rsidRPr="009703A7" w:rsidRDefault="00D93F23" w:rsidP="00332A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right" w:pos="9360"/>
        </w:tabs>
        <w:ind w:left="360"/>
        <w:jc w:val="both"/>
        <w:rPr>
          <w:rFonts w:ascii="Times New Roman" w:hAnsi="Times New Roman" w:cs="Times New Roman"/>
          <w:szCs w:val="24"/>
        </w:rPr>
      </w:pPr>
      <w:r w:rsidRPr="009703A7">
        <w:rPr>
          <w:rFonts w:ascii="Times New Roman" w:hAnsi="Times New Roman" w:cs="Times New Roman"/>
          <w:color w:val="000000"/>
          <w:szCs w:val="24"/>
        </w:rPr>
        <w:t xml:space="preserve">Vincenti, V. B. </w:t>
      </w:r>
      <w:r w:rsidRPr="009703A7">
        <w:rPr>
          <w:rFonts w:ascii="Times New Roman" w:hAnsi="Times New Roman" w:cs="Times New Roman"/>
          <w:szCs w:val="24"/>
        </w:rPr>
        <w:t xml:space="preserve">(2001). Exploration of the </w:t>
      </w:r>
      <w:r w:rsidR="00332A33" w:rsidRPr="009703A7">
        <w:rPr>
          <w:rFonts w:ascii="Times New Roman" w:hAnsi="Times New Roman" w:cs="Times New Roman"/>
          <w:szCs w:val="24"/>
        </w:rPr>
        <w:t>relationship between international experiences and the interdisciplinary work of university faculty</w:t>
      </w:r>
      <w:r w:rsidRPr="009703A7">
        <w:rPr>
          <w:rFonts w:ascii="Times New Roman" w:hAnsi="Times New Roman" w:cs="Times New Roman"/>
          <w:szCs w:val="24"/>
        </w:rPr>
        <w:t xml:space="preserve">. </w:t>
      </w:r>
      <w:r w:rsidRPr="009703A7">
        <w:rPr>
          <w:rFonts w:ascii="Times New Roman" w:hAnsi="Times New Roman" w:cs="Times New Roman"/>
          <w:i/>
          <w:szCs w:val="24"/>
        </w:rPr>
        <w:t>Journal of Studies in International Education</w:t>
      </w:r>
      <w:r w:rsidR="00332A33">
        <w:rPr>
          <w:rFonts w:ascii="Times New Roman" w:hAnsi="Times New Roman" w:cs="Times New Roman"/>
          <w:i/>
          <w:szCs w:val="24"/>
        </w:rPr>
        <w:t>,</w:t>
      </w:r>
      <w:r w:rsidRPr="009703A7">
        <w:rPr>
          <w:rFonts w:ascii="Times New Roman" w:hAnsi="Times New Roman" w:cs="Times New Roman"/>
          <w:szCs w:val="24"/>
        </w:rPr>
        <w:t xml:space="preserve"> 5 (1): 42-63.</w:t>
      </w:r>
    </w:p>
    <w:p w:rsidR="00245BA6" w:rsidRPr="009703A7" w:rsidRDefault="00245BA6" w:rsidP="00D93F23">
      <w:pPr>
        <w:pStyle w:val="NormalWeb"/>
        <w:spacing w:before="0" w:beforeAutospacing="0" w:after="120" w:afterAutospacing="0"/>
        <w:rPr>
          <w:bCs/>
        </w:rPr>
      </w:pPr>
    </w:p>
    <w:p w:rsidR="00245BA6" w:rsidRPr="009703A7" w:rsidRDefault="00245BA6" w:rsidP="00245BA6">
      <w:pPr>
        <w:pStyle w:val="NormalWeb"/>
        <w:spacing w:before="0" w:beforeAutospacing="0" w:after="120" w:afterAutospacing="0"/>
        <w:ind w:left="720" w:hanging="720"/>
        <w:rPr>
          <w:bCs/>
        </w:rPr>
      </w:pPr>
      <w:r w:rsidRPr="00382961">
        <w:rPr>
          <w:b/>
          <w:bCs/>
          <w:u w:val="single"/>
        </w:rPr>
        <w:t>Dr. Cynthia Jasper</w:t>
      </w:r>
      <w:r w:rsidRPr="009703A7">
        <w:rPr>
          <w:bCs/>
        </w:rPr>
        <w:t xml:space="preserve"> has also contributed several articles to various sources, for example:</w:t>
      </w:r>
    </w:p>
    <w:p w:rsidR="00245BA6" w:rsidRPr="009703A7" w:rsidRDefault="00245BA6" w:rsidP="00245BA6">
      <w:pPr>
        <w:pStyle w:val="NormalWeb"/>
        <w:spacing w:before="0" w:beforeAutospacing="0" w:after="120" w:afterAutospacing="0"/>
        <w:rPr>
          <w:bCs/>
        </w:rPr>
      </w:pPr>
      <w:r w:rsidRPr="009703A7">
        <w:rPr>
          <w:bCs/>
        </w:rPr>
        <w:t xml:space="preserve">Jasper, C.R. (2006). Retailing and </w:t>
      </w:r>
      <w:r w:rsidR="004F0F66" w:rsidRPr="009703A7">
        <w:rPr>
          <w:bCs/>
        </w:rPr>
        <w:t>older consumers</w:t>
      </w:r>
      <w:r w:rsidRPr="009703A7">
        <w:rPr>
          <w:bCs/>
        </w:rPr>
        <w:t xml:space="preserve">. In Schulz, R. (Editor). </w:t>
      </w:r>
      <w:r w:rsidRPr="009703A7">
        <w:rPr>
          <w:bCs/>
          <w:i/>
        </w:rPr>
        <w:t>The Encyclopedia of Aging.</w:t>
      </w:r>
      <w:r w:rsidRPr="009703A7">
        <w:rPr>
          <w:bCs/>
        </w:rPr>
        <w:t xml:space="preserve"> New York: Springer Publishing Company.</w:t>
      </w:r>
    </w:p>
    <w:p w:rsidR="00245BA6" w:rsidRPr="00382961" w:rsidRDefault="00245BA6" w:rsidP="00382961">
      <w:pPr>
        <w:pStyle w:val="NormalWeb"/>
        <w:spacing w:before="0" w:beforeAutospacing="0" w:after="120" w:afterAutospacing="0"/>
        <w:rPr>
          <w:bCs/>
        </w:rPr>
      </w:pPr>
      <w:r w:rsidRPr="009703A7">
        <w:rPr>
          <w:bCs/>
        </w:rPr>
        <w:t xml:space="preserve">Jasper, C. R. (2002). Retail </w:t>
      </w:r>
      <w:r w:rsidR="004F0F66" w:rsidRPr="009703A7">
        <w:rPr>
          <w:bCs/>
        </w:rPr>
        <w:t>and older adults</w:t>
      </w:r>
      <w:r w:rsidRPr="009703A7">
        <w:rPr>
          <w:bCs/>
        </w:rPr>
        <w:t xml:space="preserve">. In </w:t>
      </w:r>
      <w:proofErr w:type="spellStart"/>
      <w:r w:rsidRPr="009703A7">
        <w:rPr>
          <w:bCs/>
        </w:rPr>
        <w:t>Ekerdt</w:t>
      </w:r>
      <w:proofErr w:type="spellEnd"/>
      <w:r w:rsidRPr="009703A7">
        <w:rPr>
          <w:bCs/>
        </w:rPr>
        <w:t xml:space="preserve">, David J., </w:t>
      </w:r>
      <w:proofErr w:type="spellStart"/>
      <w:r w:rsidRPr="009703A7">
        <w:rPr>
          <w:bCs/>
        </w:rPr>
        <w:t>Applebaum</w:t>
      </w:r>
      <w:proofErr w:type="spellEnd"/>
      <w:r w:rsidRPr="009703A7">
        <w:rPr>
          <w:bCs/>
        </w:rPr>
        <w:t xml:space="preserve">, Robert A., Holden, Karen C.,  Post, Stephen G., Rockwood, Kenneth, Schulz, Richard, </w:t>
      </w:r>
      <w:proofErr w:type="spellStart"/>
      <w:r w:rsidRPr="009703A7">
        <w:rPr>
          <w:bCs/>
        </w:rPr>
        <w:t>Sprott</w:t>
      </w:r>
      <w:proofErr w:type="spellEnd"/>
      <w:r w:rsidRPr="009703A7">
        <w:rPr>
          <w:bCs/>
        </w:rPr>
        <w:t xml:space="preserve">, Richard L., and </w:t>
      </w:r>
      <w:proofErr w:type="spellStart"/>
      <w:r w:rsidRPr="009703A7">
        <w:rPr>
          <w:bCs/>
        </w:rPr>
        <w:t>Uhlenberg</w:t>
      </w:r>
      <w:proofErr w:type="spellEnd"/>
      <w:r w:rsidRPr="009703A7">
        <w:rPr>
          <w:bCs/>
        </w:rPr>
        <w:t xml:space="preserve">, Peter, (Eds.). </w:t>
      </w:r>
      <w:r w:rsidRPr="009703A7">
        <w:rPr>
          <w:bCs/>
          <w:i/>
          <w:iCs/>
        </w:rPr>
        <w:t>Encyclopedia of Aging.</w:t>
      </w:r>
      <w:r w:rsidRPr="009703A7">
        <w:rPr>
          <w:bCs/>
        </w:rPr>
        <w:t xml:space="preserve"> New York: Macmillan Reference USA. 1181-1186.</w:t>
      </w:r>
    </w:p>
    <w:p w:rsidR="00A54946" w:rsidRPr="009703A7" w:rsidRDefault="00A54946" w:rsidP="00D93F23">
      <w:pPr>
        <w:ind w:left="0" w:firstLine="0"/>
        <w:rPr>
          <w:rFonts w:ascii="Times New Roman" w:hAnsi="Times New Roman" w:cs="Times New Roman"/>
          <w:szCs w:val="24"/>
        </w:rPr>
      </w:pPr>
    </w:p>
    <w:p w:rsidR="00D5612D" w:rsidRDefault="00D93F23" w:rsidP="00B0099D">
      <w:pPr>
        <w:ind w:left="0" w:firstLine="0"/>
        <w:rPr>
          <w:rFonts w:ascii="Times New Roman" w:hAnsi="Times New Roman" w:cs="Times New Roman"/>
          <w:szCs w:val="24"/>
        </w:rPr>
      </w:pPr>
      <w:r w:rsidRPr="00382961">
        <w:rPr>
          <w:rFonts w:ascii="Times New Roman" w:hAnsi="Times New Roman" w:cs="Times New Roman"/>
          <w:b/>
          <w:szCs w:val="24"/>
          <w:u w:val="single"/>
        </w:rPr>
        <w:t>Dr. Narina Nunez</w:t>
      </w:r>
      <w:r w:rsidR="009703A7">
        <w:rPr>
          <w:rFonts w:ascii="Times New Roman" w:hAnsi="Times New Roman" w:cs="Times New Roman"/>
          <w:szCs w:val="24"/>
        </w:rPr>
        <w:t xml:space="preserve"> </w:t>
      </w:r>
      <w:r w:rsidR="00B0099D">
        <w:rPr>
          <w:rFonts w:ascii="Times New Roman" w:hAnsi="Times New Roman" w:cs="Times New Roman"/>
          <w:szCs w:val="24"/>
        </w:rPr>
        <w:t>is a developmental psychologist</w:t>
      </w:r>
      <w:r w:rsidR="00D5612D">
        <w:rPr>
          <w:rFonts w:ascii="Times New Roman" w:hAnsi="Times New Roman" w:cs="Times New Roman"/>
          <w:szCs w:val="24"/>
        </w:rPr>
        <w:t xml:space="preserve"> who teaches a variety of developmental courses. She is known for and has received national funding for her psycho-legal research. Of particular importance to this project is that Dr. Nunez has an extensive research and teaching background in child maltreatment. Though elder maltreatment, particularly financial exploitation, is different, many of the major theories and findings in the child maltreatment literature might be pertinent to elder maltreatment. Dr. Nunez also has expertise in survey and quantitative research and will spearhead the proposed survey.</w:t>
      </w:r>
    </w:p>
    <w:p w:rsidR="00B0099D" w:rsidRPr="00B0099D" w:rsidRDefault="00D5612D" w:rsidP="00B0099D">
      <w:pPr>
        <w:pStyle w:val="ListParagraph"/>
        <w:numPr>
          <w:ilvl w:val="0"/>
          <w:numId w:val="1"/>
        </w:numPr>
        <w:tabs>
          <w:tab w:val="left" w:pos="990"/>
        </w:tabs>
        <w:rPr>
          <w:rFonts w:ascii="Times New Roman" w:hAnsi="Times New Roman" w:cs="Times New Roman"/>
          <w:szCs w:val="24"/>
        </w:rPr>
      </w:pPr>
      <w:r w:rsidRPr="00B0099D">
        <w:rPr>
          <w:rFonts w:ascii="Times New Roman" w:hAnsi="Times New Roman" w:cs="Times New Roman"/>
          <w:szCs w:val="24"/>
        </w:rPr>
        <w:t>Ph.D., Cornell University, Ithaca, NY; Major Field:  Developmental Psychology Minor fields: Developmental Psychopathology &amp; Cognitive Development,</w:t>
      </w:r>
      <w:r w:rsidR="00B0099D" w:rsidRPr="00B0099D">
        <w:rPr>
          <w:rFonts w:ascii="Times New Roman" w:hAnsi="Times New Roman" w:cs="Times New Roman"/>
          <w:szCs w:val="24"/>
        </w:rPr>
        <w:t xml:space="preserve"> 1984-1987</w:t>
      </w:r>
    </w:p>
    <w:p w:rsidR="00B0099D" w:rsidRPr="00B0099D" w:rsidRDefault="00D5612D" w:rsidP="00B0099D">
      <w:pPr>
        <w:pStyle w:val="ListParagraph"/>
        <w:numPr>
          <w:ilvl w:val="0"/>
          <w:numId w:val="1"/>
        </w:numPr>
        <w:tabs>
          <w:tab w:val="left" w:pos="990"/>
        </w:tabs>
        <w:rPr>
          <w:rFonts w:ascii="Times New Roman" w:hAnsi="Times New Roman" w:cs="Times New Roman"/>
          <w:szCs w:val="24"/>
        </w:rPr>
      </w:pPr>
      <w:r w:rsidRPr="00B0099D">
        <w:rPr>
          <w:rFonts w:ascii="Times New Roman" w:hAnsi="Times New Roman" w:cs="Times New Roman"/>
          <w:szCs w:val="24"/>
        </w:rPr>
        <w:t xml:space="preserve">Professor, Psychology, University of Wyoming, </w:t>
      </w:r>
      <w:r w:rsidR="00B0099D" w:rsidRPr="00B0099D">
        <w:rPr>
          <w:rFonts w:ascii="Times New Roman" w:hAnsi="Times New Roman" w:cs="Times New Roman"/>
          <w:szCs w:val="24"/>
        </w:rPr>
        <w:t xml:space="preserve">Aug 2000- present </w:t>
      </w:r>
    </w:p>
    <w:p w:rsidR="00B0099D" w:rsidRPr="00B0099D" w:rsidRDefault="00D5612D" w:rsidP="00B0099D">
      <w:pPr>
        <w:pStyle w:val="ListParagraph"/>
        <w:numPr>
          <w:ilvl w:val="0"/>
          <w:numId w:val="1"/>
        </w:numPr>
        <w:tabs>
          <w:tab w:val="left" w:pos="990"/>
        </w:tabs>
        <w:rPr>
          <w:rFonts w:ascii="Times New Roman" w:hAnsi="Times New Roman" w:cs="Times New Roman"/>
          <w:szCs w:val="24"/>
        </w:rPr>
      </w:pPr>
      <w:r w:rsidRPr="00B0099D">
        <w:rPr>
          <w:rFonts w:ascii="Times New Roman" w:hAnsi="Times New Roman" w:cs="Times New Roman"/>
          <w:szCs w:val="24"/>
        </w:rPr>
        <w:t xml:space="preserve">Professor, Psychology, Joint appointment-Department of Criminal Justice, University of Wyoming, </w:t>
      </w:r>
      <w:r w:rsidR="00B0099D" w:rsidRPr="00B0099D">
        <w:rPr>
          <w:rFonts w:ascii="Times New Roman" w:hAnsi="Times New Roman" w:cs="Times New Roman"/>
          <w:szCs w:val="24"/>
        </w:rPr>
        <w:t xml:space="preserve">August 2000-2011 </w:t>
      </w:r>
    </w:p>
    <w:p w:rsidR="00B0099D" w:rsidRPr="00B0099D" w:rsidRDefault="00D5612D" w:rsidP="00B0099D">
      <w:pPr>
        <w:pStyle w:val="ListParagraph"/>
        <w:numPr>
          <w:ilvl w:val="0"/>
          <w:numId w:val="1"/>
        </w:numPr>
        <w:tabs>
          <w:tab w:val="left" w:pos="990"/>
        </w:tabs>
        <w:rPr>
          <w:rFonts w:ascii="Times New Roman" w:hAnsi="Times New Roman" w:cs="Times New Roman"/>
          <w:szCs w:val="24"/>
        </w:rPr>
      </w:pPr>
      <w:r w:rsidRPr="00B0099D">
        <w:rPr>
          <w:rFonts w:ascii="Times New Roman" w:hAnsi="Times New Roman" w:cs="Times New Roman"/>
          <w:szCs w:val="24"/>
        </w:rPr>
        <w:t xml:space="preserve">Chair, Department of Psychology, </w:t>
      </w:r>
      <w:r w:rsidR="00B0099D" w:rsidRPr="00B0099D">
        <w:rPr>
          <w:rFonts w:ascii="Times New Roman" w:hAnsi="Times New Roman" w:cs="Times New Roman"/>
          <w:szCs w:val="24"/>
        </w:rPr>
        <w:t xml:space="preserve">University of Wyoming, August 2001-2007 </w:t>
      </w:r>
    </w:p>
    <w:p w:rsidR="00B0099D" w:rsidRPr="00B0099D" w:rsidRDefault="00D5612D" w:rsidP="00B0099D">
      <w:pPr>
        <w:pStyle w:val="ListParagraph"/>
        <w:numPr>
          <w:ilvl w:val="0"/>
          <w:numId w:val="1"/>
        </w:numPr>
        <w:tabs>
          <w:tab w:val="left" w:pos="990"/>
        </w:tabs>
        <w:rPr>
          <w:rFonts w:ascii="Times New Roman" w:hAnsi="Times New Roman" w:cs="Times New Roman"/>
          <w:szCs w:val="24"/>
        </w:rPr>
      </w:pPr>
      <w:r w:rsidRPr="00B0099D">
        <w:rPr>
          <w:rFonts w:ascii="Times New Roman" w:hAnsi="Times New Roman" w:cs="Times New Roman"/>
          <w:szCs w:val="24"/>
        </w:rPr>
        <w:t xml:space="preserve">Associate Professor, Psychology, Department of Psychology, University of Wyoming, </w:t>
      </w:r>
      <w:r w:rsidR="00B0099D" w:rsidRPr="00B0099D">
        <w:rPr>
          <w:rFonts w:ascii="Times New Roman" w:hAnsi="Times New Roman" w:cs="Times New Roman"/>
          <w:szCs w:val="24"/>
        </w:rPr>
        <w:t>July 1993-Sept 1997</w:t>
      </w:r>
    </w:p>
    <w:p w:rsidR="00D5612D" w:rsidRPr="00B0099D" w:rsidRDefault="00D5612D" w:rsidP="00B0099D">
      <w:pPr>
        <w:pStyle w:val="ListParagraph"/>
        <w:numPr>
          <w:ilvl w:val="0"/>
          <w:numId w:val="1"/>
        </w:numPr>
        <w:tabs>
          <w:tab w:val="left" w:pos="990"/>
        </w:tabs>
        <w:rPr>
          <w:rFonts w:ascii="Times New Roman" w:hAnsi="Times New Roman" w:cs="Times New Roman"/>
          <w:szCs w:val="24"/>
        </w:rPr>
      </w:pPr>
      <w:r w:rsidRPr="00B0099D">
        <w:rPr>
          <w:rFonts w:ascii="Times New Roman" w:hAnsi="Times New Roman" w:cs="Times New Roman"/>
          <w:szCs w:val="24"/>
        </w:rPr>
        <w:t>Assistant Professor, Psychology, Department of Psychology, University of Wyoming</w:t>
      </w:r>
      <w:r w:rsidR="00B0099D" w:rsidRPr="00B0099D">
        <w:rPr>
          <w:rFonts w:ascii="Times New Roman" w:hAnsi="Times New Roman" w:cs="Times New Roman"/>
          <w:szCs w:val="24"/>
        </w:rPr>
        <w:t>, August 1987-June 1993</w:t>
      </w:r>
    </w:p>
    <w:p w:rsidR="00B0099D" w:rsidRDefault="00B0099D">
      <w:pPr>
        <w:ind w:left="1440" w:hanging="720"/>
        <w:rPr>
          <w:rFonts w:ascii="Times New Roman" w:hAnsi="Times New Roman" w:cs="Times New Roman"/>
          <w:b/>
          <w:szCs w:val="24"/>
        </w:rPr>
      </w:pPr>
      <w:r>
        <w:rPr>
          <w:rFonts w:ascii="Times New Roman" w:hAnsi="Times New Roman" w:cs="Times New Roman"/>
          <w:b/>
          <w:szCs w:val="24"/>
        </w:rPr>
        <w:br w:type="page"/>
      </w:r>
    </w:p>
    <w:p w:rsidR="00D5612D" w:rsidRDefault="00D5612D" w:rsidP="00D5612D">
      <w:pPr>
        <w:tabs>
          <w:tab w:val="left" w:pos="990"/>
        </w:tabs>
        <w:ind w:left="0" w:firstLine="0"/>
        <w:rPr>
          <w:rFonts w:ascii="Times New Roman" w:hAnsi="Times New Roman" w:cs="Times New Roman"/>
          <w:b/>
          <w:szCs w:val="24"/>
        </w:rPr>
      </w:pPr>
      <w:r>
        <w:rPr>
          <w:rFonts w:ascii="Times New Roman" w:hAnsi="Times New Roman" w:cs="Times New Roman"/>
          <w:b/>
          <w:szCs w:val="24"/>
        </w:rPr>
        <w:lastRenderedPageBreak/>
        <w:t>Selected Refereed Publications</w:t>
      </w:r>
    </w:p>
    <w:p w:rsidR="00D5612D" w:rsidRDefault="00D5612D" w:rsidP="00D5612D">
      <w:pPr>
        <w:ind w:left="720" w:hanging="720"/>
        <w:rPr>
          <w:rFonts w:ascii="Times New Roman" w:hAnsi="Times New Roman" w:cs="Times New Roman"/>
          <w:color w:val="231F20"/>
          <w:szCs w:val="24"/>
        </w:rPr>
      </w:pPr>
      <w:proofErr w:type="spellStart"/>
      <w:r w:rsidRPr="00643F19">
        <w:rPr>
          <w:rFonts w:ascii="Times New Roman" w:hAnsi="Times New Roman" w:cs="Times New Roman"/>
          <w:szCs w:val="24"/>
        </w:rPr>
        <w:t>Nuñez</w:t>
      </w:r>
      <w:proofErr w:type="spellEnd"/>
      <w:r w:rsidRPr="00643F19">
        <w:rPr>
          <w:rFonts w:ascii="Times New Roman" w:hAnsi="Times New Roman" w:cs="Times New Roman"/>
          <w:szCs w:val="24"/>
        </w:rPr>
        <w:t xml:space="preserve">, N. L., </w:t>
      </w:r>
      <w:proofErr w:type="spellStart"/>
      <w:r w:rsidRPr="00643F19">
        <w:rPr>
          <w:rFonts w:ascii="Times New Roman" w:hAnsi="Times New Roman" w:cs="Times New Roman"/>
          <w:szCs w:val="24"/>
        </w:rPr>
        <w:t>Kehn</w:t>
      </w:r>
      <w:proofErr w:type="spellEnd"/>
      <w:r w:rsidRPr="00643F19">
        <w:rPr>
          <w:rFonts w:ascii="Times New Roman" w:hAnsi="Times New Roman" w:cs="Times New Roman"/>
          <w:szCs w:val="24"/>
        </w:rPr>
        <w:t xml:space="preserve">, A., &amp; Wright, D. B. (in press). When children are witnesses: The effects of context, age, and gender on adults' perceptions of credibility and honesty. </w:t>
      </w:r>
      <w:r w:rsidRPr="00643F19">
        <w:rPr>
          <w:rFonts w:ascii="Times New Roman" w:hAnsi="Times New Roman" w:cs="Times New Roman"/>
          <w:i/>
          <w:szCs w:val="24"/>
        </w:rPr>
        <w:t xml:space="preserve">Applied Cognitive Psychology, 25, </w:t>
      </w:r>
      <w:r w:rsidRPr="00643F19">
        <w:rPr>
          <w:rFonts w:ascii="Times New Roman" w:hAnsi="Times New Roman" w:cs="Times New Roman"/>
          <w:szCs w:val="24"/>
        </w:rPr>
        <w:t>460-468</w:t>
      </w:r>
      <w:r w:rsidRPr="00643F19">
        <w:rPr>
          <w:rFonts w:ascii="Times New Roman" w:hAnsi="Times New Roman" w:cs="Times New Roman"/>
          <w:i/>
          <w:szCs w:val="24"/>
        </w:rPr>
        <w:t xml:space="preserve">. </w:t>
      </w:r>
      <w:r w:rsidRPr="00643F19">
        <w:rPr>
          <w:rFonts w:ascii="Times New Roman" w:hAnsi="Times New Roman" w:cs="Times New Roman"/>
          <w:color w:val="231F20"/>
          <w:szCs w:val="24"/>
        </w:rPr>
        <w:t>DOI: 10.1002/acp.1713</w:t>
      </w:r>
      <w:r>
        <w:rPr>
          <w:rFonts w:ascii="Times New Roman" w:hAnsi="Times New Roman" w:cs="Times New Roman"/>
          <w:color w:val="231F20"/>
          <w:szCs w:val="24"/>
        </w:rPr>
        <w:t>.</w:t>
      </w:r>
    </w:p>
    <w:p w:rsidR="00D5612D" w:rsidRPr="008B2D30" w:rsidRDefault="00B0099D" w:rsidP="00D5612D">
      <w:pPr>
        <w:pStyle w:val="BodyText"/>
        <w:widowControl/>
        <w:ind w:left="720" w:hanging="720"/>
        <w:rPr>
          <w:szCs w:val="24"/>
        </w:rPr>
      </w:pPr>
      <w:proofErr w:type="spellStart"/>
      <w:r>
        <w:rPr>
          <w:szCs w:val="24"/>
        </w:rPr>
        <w:t>Nuñez</w:t>
      </w:r>
      <w:proofErr w:type="spellEnd"/>
      <w:r>
        <w:rPr>
          <w:szCs w:val="24"/>
        </w:rPr>
        <w:t>, N., Dahl, M.J., Tang, C.M., &amp; Jensen, B.</w:t>
      </w:r>
      <w:r w:rsidR="00D5612D" w:rsidRPr="008B2D30">
        <w:rPr>
          <w:szCs w:val="24"/>
        </w:rPr>
        <w:t xml:space="preserve"> (2007)</w:t>
      </w:r>
      <w:r>
        <w:rPr>
          <w:szCs w:val="24"/>
        </w:rPr>
        <w:t>.</w:t>
      </w:r>
      <w:r w:rsidR="00D5612D" w:rsidRPr="008B2D30">
        <w:rPr>
          <w:color w:val="FF0000"/>
          <w:szCs w:val="24"/>
        </w:rPr>
        <w:t xml:space="preserve"> </w:t>
      </w:r>
      <w:r w:rsidR="00D5612D" w:rsidRPr="008B2D30">
        <w:rPr>
          <w:szCs w:val="24"/>
        </w:rPr>
        <w:t xml:space="preserve">Trial venue and verdict decisions in juvenile cases: Mitigating and extralegal factors count. </w:t>
      </w:r>
      <w:r w:rsidR="00D5612D" w:rsidRPr="008B2D30">
        <w:rPr>
          <w:i/>
          <w:szCs w:val="24"/>
        </w:rPr>
        <w:t xml:space="preserve">Legal and Criminological Psychology, 12, </w:t>
      </w:r>
      <w:r w:rsidR="00D5612D" w:rsidRPr="008B2D30">
        <w:rPr>
          <w:szCs w:val="24"/>
        </w:rPr>
        <w:t>21-39.</w:t>
      </w:r>
    </w:p>
    <w:p w:rsidR="00D5612D" w:rsidRDefault="00D5612D" w:rsidP="00D5612D">
      <w:pPr>
        <w:tabs>
          <w:tab w:val="left" w:pos="720"/>
          <w:tab w:val="left" w:pos="1440"/>
          <w:tab w:val="left" w:pos="2880"/>
          <w:tab w:val="left" w:pos="5940"/>
          <w:tab w:val="left" w:pos="7380"/>
        </w:tabs>
        <w:ind w:left="720" w:hanging="720"/>
        <w:rPr>
          <w:rFonts w:ascii="Times New Roman" w:hAnsi="Times New Roman" w:cs="Times New Roman"/>
          <w:i/>
          <w:szCs w:val="24"/>
        </w:rPr>
      </w:pPr>
      <w:r w:rsidRPr="00643F19">
        <w:rPr>
          <w:rFonts w:ascii="Times New Roman" w:hAnsi="Times New Roman" w:cs="Times New Roman"/>
          <w:bCs/>
          <w:szCs w:val="24"/>
        </w:rPr>
        <w:t>London</w:t>
      </w:r>
      <w:r w:rsidR="00B0099D">
        <w:rPr>
          <w:rFonts w:ascii="Times New Roman" w:hAnsi="Times New Roman" w:cs="Times New Roman"/>
          <w:szCs w:val="24"/>
        </w:rPr>
        <w:t>, K.,</w:t>
      </w:r>
      <w:r w:rsidRPr="00643F19">
        <w:rPr>
          <w:rFonts w:ascii="Times New Roman" w:hAnsi="Times New Roman" w:cs="Times New Roman"/>
          <w:szCs w:val="24"/>
        </w:rPr>
        <w:t xml:space="preserve"> &amp; </w:t>
      </w:r>
      <w:proofErr w:type="spellStart"/>
      <w:r w:rsidRPr="00643F19">
        <w:rPr>
          <w:rFonts w:ascii="Times New Roman" w:hAnsi="Times New Roman" w:cs="Times New Roman"/>
          <w:bCs/>
          <w:szCs w:val="24"/>
        </w:rPr>
        <w:t>Nuñez</w:t>
      </w:r>
      <w:proofErr w:type="spellEnd"/>
      <w:r w:rsidRPr="00643F19">
        <w:rPr>
          <w:rFonts w:ascii="Times New Roman" w:hAnsi="Times New Roman" w:cs="Times New Roman"/>
          <w:szCs w:val="24"/>
        </w:rPr>
        <w:t>, N. (2002)</w:t>
      </w:r>
      <w:r w:rsidR="00B0099D">
        <w:rPr>
          <w:rFonts w:ascii="Times New Roman" w:hAnsi="Times New Roman" w:cs="Times New Roman"/>
          <w:szCs w:val="24"/>
        </w:rPr>
        <w:t>.</w:t>
      </w:r>
      <w:r w:rsidRPr="00643F19">
        <w:rPr>
          <w:rFonts w:ascii="Times New Roman" w:hAnsi="Times New Roman" w:cs="Times New Roman"/>
          <w:szCs w:val="24"/>
        </w:rPr>
        <w:t xml:space="preserve"> Investigative and courtroom interviews of children: Examining the efficacy of truth/lie discussions in predicting and increasing the veracity of children's reports. </w:t>
      </w:r>
      <w:r w:rsidRPr="00643F19">
        <w:rPr>
          <w:rFonts w:ascii="Times New Roman" w:hAnsi="Times New Roman" w:cs="Times New Roman"/>
          <w:i/>
          <w:szCs w:val="24"/>
        </w:rPr>
        <w:t xml:space="preserve">Journal of Experimental Child Psychology, 83(2) </w:t>
      </w:r>
      <w:r w:rsidRPr="00643F19">
        <w:rPr>
          <w:rFonts w:ascii="Times New Roman" w:hAnsi="Times New Roman" w:cs="Times New Roman"/>
          <w:szCs w:val="24"/>
        </w:rPr>
        <w:t>131-147.</w:t>
      </w:r>
    </w:p>
    <w:p w:rsidR="00D5612D" w:rsidRPr="005A0CBE" w:rsidRDefault="00D5612D" w:rsidP="00D5612D">
      <w:pPr>
        <w:ind w:left="720" w:hanging="720"/>
        <w:rPr>
          <w:rFonts w:ascii="Times New Roman" w:hAnsi="Times New Roman" w:cs="Times New Roman"/>
          <w:bCs/>
          <w:szCs w:val="24"/>
        </w:rPr>
      </w:pPr>
      <w:proofErr w:type="spellStart"/>
      <w:r w:rsidRPr="00643F19">
        <w:rPr>
          <w:rFonts w:ascii="Times New Roman" w:hAnsi="Times New Roman" w:cs="Times New Roman"/>
          <w:szCs w:val="24"/>
        </w:rPr>
        <w:t>Quas</w:t>
      </w:r>
      <w:proofErr w:type="spellEnd"/>
      <w:r w:rsidRPr="00643F19">
        <w:rPr>
          <w:rFonts w:ascii="Times New Roman" w:hAnsi="Times New Roman" w:cs="Times New Roman"/>
          <w:szCs w:val="24"/>
        </w:rPr>
        <w:t>, J.A., Bottoms, B.L.</w:t>
      </w:r>
      <w:r w:rsidR="00B0099D">
        <w:rPr>
          <w:rFonts w:ascii="Times New Roman" w:hAnsi="Times New Roman" w:cs="Times New Roman"/>
          <w:szCs w:val="24"/>
        </w:rPr>
        <w:t>,</w:t>
      </w:r>
      <w:r w:rsidRPr="00643F19">
        <w:rPr>
          <w:rFonts w:ascii="Times New Roman" w:hAnsi="Times New Roman" w:cs="Times New Roman"/>
          <w:szCs w:val="24"/>
        </w:rPr>
        <w:t xml:space="preserve"> &amp; </w:t>
      </w:r>
      <w:proofErr w:type="spellStart"/>
      <w:r w:rsidRPr="00643F19">
        <w:rPr>
          <w:rFonts w:ascii="Times New Roman" w:hAnsi="Times New Roman" w:cs="Times New Roman"/>
          <w:szCs w:val="24"/>
        </w:rPr>
        <w:t>Nuñez</w:t>
      </w:r>
      <w:proofErr w:type="spellEnd"/>
      <w:r w:rsidRPr="00643F19">
        <w:rPr>
          <w:rFonts w:ascii="Times New Roman" w:hAnsi="Times New Roman" w:cs="Times New Roman"/>
          <w:szCs w:val="24"/>
        </w:rPr>
        <w:t xml:space="preserve">, N. (2002). Child maltreatment and delinquency: Framing issues of causation and consequence. </w:t>
      </w:r>
      <w:r w:rsidRPr="00643F19">
        <w:rPr>
          <w:rFonts w:ascii="Times New Roman" w:hAnsi="Times New Roman" w:cs="Times New Roman"/>
          <w:i/>
          <w:szCs w:val="24"/>
        </w:rPr>
        <w:t>Children’s Services, 5</w:t>
      </w:r>
      <w:r w:rsidRPr="00643F19">
        <w:rPr>
          <w:rFonts w:ascii="Times New Roman" w:hAnsi="Times New Roman" w:cs="Times New Roman"/>
          <w:szCs w:val="24"/>
        </w:rPr>
        <w:t>(4), 245-248</w:t>
      </w:r>
      <w:r w:rsidRPr="00643F19">
        <w:rPr>
          <w:rFonts w:ascii="Times New Roman" w:hAnsi="Times New Roman" w:cs="Times New Roman"/>
          <w:i/>
          <w:szCs w:val="24"/>
        </w:rPr>
        <w:t>.</w:t>
      </w:r>
    </w:p>
    <w:p w:rsidR="00382961" w:rsidRDefault="00382961" w:rsidP="00D93F23">
      <w:pPr>
        <w:ind w:left="0" w:firstLine="0"/>
        <w:rPr>
          <w:rFonts w:ascii="Times New Roman" w:hAnsi="Times New Roman" w:cs="Times New Roman"/>
          <w:szCs w:val="24"/>
        </w:rPr>
      </w:pPr>
    </w:p>
    <w:p w:rsidR="00382961" w:rsidRPr="004F0F66" w:rsidRDefault="00382961" w:rsidP="00B0099D">
      <w:pPr>
        <w:pStyle w:val="PlainText"/>
        <w:rPr>
          <w:rFonts w:asciiTheme="majorBidi" w:hAnsiTheme="majorBidi" w:cstheme="majorBidi"/>
          <w:bCs/>
          <w:sz w:val="24"/>
          <w:szCs w:val="24"/>
        </w:rPr>
      </w:pPr>
      <w:r w:rsidRPr="00382961">
        <w:rPr>
          <w:rFonts w:ascii="Times New Roman" w:hAnsi="Times New Roman" w:cs="Times New Roman"/>
          <w:b/>
          <w:bCs/>
          <w:sz w:val="24"/>
          <w:szCs w:val="24"/>
          <w:u w:val="single"/>
        </w:rPr>
        <w:t>Dr. Jeanne Hogarth</w:t>
      </w:r>
      <w:r w:rsidR="004F0F66">
        <w:rPr>
          <w:rFonts w:asciiTheme="majorBidi" w:hAnsiTheme="majorBidi" w:cstheme="majorBidi"/>
          <w:bCs/>
          <w:sz w:val="24"/>
          <w:szCs w:val="24"/>
        </w:rPr>
        <w:t xml:space="preserve"> is the</w:t>
      </w:r>
      <w:r w:rsidRPr="004F0F66">
        <w:rPr>
          <w:rFonts w:asciiTheme="majorBidi" w:hAnsiTheme="majorBidi" w:cstheme="majorBidi"/>
          <w:bCs/>
          <w:sz w:val="24"/>
          <w:szCs w:val="24"/>
        </w:rPr>
        <w:t xml:space="preserve"> M</w:t>
      </w:r>
      <w:r w:rsidRPr="004F0F66">
        <w:rPr>
          <w:rFonts w:asciiTheme="majorBidi" w:hAnsiTheme="majorBidi" w:cstheme="majorBidi"/>
          <w:sz w:val="24"/>
          <w:szCs w:val="24"/>
        </w:rPr>
        <w:t xml:space="preserve">anager of the Consumer Research Section, Division of Consumer and Community Affairs, Federal Reserve Board.  She is responsible for research initiatives for consumer financial services and household financial stability. She </w:t>
      </w:r>
      <w:r w:rsidRPr="004F0F66">
        <w:rPr>
          <w:rFonts w:asciiTheme="majorBidi" w:hAnsiTheme="majorBidi" w:cstheme="majorBidi"/>
          <w:bCs/>
          <w:sz w:val="24"/>
          <w:szCs w:val="24"/>
        </w:rPr>
        <w:t xml:space="preserve"> has a long background of work in finance, family economics, and financial management, as well as significant experience with University Extension programs.</w:t>
      </w:r>
    </w:p>
    <w:p w:rsidR="00382961" w:rsidRPr="004F0F66" w:rsidRDefault="00382961" w:rsidP="00382961">
      <w:pPr>
        <w:pStyle w:val="PlainText"/>
        <w:rPr>
          <w:rFonts w:asciiTheme="majorBidi" w:hAnsiTheme="majorBidi" w:cstheme="majorBidi"/>
          <w:sz w:val="24"/>
          <w:szCs w:val="24"/>
        </w:rPr>
      </w:pPr>
    </w:p>
    <w:p w:rsidR="00382961" w:rsidRPr="004F0F66" w:rsidRDefault="00382961" w:rsidP="00382961">
      <w:pPr>
        <w:ind w:left="720" w:hanging="720"/>
        <w:rPr>
          <w:rFonts w:asciiTheme="majorBidi" w:hAnsiTheme="majorBidi" w:cstheme="majorBidi"/>
          <w:bCs/>
          <w:szCs w:val="24"/>
        </w:rPr>
      </w:pPr>
      <w:r w:rsidRPr="004F0F66">
        <w:rPr>
          <w:rFonts w:asciiTheme="majorBidi" w:hAnsiTheme="majorBidi" w:cstheme="majorBidi"/>
          <w:bCs/>
          <w:szCs w:val="24"/>
        </w:rPr>
        <w:t xml:space="preserve">Hogarth, J., &amp; </w:t>
      </w:r>
      <w:proofErr w:type="spellStart"/>
      <w:r w:rsidRPr="004F0F66">
        <w:rPr>
          <w:rFonts w:asciiTheme="majorBidi" w:hAnsiTheme="majorBidi" w:cstheme="majorBidi"/>
          <w:bCs/>
          <w:szCs w:val="24"/>
        </w:rPr>
        <w:t>Anguelov</w:t>
      </w:r>
      <w:proofErr w:type="spellEnd"/>
      <w:r w:rsidRPr="004F0F66">
        <w:rPr>
          <w:rFonts w:asciiTheme="majorBidi" w:hAnsiTheme="majorBidi" w:cstheme="majorBidi"/>
          <w:bCs/>
          <w:szCs w:val="24"/>
        </w:rPr>
        <w:t xml:space="preserve"> C. E. (2004). Are families who use e-banking better financial managers?  </w:t>
      </w:r>
      <w:r w:rsidRPr="004F0F66">
        <w:rPr>
          <w:rFonts w:asciiTheme="majorBidi" w:hAnsiTheme="majorBidi" w:cstheme="majorBidi"/>
          <w:bCs/>
          <w:i/>
          <w:szCs w:val="24"/>
        </w:rPr>
        <w:t xml:space="preserve">Financial Counseling and Planning, </w:t>
      </w:r>
      <w:r w:rsidRPr="004F0F66">
        <w:rPr>
          <w:rFonts w:asciiTheme="majorBidi" w:hAnsiTheme="majorBidi" w:cstheme="majorBidi"/>
          <w:bCs/>
          <w:szCs w:val="24"/>
        </w:rPr>
        <w:t xml:space="preserve">15(2), 61-78. </w:t>
      </w:r>
    </w:p>
    <w:p w:rsidR="00382961" w:rsidRPr="004F0F66" w:rsidRDefault="00382961" w:rsidP="00382961">
      <w:pPr>
        <w:ind w:left="720" w:hanging="720"/>
        <w:rPr>
          <w:rFonts w:asciiTheme="majorBidi" w:hAnsiTheme="majorBidi" w:cstheme="majorBidi"/>
          <w:bCs/>
          <w:szCs w:val="24"/>
        </w:rPr>
      </w:pPr>
    </w:p>
    <w:p w:rsidR="00382961" w:rsidRPr="004F0F66" w:rsidRDefault="00382961" w:rsidP="00382961">
      <w:pPr>
        <w:tabs>
          <w:tab w:val="left" w:pos="-720"/>
        </w:tabs>
        <w:ind w:left="720" w:hanging="720"/>
        <w:rPr>
          <w:rFonts w:asciiTheme="majorBidi" w:hAnsiTheme="majorBidi" w:cstheme="majorBidi"/>
          <w:bCs/>
          <w:szCs w:val="24"/>
        </w:rPr>
      </w:pPr>
      <w:proofErr w:type="spellStart"/>
      <w:r w:rsidRPr="004F0F66">
        <w:rPr>
          <w:rFonts w:asciiTheme="majorBidi" w:hAnsiTheme="majorBidi" w:cstheme="majorBidi"/>
          <w:bCs/>
          <w:szCs w:val="24"/>
        </w:rPr>
        <w:t>Hilgert</w:t>
      </w:r>
      <w:proofErr w:type="spellEnd"/>
      <w:r w:rsidRPr="004F0F66">
        <w:rPr>
          <w:rFonts w:asciiTheme="majorBidi" w:hAnsiTheme="majorBidi" w:cstheme="majorBidi"/>
          <w:bCs/>
          <w:szCs w:val="24"/>
        </w:rPr>
        <w:t xml:space="preserve">, M.A., Hogarth, J., &amp; Beverly S.A. (2004). Household financial management: The connection between knowledge and behavior. </w:t>
      </w:r>
      <w:r w:rsidRPr="004F0F66">
        <w:rPr>
          <w:rFonts w:asciiTheme="majorBidi" w:hAnsiTheme="majorBidi" w:cstheme="majorBidi"/>
          <w:bCs/>
          <w:i/>
          <w:szCs w:val="24"/>
        </w:rPr>
        <w:t>Federal Reserve Bulletin</w:t>
      </w:r>
      <w:r w:rsidRPr="004F0F66">
        <w:rPr>
          <w:rFonts w:asciiTheme="majorBidi" w:hAnsiTheme="majorBidi" w:cstheme="majorBidi"/>
          <w:bCs/>
          <w:szCs w:val="24"/>
        </w:rPr>
        <w:t>, 89(7), 309-322.</w:t>
      </w:r>
    </w:p>
    <w:p w:rsidR="00382961" w:rsidRPr="004F0F66" w:rsidRDefault="00382961" w:rsidP="00382961">
      <w:pPr>
        <w:tabs>
          <w:tab w:val="left" w:pos="-720"/>
        </w:tabs>
        <w:ind w:left="720" w:hanging="720"/>
        <w:rPr>
          <w:rFonts w:asciiTheme="majorBidi" w:hAnsiTheme="majorBidi" w:cstheme="majorBidi"/>
          <w:bCs/>
          <w:szCs w:val="24"/>
        </w:rPr>
      </w:pPr>
    </w:p>
    <w:p w:rsidR="00382961" w:rsidRPr="004F0F66" w:rsidRDefault="00382961" w:rsidP="00382961">
      <w:pPr>
        <w:tabs>
          <w:tab w:val="left" w:pos="-720"/>
        </w:tabs>
        <w:ind w:left="720" w:hanging="720"/>
        <w:rPr>
          <w:rFonts w:asciiTheme="majorBidi" w:hAnsiTheme="majorBidi" w:cstheme="majorBidi"/>
          <w:bCs/>
          <w:szCs w:val="24"/>
        </w:rPr>
      </w:pPr>
      <w:r w:rsidRPr="004F0F66">
        <w:rPr>
          <w:rFonts w:asciiTheme="majorBidi" w:hAnsiTheme="majorBidi" w:cstheme="majorBidi"/>
          <w:bCs/>
          <w:szCs w:val="24"/>
        </w:rPr>
        <w:t xml:space="preserve">Hogarth, J., Beverly, S.G., &amp; </w:t>
      </w:r>
      <w:proofErr w:type="spellStart"/>
      <w:r w:rsidRPr="004F0F66">
        <w:rPr>
          <w:rFonts w:asciiTheme="majorBidi" w:hAnsiTheme="majorBidi" w:cstheme="majorBidi"/>
          <w:bCs/>
          <w:szCs w:val="24"/>
        </w:rPr>
        <w:t>Hilgert</w:t>
      </w:r>
      <w:proofErr w:type="spellEnd"/>
      <w:r w:rsidRPr="004F0F66">
        <w:rPr>
          <w:rFonts w:asciiTheme="majorBidi" w:hAnsiTheme="majorBidi" w:cstheme="majorBidi"/>
          <w:bCs/>
          <w:szCs w:val="24"/>
        </w:rPr>
        <w:t xml:space="preserve">, M.A. (2003). Patterns of financial behaviors: Implications for community educators and policy makers. </w:t>
      </w:r>
      <w:r w:rsidRPr="004F0F66">
        <w:rPr>
          <w:rFonts w:asciiTheme="majorBidi" w:hAnsiTheme="majorBidi" w:cstheme="majorBidi"/>
          <w:bCs/>
          <w:i/>
          <w:szCs w:val="24"/>
        </w:rPr>
        <w:t>Sustainable Community Development: What Works, What Doesn’t and Why</w:t>
      </w:r>
      <w:r w:rsidRPr="004F0F66">
        <w:rPr>
          <w:rFonts w:asciiTheme="majorBidi" w:hAnsiTheme="majorBidi" w:cstheme="majorBidi"/>
          <w:bCs/>
          <w:szCs w:val="24"/>
        </w:rPr>
        <w:t xml:space="preserve">. </w:t>
      </w:r>
      <w:hyperlink r:id="rId6" w:history="1">
        <w:r w:rsidRPr="004F0F66">
          <w:rPr>
            <w:rStyle w:val="Hyperlink"/>
            <w:rFonts w:asciiTheme="majorBidi" w:hAnsiTheme="majorBidi" w:cstheme="majorBidi"/>
            <w:bCs/>
            <w:szCs w:val="24"/>
          </w:rPr>
          <w:t>http://www.federalreserve.gov/communityaffairs/</w:t>
        </w:r>
      </w:hyperlink>
    </w:p>
    <w:p w:rsidR="00382961" w:rsidRPr="004F0F66" w:rsidRDefault="00382961" w:rsidP="00382961">
      <w:pPr>
        <w:tabs>
          <w:tab w:val="left" w:pos="-720"/>
        </w:tabs>
        <w:ind w:left="720" w:hanging="720"/>
        <w:rPr>
          <w:rFonts w:asciiTheme="majorBidi" w:hAnsiTheme="majorBidi" w:cstheme="majorBidi"/>
          <w:bCs/>
          <w:szCs w:val="24"/>
        </w:rPr>
      </w:pPr>
    </w:p>
    <w:p w:rsidR="00382961" w:rsidRPr="004F0F66" w:rsidRDefault="00382961" w:rsidP="00382961">
      <w:pPr>
        <w:tabs>
          <w:tab w:val="left" w:pos="-720"/>
        </w:tabs>
        <w:ind w:left="720" w:hanging="720"/>
        <w:rPr>
          <w:rFonts w:asciiTheme="majorBidi" w:hAnsiTheme="majorBidi" w:cstheme="majorBidi"/>
          <w:bCs/>
          <w:szCs w:val="24"/>
        </w:rPr>
      </w:pPr>
      <w:r w:rsidRPr="004F0F66">
        <w:rPr>
          <w:rFonts w:asciiTheme="majorBidi" w:hAnsiTheme="majorBidi" w:cstheme="majorBidi"/>
          <w:bCs/>
          <w:szCs w:val="24"/>
        </w:rPr>
        <w:t xml:space="preserve">Hogarth, J. (1991). Asset management and retired households: Savers, </w:t>
      </w:r>
      <w:proofErr w:type="spellStart"/>
      <w:r w:rsidRPr="004F0F66">
        <w:rPr>
          <w:rFonts w:asciiTheme="majorBidi" w:hAnsiTheme="majorBidi" w:cstheme="majorBidi"/>
          <w:bCs/>
          <w:szCs w:val="24"/>
        </w:rPr>
        <w:t>dissavers</w:t>
      </w:r>
      <w:proofErr w:type="spellEnd"/>
      <w:r w:rsidRPr="004F0F66">
        <w:rPr>
          <w:rFonts w:asciiTheme="majorBidi" w:hAnsiTheme="majorBidi" w:cstheme="majorBidi"/>
          <w:bCs/>
          <w:szCs w:val="24"/>
        </w:rPr>
        <w:t xml:space="preserve"> and alternators. </w:t>
      </w:r>
      <w:r w:rsidRPr="004F0F66">
        <w:rPr>
          <w:rFonts w:asciiTheme="majorBidi" w:hAnsiTheme="majorBidi" w:cstheme="majorBidi"/>
          <w:bCs/>
          <w:i/>
          <w:szCs w:val="24"/>
        </w:rPr>
        <w:t>Financial Counseling and Planning</w:t>
      </w:r>
      <w:r w:rsidRPr="004F0F66">
        <w:rPr>
          <w:rFonts w:asciiTheme="majorBidi" w:hAnsiTheme="majorBidi" w:cstheme="majorBidi"/>
          <w:bCs/>
          <w:szCs w:val="24"/>
        </w:rPr>
        <w:t>, 2, 97-121.</w:t>
      </w:r>
    </w:p>
    <w:p w:rsidR="00382961" w:rsidRPr="004F0F66" w:rsidRDefault="00382961" w:rsidP="00382961">
      <w:pPr>
        <w:tabs>
          <w:tab w:val="left" w:pos="-720"/>
        </w:tabs>
        <w:ind w:left="720" w:hanging="720"/>
        <w:rPr>
          <w:rFonts w:asciiTheme="majorBidi" w:hAnsiTheme="majorBidi" w:cstheme="majorBidi"/>
          <w:bCs/>
          <w:szCs w:val="24"/>
        </w:rPr>
      </w:pPr>
    </w:p>
    <w:p w:rsidR="00382961" w:rsidRPr="004F0F66" w:rsidRDefault="00382961" w:rsidP="00382961">
      <w:pPr>
        <w:tabs>
          <w:tab w:val="left" w:pos="-720"/>
          <w:tab w:val="left" w:pos="180"/>
        </w:tabs>
        <w:ind w:left="720" w:hanging="720"/>
        <w:rPr>
          <w:rFonts w:asciiTheme="majorBidi" w:hAnsiTheme="majorBidi" w:cstheme="majorBidi"/>
          <w:bCs/>
          <w:szCs w:val="24"/>
        </w:rPr>
      </w:pPr>
      <w:r w:rsidRPr="004F0F66">
        <w:rPr>
          <w:rFonts w:asciiTheme="majorBidi" w:hAnsiTheme="majorBidi" w:cstheme="majorBidi"/>
          <w:bCs/>
          <w:szCs w:val="24"/>
        </w:rPr>
        <w:t xml:space="preserve">Hogarth, J. (1987). Work after retirement: Realities and implications. </w:t>
      </w:r>
      <w:r w:rsidRPr="004F0F66">
        <w:rPr>
          <w:rFonts w:asciiTheme="majorBidi" w:hAnsiTheme="majorBidi" w:cstheme="majorBidi"/>
          <w:bCs/>
          <w:i/>
          <w:szCs w:val="24"/>
        </w:rPr>
        <w:t>Journal of Consumer Studies in Home</w:t>
      </w:r>
      <w:r w:rsidRPr="004F0F66">
        <w:rPr>
          <w:rFonts w:asciiTheme="majorBidi" w:hAnsiTheme="majorBidi" w:cstheme="majorBidi"/>
          <w:bCs/>
          <w:szCs w:val="24"/>
        </w:rPr>
        <w:t xml:space="preserve"> </w:t>
      </w:r>
      <w:r w:rsidRPr="004F0F66">
        <w:rPr>
          <w:rFonts w:asciiTheme="majorBidi" w:hAnsiTheme="majorBidi" w:cstheme="majorBidi"/>
          <w:bCs/>
          <w:i/>
          <w:szCs w:val="24"/>
        </w:rPr>
        <w:t xml:space="preserve">Economics, </w:t>
      </w:r>
      <w:r w:rsidRPr="004F0F66">
        <w:rPr>
          <w:rFonts w:asciiTheme="majorBidi" w:hAnsiTheme="majorBidi" w:cstheme="majorBidi"/>
          <w:bCs/>
          <w:szCs w:val="24"/>
        </w:rPr>
        <w:t>11, 207-218.</w:t>
      </w:r>
    </w:p>
    <w:p w:rsidR="00382961" w:rsidRPr="009703A7" w:rsidRDefault="00382961" w:rsidP="00D93F23">
      <w:pPr>
        <w:ind w:left="0" w:firstLine="0"/>
        <w:rPr>
          <w:rFonts w:ascii="Times New Roman" w:hAnsi="Times New Roman" w:cs="Times New Roman"/>
          <w:szCs w:val="24"/>
        </w:rPr>
      </w:pPr>
    </w:p>
    <w:p w:rsidR="009703A7" w:rsidRPr="009703A7" w:rsidRDefault="009703A7" w:rsidP="009703A7">
      <w:pPr>
        <w:ind w:left="0" w:firstLine="0"/>
        <w:rPr>
          <w:rFonts w:ascii="Times New Roman" w:hAnsi="Times New Roman" w:cs="Times New Roman"/>
          <w:szCs w:val="24"/>
        </w:rPr>
      </w:pPr>
    </w:p>
    <w:sectPr w:rsidR="009703A7" w:rsidRPr="009703A7" w:rsidSect="00D8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3B6"/>
    <w:multiLevelType w:val="hybridMultilevel"/>
    <w:tmpl w:val="F12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A6"/>
    <w:rsid w:val="00026FAE"/>
    <w:rsid w:val="001E63CF"/>
    <w:rsid w:val="00245BA6"/>
    <w:rsid w:val="00332A33"/>
    <w:rsid w:val="00382961"/>
    <w:rsid w:val="003B35D8"/>
    <w:rsid w:val="004E7579"/>
    <w:rsid w:val="004F0F66"/>
    <w:rsid w:val="00595145"/>
    <w:rsid w:val="005E6BD5"/>
    <w:rsid w:val="00684009"/>
    <w:rsid w:val="008012E1"/>
    <w:rsid w:val="008164B5"/>
    <w:rsid w:val="008437B8"/>
    <w:rsid w:val="009703A7"/>
    <w:rsid w:val="00A54946"/>
    <w:rsid w:val="00B0099D"/>
    <w:rsid w:val="00D5612D"/>
    <w:rsid w:val="00D80A52"/>
    <w:rsid w:val="00D93F23"/>
    <w:rsid w:val="00EE0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A6"/>
    <w:pPr>
      <w:ind w:left="749" w:hanging="360"/>
    </w:pPr>
    <w:rPr>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BA6"/>
    <w:pPr>
      <w:spacing w:before="100" w:beforeAutospacing="1" w:after="100" w:afterAutospacing="1"/>
      <w:ind w:left="0" w:firstLine="0"/>
    </w:pPr>
    <w:rPr>
      <w:rFonts w:ascii="Times New Roman" w:eastAsia="Times New Roman" w:hAnsi="Times New Roman" w:cs="Times New Roman"/>
      <w:szCs w:val="24"/>
      <w:lang w:bidi="ar-SA"/>
    </w:rPr>
  </w:style>
  <w:style w:type="character" w:customStyle="1" w:styleId="highlight1">
    <w:name w:val="highlight1"/>
    <w:basedOn w:val="DefaultParagraphFont"/>
    <w:rsid w:val="00245BA6"/>
    <w:rPr>
      <w:color w:val="0033CC"/>
    </w:rPr>
  </w:style>
  <w:style w:type="paragraph" w:customStyle="1" w:styleId="Default">
    <w:name w:val="Default"/>
    <w:rsid w:val="009703A7"/>
    <w:pPr>
      <w:autoSpaceDE w:val="0"/>
      <w:autoSpaceDN w:val="0"/>
      <w:adjustRightInd w:val="0"/>
      <w:ind w:left="0" w:firstLine="0"/>
    </w:pPr>
    <w:rPr>
      <w:rFonts w:ascii="Times New Roman" w:hAnsi="Times New Roman" w:cs="Times New Roman"/>
      <w:color w:val="000000"/>
    </w:rPr>
  </w:style>
  <w:style w:type="paragraph" w:customStyle="1" w:styleId="t1">
    <w:name w:val="t1"/>
    <w:basedOn w:val="Normal"/>
    <w:uiPriority w:val="99"/>
    <w:semiHidden/>
    <w:rsid w:val="009703A7"/>
    <w:pPr>
      <w:ind w:left="0" w:firstLine="0"/>
    </w:pPr>
    <w:rPr>
      <w:rFonts w:ascii="Times New Roman" w:hAnsi="Times New Roman" w:cs="Times New Roman"/>
      <w:szCs w:val="24"/>
      <w:lang w:bidi="ar-SA"/>
    </w:rPr>
  </w:style>
  <w:style w:type="paragraph" w:styleId="PlainText">
    <w:name w:val="Plain Text"/>
    <w:basedOn w:val="Normal"/>
    <w:link w:val="PlainTextChar"/>
    <w:uiPriority w:val="99"/>
    <w:unhideWhenUsed/>
    <w:rsid w:val="00A54946"/>
    <w:pPr>
      <w:ind w:left="0" w:firstLine="0"/>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A54946"/>
    <w:rPr>
      <w:rFonts w:ascii="Consolas" w:hAnsi="Consolas" w:cstheme="minorBidi"/>
      <w:sz w:val="21"/>
      <w:szCs w:val="21"/>
    </w:rPr>
  </w:style>
  <w:style w:type="character" w:styleId="Hyperlink">
    <w:name w:val="Hyperlink"/>
    <w:basedOn w:val="DefaultParagraphFont"/>
    <w:uiPriority w:val="99"/>
    <w:unhideWhenUsed/>
    <w:rsid w:val="00A54946"/>
    <w:rPr>
      <w:color w:val="0000FF" w:themeColor="hyperlink"/>
      <w:u w:val="single"/>
    </w:rPr>
  </w:style>
  <w:style w:type="paragraph" w:styleId="BodyText">
    <w:name w:val="Body Text"/>
    <w:basedOn w:val="Normal"/>
    <w:link w:val="BodyTextChar"/>
    <w:rsid w:val="00D5612D"/>
    <w:pPr>
      <w:widowControl w:val="0"/>
      <w:ind w:left="0" w:firstLine="0"/>
    </w:pPr>
    <w:rPr>
      <w:rFonts w:ascii="Times New Roman" w:eastAsia="Times New Roman" w:hAnsi="Times New Roman" w:cs="Times New Roman"/>
      <w:lang w:bidi="ar-SA"/>
    </w:rPr>
  </w:style>
  <w:style w:type="character" w:customStyle="1" w:styleId="BodyTextChar">
    <w:name w:val="Body Text Char"/>
    <w:basedOn w:val="DefaultParagraphFont"/>
    <w:link w:val="BodyText"/>
    <w:rsid w:val="00D5612D"/>
    <w:rPr>
      <w:rFonts w:ascii="Times New Roman" w:eastAsia="Times New Roman" w:hAnsi="Times New Roman" w:cs="Times New Roman"/>
      <w:szCs w:val="20"/>
    </w:rPr>
  </w:style>
  <w:style w:type="paragraph" w:styleId="ListParagraph">
    <w:name w:val="List Paragraph"/>
    <w:basedOn w:val="Normal"/>
    <w:uiPriority w:val="34"/>
    <w:qFormat/>
    <w:rsid w:val="00B00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A6"/>
    <w:pPr>
      <w:ind w:left="749" w:hanging="360"/>
    </w:pPr>
    <w:rPr>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BA6"/>
    <w:pPr>
      <w:spacing w:before="100" w:beforeAutospacing="1" w:after="100" w:afterAutospacing="1"/>
      <w:ind w:left="0" w:firstLine="0"/>
    </w:pPr>
    <w:rPr>
      <w:rFonts w:ascii="Times New Roman" w:eastAsia="Times New Roman" w:hAnsi="Times New Roman" w:cs="Times New Roman"/>
      <w:szCs w:val="24"/>
      <w:lang w:bidi="ar-SA"/>
    </w:rPr>
  </w:style>
  <w:style w:type="character" w:customStyle="1" w:styleId="highlight1">
    <w:name w:val="highlight1"/>
    <w:basedOn w:val="DefaultParagraphFont"/>
    <w:rsid w:val="00245BA6"/>
    <w:rPr>
      <w:color w:val="0033CC"/>
    </w:rPr>
  </w:style>
  <w:style w:type="paragraph" w:customStyle="1" w:styleId="Default">
    <w:name w:val="Default"/>
    <w:rsid w:val="009703A7"/>
    <w:pPr>
      <w:autoSpaceDE w:val="0"/>
      <w:autoSpaceDN w:val="0"/>
      <w:adjustRightInd w:val="0"/>
      <w:ind w:left="0" w:firstLine="0"/>
    </w:pPr>
    <w:rPr>
      <w:rFonts w:ascii="Times New Roman" w:hAnsi="Times New Roman" w:cs="Times New Roman"/>
      <w:color w:val="000000"/>
    </w:rPr>
  </w:style>
  <w:style w:type="paragraph" w:customStyle="1" w:styleId="t1">
    <w:name w:val="t1"/>
    <w:basedOn w:val="Normal"/>
    <w:uiPriority w:val="99"/>
    <w:semiHidden/>
    <w:rsid w:val="009703A7"/>
    <w:pPr>
      <w:ind w:left="0" w:firstLine="0"/>
    </w:pPr>
    <w:rPr>
      <w:rFonts w:ascii="Times New Roman" w:hAnsi="Times New Roman" w:cs="Times New Roman"/>
      <w:szCs w:val="24"/>
      <w:lang w:bidi="ar-SA"/>
    </w:rPr>
  </w:style>
  <w:style w:type="paragraph" w:styleId="PlainText">
    <w:name w:val="Plain Text"/>
    <w:basedOn w:val="Normal"/>
    <w:link w:val="PlainTextChar"/>
    <w:uiPriority w:val="99"/>
    <w:unhideWhenUsed/>
    <w:rsid w:val="00A54946"/>
    <w:pPr>
      <w:ind w:left="0" w:firstLine="0"/>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A54946"/>
    <w:rPr>
      <w:rFonts w:ascii="Consolas" w:hAnsi="Consolas" w:cstheme="minorBidi"/>
      <w:sz w:val="21"/>
      <w:szCs w:val="21"/>
    </w:rPr>
  </w:style>
  <w:style w:type="character" w:styleId="Hyperlink">
    <w:name w:val="Hyperlink"/>
    <w:basedOn w:val="DefaultParagraphFont"/>
    <w:uiPriority w:val="99"/>
    <w:unhideWhenUsed/>
    <w:rsid w:val="00A54946"/>
    <w:rPr>
      <w:color w:val="0000FF" w:themeColor="hyperlink"/>
      <w:u w:val="single"/>
    </w:rPr>
  </w:style>
  <w:style w:type="paragraph" w:styleId="BodyText">
    <w:name w:val="Body Text"/>
    <w:basedOn w:val="Normal"/>
    <w:link w:val="BodyTextChar"/>
    <w:rsid w:val="00D5612D"/>
    <w:pPr>
      <w:widowControl w:val="0"/>
      <w:ind w:left="0" w:firstLine="0"/>
    </w:pPr>
    <w:rPr>
      <w:rFonts w:ascii="Times New Roman" w:eastAsia="Times New Roman" w:hAnsi="Times New Roman" w:cs="Times New Roman"/>
      <w:lang w:bidi="ar-SA"/>
    </w:rPr>
  </w:style>
  <w:style w:type="character" w:customStyle="1" w:styleId="BodyTextChar">
    <w:name w:val="Body Text Char"/>
    <w:basedOn w:val="DefaultParagraphFont"/>
    <w:link w:val="BodyText"/>
    <w:rsid w:val="00D5612D"/>
    <w:rPr>
      <w:rFonts w:ascii="Times New Roman" w:eastAsia="Times New Roman" w:hAnsi="Times New Roman" w:cs="Times New Roman"/>
      <w:szCs w:val="20"/>
    </w:rPr>
  </w:style>
  <w:style w:type="paragraph" w:styleId="ListParagraph">
    <w:name w:val="List Paragraph"/>
    <w:basedOn w:val="Normal"/>
    <w:uiPriority w:val="34"/>
    <w:qFormat/>
    <w:rsid w:val="00B0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49310">
      <w:bodyDiv w:val="1"/>
      <w:marLeft w:val="0"/>
      <w:marRight w:val="0"/>
      <w:marTop w:val="0"/>
      <w:marBottom w:val="0"/>
      <w:divBdr>
        <w:top w:val="none" w:sz="0" w:space="0" w:color="auto"/>
        <w:left w:val="none" w:sz="0" w:space="0" w:color="auto"/>
        <w:bottom w:val="none" w:sz="0" w:space="0" w:color="auto"/>
        <w:right w:val="none" w:sz="0" w:space="0" w:color="auto"/>
      </w:divBdr>
    </w:div>
    <w:div w:id="1328094875">
      <w:bodyDiv w:val="1"/>
      <w:marLeft w:val="0"/>
      <w:marRight w:val="0"/>
      <w:marTop w:val="0"/>
      <w:marBottom w:val="0"/>
      <w:divBdr>
        <w:top w:val="none" w:sz="0" w:space="0" w:color="auto"/>
        <w:left w:val="none" w:sz="0" w:space="0" w:color="auto"/>
        <w:bottom w:val="none" w:sz="0" w:space="0" w:color="auto"/>
        <w:right w:val="none" w:sz="0" w:space="0" w:color="auto"/>
      </w:divBdr>
    </w:div>
    <w:div w:id="17526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reserve.gov/communityaffai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vincenti</dc:creator>
  <cp:lastModifiedBy>Inter-HE</cp:lastModifiedBy>
  <cp:revision>2</cp:revision>
  <dcterms:created xsi:type="dcterms:W3CDTF">2012-05-30T19:38:00Z</dcterms:created>
  <dcterms:modified xsi:type="dcterms:W3CDTF">2012-05-30T19:38:00Z</dcterms:modified>
</cp:coreProperties>
</file>